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14-Sep-2021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Roll No: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181370077           </w:t>
        <w:tab/>
      </w:r>
      <w:r w:rsidDel="00000000" w:rsidR="00000000" w:rsidRPr="00000000">
        <w:rPr>
          <w:rFonts w:ascii="Arial" w:cs="Arial" w:eastAsia="Arial" w:hAnsi="Arial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(Spr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Instructor: Qaiser S Durrani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Time: 10min;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Marks: 15</w:t>
        <w:tab/>
        <w:tab/>
        <w:tab/>
        <w:t xml:space="preserve">Quiz 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Give your answers in the given space only. No extra space would be entertained.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quality software is produced by satisfying both external and internal criteria. However, only external criteria matters in the end. Justify?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743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79683"/>
                          <a:ext cx="67437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743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2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Satisfying the customer involves making sure both internal and external customers are happy.The internal suppliers are the subordinates who answer to a particular supervisor. Satisfying them involves giving them the tools and motivation they need to do their jobs.It is important to go beyond satisfaction, making the customer – and supplier – feel important and valued, and part of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to external criteria is internal criteria. Justify.</w:t>
      </w:r>
    </w:p>
    <w:p w:rsidR="00000000" w:rsidDel="00000000" w:rsidP="00000000" w:rsidRDefault="00000000" w:rsidRPr="00000000" w14:paraId="0000000A">
      <w:pPr>
        <w:spacing w:after="120" w:before="24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Many internal and external criteria reflect each other. A text that showed a high average sentence length would be likely to be of one kind of book or magazine rather than another. For some parameters of classification the external evidence is primary -- whether a text is printed in a book or a newspaper, whether it is in written or spoken form, etc. No matter what kind of language is found in the document or transcript, these real-world distinctions are clear-cut, and relate to the experience of end-users of the typology, who will not all be experts in linguistics.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“Modularity should be easy to use than to build.” Justify.</w:t>
      </w:r>
    </w:p>
    <w:p w:rsidR="00000000" w:rsidDel="00000000" w:rsidP="00000000" w:rsidRDefault="00000000" w:rsidRPr="00000000" w14:paraId="0000000F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120" w:before="240" w:lineRule="auto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Software modularity indicates that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the number of application modules are capable of serving a specified business domain.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Modularity is successful because developers use prewritten code, which saves resources. Overall, modularity provides greater software development manageability.</w:t>
      </w:r>
    </w:p>
    <w:p w:rsidR="00000000" w:rsidDel="00000000" w:rsidP="00000000" w:rsidRDefault="00000000" w:rsidRPr="00000000" w14:paraId="00000011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“Internal data coupling is highly desirable for good quality”. Comment.</w:t>
      </w:r>
    </w:p>
    <w:p w:rsidR="00000000" w:rsidDel="00000000" w:rsidP="00000000" w:rsidRDefault="00000000" w:rsidRPr="00000000" w14:paraId="00000016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Rule="auto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Common Coupling: Global coupling, or common coupling, occurs when two or more functions share global data. ... Data coupling is better than stamp coupling,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because the module takes exactly what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it needs, without the need of it knowing the structure of a particular data structure</w:t>
      </w:r>
    </w:p>
    <w:p w:rsidR="00000000" w:rsidDel="00000000" w:rsidP="00000000" w:rsidRDefault="00000000" w:rsidRPr="00000000" w14:paraId="00000019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address problem of scaling?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Evaluate and Plan. Take a hard look inside your business to see if you are ready for growth. ...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Find the Money. Scaling a business doesn't come free. ...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Secure the Sales. ...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Invest in Technology. ...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Find Staff or Strategically Outsource.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240" w:lineRule="auto"/>
        <w:ind w:left="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6743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79683"/>
                          <a:ext cx="67437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6743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304800</wp:posOffset>
                </wp:positionV>
                <wp:extent cx="6743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79683"/>
                          <a:ext cx="67437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304800</wp:posOffset>
                </wp:positionV>
                <wp:extent cx="6743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footerReference r:id="rId10" w:type="default"/>
      <w:pgSz w:h="15840" w:w="12240" w:orient="portrait"/>
      <w:pgMar w:bottom="5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BSCS/SE Programs</w:t>
      <w:tab/>
      <w:t xml:space="preserve">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Construction &amp; Development/OOAD</w:t>
      <w:tab/>
      <w:t xml:space="preserve">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GIFT University Gujranwala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6858000" cy="2286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665700"/>
                        <a:ext cx="6858000" cy="228600"/>
                        <a:chOff x="1917000" y="3665700"/>
                        <a:chExt cx="6858000" cy="228600"/>
                      </a:xfrm>
                    </wpg:grpSpPr>
                    <wpg:grpSp>
                      <wpg:cNvGrpSpPr/>
                      <wpg:grpSpPr>
                        <a:xfrm>
                          <a:off x="1917000" y="3665700"/>
                          <a:ext cx="6858000" cy="228600"/>
                          <a:chOff x="0" y="0"/>
                          <a:chExt cx="6858000" cy="2286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858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113600"/>
                            <a:ext cx="6743700" cy="70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58000" cy="2286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