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a519c8f5740d5ebe0357f50b798c2dc7990e54"/>
    <w:p>
      <w:pPr>
        <w:pStyle w:val="Heading1"/>
        <w:jc w:val="center"/>
      </w:pPr>
      <w:r>
        <w:rPr>
          <w:sz w:val="32"/>
        </w:rPr>
        <w:t xml:space="preserve">TradeWave Realtime - Anne-Marie Baiynd Independent Contractor, Affiliate, and Content License Agreement (PLAIN-ENGLISH DRAFT)</w:t>
      </w:r>
    </w:p>
    <w:p>
      <w:pPr>
        <w:jc w:val="center"/>
      </w:pPr>
      <w:r>
        <w:rPr>
          <w:b/>
          <w:color w:val="8B1A1A"/>
          <w:sz w:val="20"/>
        </w:rPr>
        <w:t>DRAFT for discussion - generated June 12, 2026, 12:32 PM ET - not legal advice, not for signature</w:t>
      </w:r>
    </w:p>
    <w:p>
      <w:pPr>
        <w:pStyle w:val="BlockText"/>
      </w:pPr>
      <w:r>
        <w:rPr>
          <w:b/>
          <w:bCs/>
        </w:rPr>
        <w:t xml:space="preserve">IMPORTANT, READ FIRST.</w:t>
      </w:r>
      <w:r>
        <w:t xml:space="preserve"> </w:t>
      </w:r>
      <w:r>
        <w:t xml:space="preserve">This is a plain-English first draft prepared for alignment between the two of you. It is</w:t>
      </w:r>
      <w:r>
        <w:t xml:space="preserve"> </w:t>
      </w:r>
      <w:r>
        <w:rPr>
          <w:b/>
          <w:bCs/>
        </w:rPr>
        <w:t xml:space="preserve">not legal advice</w:t>
      </w:r>
      <w:r>
        <w:t xml:space="preserve"> </w:t>
      </w:r>
      <w:r>
        <w:t xml:space="preserve">and it was not written by a lawyer. Trading-education and AI-likeness deals carry real legal and regulatory weight (intellectual property, right of publicity, and futures/securities rules).</w:t>
      </w:r>
      <w:r>
        <w:t xml:space="preserve"> </w:t>
      </w:r>
      <w:r>
        <w:rPr>
          <w:b/>
          <w:bCs/>
        </w:rPr>
        <w:t xml:space="preserve">Have a qualified attorney, ideally one familiar with futures and securities marketing, review and finalize this before either of you signs.</w:t>
      </w:r>
      <w:r>
        <w:t xml:space="preserve"> </w:t>
      </w:r>
      <w:r>
        <w:t xml:space="preserve">Items in [brackets] are decisions to confirm.</w:t>
      </w:r>
    </w:p>
    <w:p>
      <w:pPr>
        <w:pStyle w:val="BlockText"/>
      </w:pPr>
      <w:r>
        <w:rPr>
          <w:b/>
          <w:bCs/>
        </w:rPr>
        <w:t xml:space="preserve">What this is and is not.</w:t>
      </w:r>
      <w:r>
        <w:t xml:space="preserve"> </w:t>
      </w:r>
      <w:r>
        <w:t xml:space="preserve">Anne-Marie is engaged as an</w:t>
      </w:r>
      <w:r>
        <w:t xml:space="preserve"> </w:t>
      </w:r>
      <w:r>
        <w:rPr>
          <w:b/>
          <w:bCs/>
        </w:rPr>
        <w:t xml:space="preserve">independent contractor and affiliate</w:t>
      </w:r>
      <w:r>
        <w:t xml:space="preserve">. She is</w:t>
      </w:r>
      <w:r>
        <w:t xml:space="preserve"> </w:t>
      </w:r>
      <w:r>
        <w:rPr>
          <w:b/>
          <w:bCs/>
        </w:rPr>
        <w:t xml:space="preserve">not</w:t>
      </w:r>
      <w:r>
        <w:t xml:space="preserve"> </w:t>
      </w:r>
      <w:r>
        <w:t xml:space="preserve">an owner, equity holder, partner, or member of the company, and she has no liability for the business. Her only relationship to the company is getting paid a fee. She is free to leave on notice and stays fully independent.</w:t>
      </w:r>
    </w:p>
    <w:p>
      <w:r>
        <w:pict>
          <v:rect style="width:0;height:1.5pt" o:hralign="center" o:hrstd="t" o:hr="t"/>
        </w:pict>
      </w:r>
    </w:p>
    <w:bookmarkStart w:id="20" w:name="Xa435007b6633f78d361cec241adaf2e58c9b1b1"/>
    <w:p>
      <w:pPr>
        <w:pStyle w:val="Heading2"/>
      </w:pPr>
      <w:r>
        <w:t xml:space="preserve">PART A - One-page term sheet (the deal in plain words)</w:t>
      </w:r>
    </w:p>
    <w:tbl>
      <w:tblPr>
        <w:tblStyle w:val="Table"/>
        <w:tblW w:type="pct" w:w="5000"/>
        <w:jc w:val="left"/>
        <w:tblLayout w:type="autofit"/>
        <w:tblLook w:firstRow="1" w:lastRow="0" w:firstColumn="0" w:lastColumn="0" w:noHBand="0" w:noVBand="0" w:val="0020"/>
      </w:tblPr>
      <w:tblGrid>
        <w:gridCol w:w="3655"/>
        <w:gridCol w:w="4264"/>
      </w:tblGrid>
      <w:tr>
        <w:trPr>
          <w:tblHeader w:val="on"/>
        </w:trPr>
        <w:tc>
          <w:tcPr>
            <w:tcW w:type="dxa" w:w="2448"/>
          </w:tcPr>
          <w:p>
            <w:pPr>
              <w:pStyle w:val="Compact"/>
              <w:jc w:val="left"/>
            </w:pPr>
            <w:r>
              <w:t xml:space="preserve">Item</w:t>
            </w:r>
          </w:p>
        </w:tc>
        <w:tc>
          <w:tcPr>
            <w:tcW w:type="dxa" w:w="6912"/>
          </w:tcPr>
          <w:p>
            <w:pPr>
              <w:pStyle w:val="Compact"/>
              <w:jc w:val="left"/>
            </w:pPr>
            <w:r>
              <w:t xml:space="preserve">Terms</w:t>
            </w:r>
          </w:p>
        </w:tc>
      </w:tr>
      <w:tr>
        <w:tc>
          <w:tcPr>
            <w:tcW w:type="dxa" w:w="2448"/>
          </w:tcPr>
          <w:p>
            <w:pPr>
              <w:pStyle w:val="Compact"/>
              <w:jc w:val="left"/>
            </w:pPr>
            <w:r>
              <w:rPr>
                <w:b/>
                <w:bCs/>
              </w:rPr>
              <w:t xml:space="preserve">Parties</w:t>
            </w:r>
          </w:p>
        </w:tc>
        <w:tc>
          <w:tcPr>
            <w:tcW w:type="dxa" w:w="6912"/>
          </w:tcPr>
          <w:p>
            <w:pPr>
              <w:pStyle w:val="Compact"/>
              <w:jc w:val="left"/>
            </w:pPr>
            <w:r>
              <w:t xml:space="preserve">Tara Data Research LLC (the "Company"), and Anne-Marie Baiynd ("Anne-Marie").</w:t>
            </w:r>
          </w:p>
        </w:tc>
      </w:tr>
      <w:tr>
        <w:tc>
          <w:tcPr>
            <w:tcW w:type="dxa" w:w="2448"/>
          </w:tcPr>
          <w:p>
            <w:pPr>
              <w:pStyle w:val="Compact"/>
              <w:jc w:val="left"/>
            </w:pPr>
            <w:r>
              <w:rPr>
                <w:b/>
                <w:bCs/>
              </w:rPr>
              <w:t xml:space="preserve">Nature of the deal</w:t>
            </w:r>
          </w:p>
        </w:tc>
        <w:tc>
          <w:tcPr>
            <w:tcW w:type="dxa" w:w="6912"/>
          </w:tcPr>
          <w:p>
            <w:pPr>
              <w:pStyle w:val="Compact"/>
              <w:jc w:val="left"/>
            </w:pPr>
            <w:r>
              <w:t xml:space="preserve">Anne-Marie is an</w:t>
            </w:r>
            <w:r>
              <w:t xml:space="preserve"> </w:t>
            </w:r>
            <w:r>
              <w:rPr>
                <w:b/>
                <w:bCs/>
              </w:rPr>
              <w:t xml:space="preserve">independent contractor and affiliate</w:t>
            </w:r>
            <w:r>
              <w:t xml:space="preserve">, paid a revenue-based fee. She is expressly</w:t>
            </w:r>
            <w:r>
              <w:t xml:space="preserve"> </w:t>
            </w:r>
            <w:r>
              <w:rPr>
                <w:b/>
                <w:bCs/>
              </w:rPr>
              <w:t xml:space="preserve">not</w:t>
            </w:r>
            <w:r>
              <w:t xml:space="preserve"> </w:t>
            </w:r>
            <w:r>
              <w:t xml:space="preserve">an owner,</w:t>
            </w:r>
            <w:r>
              <w:t xml:space="preserve"> </w:t>
            </w:r>
            <w:r>
              <w:rPr>
                <w:b/>
                <w:bCs/>
              </w:rPr>
              <w:t xml:space="preserve">not</w:t>
            </w:r>
            <w:r>
              <w:t xml:space="preserve"> </w:t>
            </w:r>
            <w:r>
              <w:t xml:space="preserve">an equity holder,</w:t>
            </w:r>
            <w:r>
              <w:t xml:space="preserve"> </w:t>
            </w:r>
            <w:r>
              <w:rPr>
                <w:b/>
                <w:bCs/>
              </w:rPr>
              <w:t xml:space="preserve">not</w:t>
            </w:r>
            <w:r>
              <w:t xml:space="preserve"> </w:t>
            </w:r>
            <w:r>
              <w:t xml:space="preserve">a partner or member of the Company, and</w:t>
            </w:r>
            <w:r>
              <w:t xml:space="preserve"> </w:t>
            </w:r>
            <w:r>
              <w:rPr>
                <w:b/>
                <w:bCs/>
              </w:rPr>
              <w:t xml:space="preserve">not</w:t>
            </w:r>
            <w:r>
              <w:t xml:space="preserve"> </w:t>
            </w:r>
            <w:r>
              <w:t xml:space="preserve">an employee. She has</w:t>
            </w:r>
            <w:r>
              <w:t xml:space="preserve"> </w:t>
            </w:r>
            <w:r>
              <w:rPr>
                <w:b/>
                <w:bCs/>
              </w:rPr>
              <w:t xml:space="preserve">no</w:t>
            </w:r>
            <w:r>
              <w:t xml:space="preserve"> </w:t>
            </w:r>
            <w:r>
              <w:t xml:space="preserve">ownership of, control over, or liability for the business, and she may walk away on notice. She stays fully independent and keeps her own brand, trading room, teaching, books, media, and appearances.</w:t>
            </w:r>
          </w:p>
        </w:tc>
      </w:tr>
      <w:tr>
        <w:tc>
          <w:tcPr>
            <w:tcW w:type="dxa" w:w="2448"/>
          </w:tcPr>
          <w:p>
            <w:pPr>
              <w:pStyle w:val="Compact"/>
              <w:jc w:val="left"/>
            </w:pPr>
            <w:r>
              <w:rPr>
                <w:b/>
                <w:bCs/>
              </w:rPr>
              <w:t xml:space="preserve">The product</w:t>
            </w:r>
          </w:p>
        </w:tc>
        <w:tc>
          <w:tcPr>
            <w:tcW w:type="dxa" w:w="6912"/>
          </w:tcPr>
          <w:p>
            <w:pPr>
              <w:pStyle w:val="Compact"/>
              <w:jc w:val="left"/>
            </w:pPr>
            <w:r>
              <w:rPr>
                <w:b/>
                <w:bCs/>
              </w:rPr>
              <w:t xml:space="preserve">TradeWave Realtime</w:t>
            </w:r>
            <w:r>
              <w:t xml:space="preserve">, including the</w:t>
            </w:r>
            <w:r>
              <w:t xml:space="preserve"> </w:t>
            </w:r>
            <w:r>
              <w:rPr>
                <w:b/>
                <w:bCs/>
              </w:rPr>
              <w:t xml:space="preserve">"Anne-Marie" AI coach</w:t>
            </w:r>
            <w:r>
              <w:t xml:space="preserve"> </w:t>
            </w:r>
            <w:r>
              <w:t xml:space="preserve">(an AI trained on her trading method and trading psychology), companion</w:t>
            </w:r>
            <w:r>
              <w:t xml:space="preserve"> </w:t>
            </w:r>
            <w:r>
              <w:rPr>
                <w:b/>
                <w:bCs/>
              </w:rPr>
              <w:t xml:space="preserve">platform indicators</w:t>
            </w:r>
            <w:r>
              <w:t xml:space="preserve"> </w:t>
            </w:r>
            <w:r>
              <w:t xml:space="preserve">that deliver the day's levels (currently branded</w:t>
            </w:r>
            <w:r>
              <w:t xml:space="preserve"> </w:t>
            </w:r>
            <w:r>
              <w:rPr>
                <w:b/>
                <w:bCs/>
              </w:rPr>
              <w:t xml:space="preserve">"the AM Map"</w:t>
            </w:r>
            <w:r>
              <w:t xml:space="preserve"> </w:t>
            </w:r>
            <w:r>
              <w:t xml:space="preserve">- NinjaTrader first, other platforms over time), and a</w:t>
            </w:r>
            <w:r>
              <w:t xml:space="preserve"> </w:t>
            </w:r>
            <w:r>
              <w:rPr>
                <w:b/>
                <w:bCs/>
              </w:rPr>
              <w:t xml:space="preserve">subscriber community</w:t>
            </w:r>
            <w:r>
              <w:t xml:space="preserve"> </w:t>
            </w:r>
            <w:r>
              <w:t xml:space="preserve">(e.g., Discord) with a version of the coach. The coach is always clearly disclosed as an AI trained on her,</w:t>
            </w:r>
            <w:r>
              <w:t xml:space="preserve"> </w:t>
            </w:r>
            <w:r>
              <w:rPr>
                <w:b/>
                <w:bCs/>
              </w:rPr>
              <w:t xml:space="preserve">not</w:t>
            </w:r>
            <w:r>
              <w:t xml:space="preserve"> </w:t>
            </w:r>
            <w:r>
              <w:t xml:space="preserve">Anne-Marie herself, and it is educational only.</w:t>
            </w:r>
          </w:p>
        </w:tc>
      </w:tr>
      <w:tr>
        <w:tc>
          <w:tcPr>
            <w:tcW w:type="dxa" w:w="2448"/>
          </w:tcPr>
          <w:p>
            <w:pPr>
              <w:pStyle w:val="Compact"/>
              <w:jc w:val="left"/>
            </w:pPr>
            <w:r>
              <w:rPr>
                <w:b/>
                <w:bCs/>
              </w:rPr>
              <w:t xml:space="preserve">What Anne-Marie gives</w:t>
            </w:r>
          </w:p>
        </w:tc>
        <w:tc>
          <w:tcPr>
            <w:tcW w:type="dxa" w:w="6912"/>
          </w:tcPr>
          <w:p>
            <w:pPr>
              <w:pStyle w:val="Compact"/>
              <w:jc w:val="left"/>
            </w:pPr>
            <w:r>
              <w:t xml:space="preserve">A license to use her name, likeness, voice, and trading method to build, run, and market the coach and TradeWave Realtime; ongoing best-efforts teaching of the coach (a light weekly session); best-efforts short market insights for subscribers on trading days, and at her option short end-of-session reviews of how she approached the day, through a simple tool the Company provides; periodic educational quizzes for subscribers that she creates or approves; optional community drop-ins on a schedule she publishes and controls (no minimum cadence); and best-efforts promotion across her channels and appearances.</w:t>
            </w:r>
          </w:p>
        </w:tc>
      </w:tr>
      <w:tr>
        <w:tc>
          <w:tcPr>
            <w:tcW w:type="dxa" w:w="2448"/>
          </w:tcPr>
          <w:p>
            <w:pPr>
              <w:pStyle w:val="Compact"/>
              <w:jc w:val="left"/>
            </w:pPr>
            <w:r>
              <w:rPr>
                <w:b/>
                <w:bCs/>
              </w:rPr>
              <w:t xml:space="preserve">What the Company gives</w:t>
            </w:r>
          </w:p>
        </w:tc>
        <w:tc>
          <w:tcPr>
            <w:tcW w:type="dxa" w:w="6912"/>
          </w:tcPr>
          <w:p>
            <w:pPr>
              <w:pStyle w:val="Compact"/>
              <w:jc w:val="left"/>
            </w:pPr>
            <w:r>
              <w:t xml:space="preserve">Builds, hosts, operates, and pays for everything. Owns the software, the coach, the knowledge base, the TradeWave Realtime brand, and the customer relationships. Bears all of the business risk.</w:t>
            </w:r>
          </w:p>
        </w:tc>
      </w:tr>
      <w:tr>
        <w:tc>
          <w:tcPr>
            <w:tcW w:type="dxa" w:w="2448"/>
          </w:tcPr>
          <w:p>
            <w:pPr>
              <w:pStyle w:val="Compact"/>
              <w:jc w:val="left"/>
            </w:pPr>
            <w:r>
              <w:rPr>
                <w:b/>
                <w:bCs/>
              </w:rPr>
              <w:t xml:space="preserve">Anne-Marie's pay (affiliate fee)</w:t>
            </w:r>
          </w:p>
        </w:tc>
        <w:tc>
          <w:tcPr>
            <w:tcW w:type="dxa" w:w="6912"/>
          </w:tcPr>
          <w:p>
            <w:pPr>
              <w:pStyle w:val="Compact"/>
              <w:jc w:val="left"/>
            </w:pPr>
            <w:r>
              <w:t xml:space="preserve">A revenue-based affiliate fee of</w:t>
            </w:r>
            <w:r>
              <w:t xml:space="preserve"> </w:t>
            </w:r>
            <w:r>
              <w:rPr>
                <w:b/>
                <w:bCs/>
              </w:rPr>
              <w:t xml:space="preserve">[35%] of Net Real Time Revenue</w:t>
            </w:r>
            <w:r>
              <w:t xml:space="preserve"> </w:t>
            </w:r>
            <w:r>
              <w:t xml:space="preserve">(gross RT subscription revenue, minus payment-processing fees, refunds, chargebacks, and any sales tax), paid</w:t>
            </w:r>
            <w:r>
              <w:t xml:space="preserve"> </w:t>
            </w:r>
            <w:r>
              <w:rPr>
                <w:b/>
                <w:bCs/>
              </w:rPr>
              <w:t xml:space="preserve">monthly</w:t>
            </w:r>
            <w:r>
              <w:t xml:space="preserve"> </w:t>
            </w:r>
            <w:r>
              <w:t xml:space="preserve">with a plain statement. This is a contractor fee,</w:t>
            </w:r>
            <w:r>
              <w:t xml:space="preserve"> </w:t>
            </w:r>
            <w:r>
              <w:rPr>
                <w:b/>
                <w:bCs/>
              </w:rPr>
              <w:t xml:space="preserve">not</w:t>
            </w:r>
            <w:r>
              <w:t xml:space="preserve"> </w:t>
            </w:r>
            <w:r>
              <w:t xml:space="preserve">a share of company profits and</w:t>
            </w:r>
            <w:r>
              <w:t xml:space="preserve"> </w:t>
            </w:r>
            <w:r>
              <w:rPr>
                <w:b/>
                <w:bCs/>
              </w:rPr>
              <w:t xml:space="preserve">not</w:t>
            </w:r>
            <w:r>
              <w:t xml:space="preserve"> </w:t>
            </w:r>
            <w:r>
              <w:t xml:space="preserve">any ownership right. (Percent pending the margin check.)</w:t>
            </w:r>
          </w:p>
        </w:tc>
      </w:tr>
      <w:tr>
        <w:tc>
          <w:tcPr>
            <w:tcW w:type="dxa" w:w="2448"/>
          </w:tcPr>
          <w:p>
            <w:pPr>
              <w:pStyle w:val="Compact"/>
              <w:jc w:val="left"/>
            </w:pPr>
            <w:r>
              <w:rPr>
                <w:b/>
                <w:bCs/>
              </w:rPr>
              <w:t xml:space="preserve">Bundle rule</w:t>
            </w:r>
          </w:p>
        </w:tc>
        <w:tc>
          <w:tcPr>
            <w:tcW w:type="dxa" w:w="6912"/>
          </w:tcPr>
          <w:p>
            <w:pPr>
              <w:pStyle w:val="Compact"/>
              <w:jc w:val="left"/>
            </w:pPr>
            <w:r>
              <w:t xml:space="preserve">If a customer buys a combined "TradeWave Complete" (EOD + RT) plan, the RT share counts as: RT standalone price divided by the sum of the standalone prices, times the bundle revenue.</w:t>
            </w:r>
          </w:p>
        </w:tc>
      </w:tr>
      <w:tr>
        <w:tc>
          <w:tcPr>
            <w:tcW w:type="dxa" w:w="2448"/>
          </w:tcPr>
          <w:p>
            <w:pPr>
              <w:pStyle w:val="Compact"/>
              <w:jc w:val="left"/>
            </w:pPr>
            <w:r>
              <w:rPr>
                <w:b/>
                <w:bCs/>
              </w:rPr>
              <w:t xml:space="preserve">Live events</w:t>
            </w:r>
          </w:p>
        </w:tc>
        <w:tc>
          <w:tcPr>
            <w:tcW w:type="dxa" w:w="6912"/>
          </w:tcPr>
          <w:p>
            <w:pPr>
              <w:pStyle w:val="Compact"/>
              <w:jc w:val="left"/>
            </w:pPr>
            <w:r>
              <w:t xml:space="preserve">The Company may run live educational events (online or in person) separate from subscriptions, Company-managed and funded. Anne-Marie's participation and her share are agreed in writing per event - starting expectation</w:t>
            </w:r>
            <w:r>
              <w:t xml:space="preserve"> </w:t>
            </w:r>
            <w:r>
              <w:rPr>
                <w:b/>
                <w:bCs/>
              </w:rPr>
              <w:t xml:space="preserve">[50%] of net event revenue</w:t>
            </w:r>
            <w:r>
              <w:t xml:space="preserve"> </w:t>
            </w:r>
            <w:r>
              <w:t xml:space="preserve">(after direct, documented event costs). Live-trading formats only after counsel approves.</w:t>
            </w:r>
          </w:p>
        </w:tc>
      </w:tr>
      <w:tr>
        <w:tc>
          <w:tcPr>
            <w:tcW w:type="dxa" w:w="2448"/>
          </w:tcPr>
          <w:p>
            <w:pPr>
              <w:pStyle w:val="Compact"/>
              <w:jc w:val="left"/>
            </w:pPr>
            <w:r>
              <w:rPr>
                <w:b/>
                <w:bCs/>
              </w:rPr>
              <w:t xml:space="preserve">Exclusivity</w:t>
            </w:r>
          </w:p>
        </w:tc>
        <w:tc>
          <w:tcPr>
            <w:tcW w:type="dxa" w:w="6912"/>
          </w:tcPr>
          <w:p>
            <w:pPr>
              <w:pStyle w:val="Compact"/>
              <w:jc w:val="left"/>
            </w:pPr>
            <w:r>
              <w:t xml:space="preserve">During the deal and for [12 months] after, Anne-Marie will not license her name or method to a</w:t>
            </w:r>
            <w:r>
              <w:t xml:space="preserve"> </w:t>
            </w:r>
            <w:r>
              <w:rPr>
                <w:b/>
                <w:bCs/>
              </w:rPr>
              <w:t xml:space="preserve">competing AI-coach or automated-coaching product</w:t>
            </w:r>
            <w:r>
              <w:t xml:space="preserve">. Everything else she does (her room, teaching, courses, books, media) is unrestricted.</w:t>
            </w:r>
          </w:p>
        </w:tc>
      </w:tr>
      <w:tr>
        <w:tc>
          <w:tcPr>
            <w:tcW w:type="dxa" w:w="2448"/>
          </w:tcPr>
          <w:p>
            <w:pPr>
              <w:pStyle w:val="Compact"/>
              <w:jc w:val="left"/>
            </w:pPr>
            <w:r>
              <w:rPr>
                <w:b/>
                <w:bCs/>
              </w:rPr>
              <w:t xml:space="preserve">Term</w:t>
            </w:r>
          </w:p>
        </w:tc>
        <w:tc>
          <w:tcPr>
            <w:tcW w:type="dxa" w:w="6912"/>
          </w:tcPr>
          <w:p>
            <w:pPr>
              <w:pStyle w:val="Compact"/>
              <w:jc w:val="left"/>
            </w:pPr>
            <w:r>
              <w:t xml:space="preserve">Ongoing. Either party may end it on</w:t>
            </w:r>
            <w:r>
              <w:t xml:space="preserve"> </w:t>
            </w:r>
            <w:r>
              <w:rPr>
                <w:b/>
                <w:bCs/>
              </w:rPr>
              <w:t xml:space="preserve">[75 days]</w:t>
            </w:r>
            <w:r>
              <w:t xml:space="preserve"> </w:t>
            </w:r>
            <w:r>
              <w:t xml:space="preserve">written notice, or sooner for an uncured material breach.</w:t>
            </w:r>
          </w:p>
        </w:tc>
      </w:tr>
      <w:tr>
        <w:tc>
          <w:tcPr>
            <w:tcW w:type="dxa" w:w="2448"/>
          </w:tcPr>
          <w:p>
            <w:pPr>
              <w:pStyle w:val="Compact"/>
              <w:jc w:val="left"/>
            </w:pPr>
            <w:r>
              <w:rPr>
                <w:b/>
                <w:bCs/>
              </w:rPr>
              <w:t xml:space="preserve">If it ends</w:t>
            </w:r>
          </w:p>
        </w:tc>
        <w:tc>
          <w:tcPr>
            <w:tcW w:type="dxa" w:w="6912"/>
          </w:tcPr>
          <w:p>
            <w:pPr>
              <w:pStyle w:val="Compact"/>
              <w:jc w:val="left"/>
            </w:pPr>
            <w:r>
              <w:t xml:space="preserve">Within a</w:t>
            </w:r>
            <w:r>
              <w:t xml:space="preserve"> </w:t>
            </w:r>
            <w:r>
              <w:rPr>
                <w:b/>
                <w:bCs/>
              </w:rPr>
              <w:t xml:space="preserve">[90-day]</w:t>
            </w:r>
            <w:r>
              <w:t xml:space="preserve"> </w:t>
            </w:r>
            <w:r>
              <w:t xml:space="preserve">wind-down, the Company stops using Anne-Marie's name, voice, and likeness and renames or retires the persona. The Company keeps the product, the technology, and the customers and may continue operating a renamed, de-identified coach. Anne-Marie's affiliate fee continues on then-existing subscribers through the wind-down.</w:t>
            </w:r>
          </w:p>
        </w:tc>
      </w:tr>
      <w:tr>
        <w:tc>
          <w:tcPr>
            <w:tcW w:type="dxa" w:w="2448"/>
          </w:tcPr>
          <w:p>
            <w:pPr>
              <w:pStyle w:val="Compact"/>
              <w:jc w:val="left"/>
            </w:pPr>
            <w:r>
              <w:rPr>
                <w:b/>
                <w:bCs/>
              </w:rPr>
              <w:t xml:space="preserve">Compliance</w:t>
            </w:r>
          </w:p>
        </w:tc>
        <w:tc>
          <w:tcPr>
            <w:tcW w:type="dxa" w:w="6912"/>
          </w:tcPr>
          <w:p>
            <w:pPr>
              <w:pStyle w:val="Compact"/>
              <w:jc w:val="left"/>
            </w:pPr>
            <w:r>
              <w:t xml:space="preserve">Educational only. Not financial advice, not a signal service. The coach never gives individualized buy or sell calls. Standard disclaimers everywhere.</w:t>
            </w:r>
          </w:p>
        </w:tc>
      </w:tr>
    </w:tbl>
    <w:p>
      <w:r>
        <w:pict>
          <v:rect style="width:0;height:1.5pt" o:hralign="center" o:hrstd="t" o:hr="t"/>
        </w:pict>
      </w:r>
    </w:p>
    <w:bookmarkEnd w:id="20"/>
    <w:bookmarkStart w:id="35" w:name="part-b---the-agreement"/>
    <w:p>
      <w:pPr>
        <w:pStyle w:val="Heading2"/>
      </w:pPr>
      <w:r>
        <w:t xml:space="preserve">PART B - The agreement</w:t>
      </w:r>
    </w:p>
    <w:p>
      <w:pPr>
        <w:pStyle w:val="FirstParagraph"/>
      </w:pPr>
      <w:r>
        <w:rPr>
          <w:b/>
          <w:bCs/>
        </w:rPr>
        <w:t xml:space="preserve">TRADEWAVE REALTIME INDEPENDENT CONTRACTOR, AFFILIATE, AND CONTENT LICENSE AGREEMENT</w:t>
      </w:r>
    </w:p>
    <w:p>
      <w:pPr>
        <w:pStyle w:val="BodyText"/>
      </w:pPr>
      <w:r>
        <w:t xml:space="preserve">This Agreement is entered into as of [Effective Date], by and between</w:t>
      </w:r>
      <w:r>
        <w:t xml:space="preserve"> </w:t>
      </w:r>
      <w:r>
        <w:rPr>
          <w:b/>
          <w:bCs/>
        </w:rPr>
        <w:t xml:space="preserve">Tara Data Research LLC</w:t>
      </w:r>
      <w:r>
        <w:t xml:space="preserve">, a [Massachusetts] limited liability company (the "Company"), and</w:t>
      </w:r>
      <w:r>
        <w:t xml:space="preserve"> </w:t>
      </w:r>
      <w:r>
        <w:rPr>
          <w:b/>
          <w:bCs/>
        </w:rPr>
        <w:t xml:space="preserve">Anne-Marie Baiynd</w:t>
      </w:r>
      <w:r>
        <w:t xml:space="preserve">, an individual ("Anne-Marie"). Each is a "Party" and together the "Parties."</w:t>
      </w:r>
    </w:p>
    <w:p>
      <w:pPr>
        <w:pStyle w:val="BodyText"/>
      </w:pPr>
      <w:r>
        <w:rPr>
          <w:b/>
          <w:bCs/>
        </w:rPr>
        <w:t xml:space="preserve">Background.</w:t>
      </w:r>
      <w:r>
        <w:t xml:space="preserve"> </w:t>
      </w:r>
      <w:r>
        <w:t xml:space="preserve">The Company operates the TradeWave family of trading-research products and is building</w:t>
      </w:r>
      <w:r>
        <w:t xml:space="preserve"> </w:t>
      </w:r>
      <w:r>
        <w:rPr>
          <w:b/>
          <w:bCs/>
        </w:rPr>
        <w:t xml:space="preserve">TradeWave Realtime</w:t>
      </w:r>
      <w:r>
        <w:t xml:space="preserve">, a real-time and intraday education product that includes an AI coaching assistant trained on Anne-Marie's trading method and trading psychology (the "Coach"), companion platform indicators that deliver the product's level data to subscribers (NinjaTrader first, with other platforms expected over time), and a subscriber community. Anne-Marie is an independent trader, author, and educator who wishes to remain fully independent and does</w:t>
      </w:r>
      <w:r>
        <w:t xml:space="preserve"> </w:t>
      </w:r>
      <w:r>
        <w:rPr>
          <w:b/>
          <w:bCs/>
        </w:rPr>
        <w:t xml:space="preserve">not</w:t>
      </w:r>
      <w:r>
        <w:t xml:space="preserve"> </w:t>
      </w:r>
      <w:r>
        <w:t xml:space="preserve">wish to become an owner of the business. The Parties want Anne-Marie,</w:t>
      </w:r>
      <w:r>
        <w:t xml:space="preserve"> </w:t>
      </w:r>
      <w:r>
        <w:rPr>
          <w:b/>
          <w:bCs/>
        </w:rPr>
        <w:t xml:space="preserve">as an independent contractor and affiliate</w:t>
      </w:r>
      <w:r>
        <w:t xml:space="preserve">, to lend her name, method, and voice to the product and to promote it, in exchange for a revenue-based fee, while she remains fully independent.</w:t>
      </w:r>
    </w:p>
    <w:bookmarkStart w:id="21" w:name="X7575d017a96a9d5f855c4cfee11dd02088f04c4"/>
    <w:p>
      <w:pPr>
        <w:pStyle w:val="Heading3"/>
      </w:pPr>
      <w:r>
        <w:t xml:space="preserve">1. Relationship of the Parties (Independent Contractor and Affiliate)</w:t>
      </w:r>
    </w:p>
    <w:p>
      <w:pPr>
        <w:pStyle w:val="FirstParagraph"/>
      </w:pPr>
      <w:r>
        <w:t xml:space="preserve">1.1 Anne-Marie is engaged solely as an</w:t>
      </w:r>
      <w:r>
        <w:t xml:space="preserve"> </w:t>
      </w:r>
      <w:r>
        <w:rPr>
          <w:b/>
          <w:bCs/>
        </w:rPr>
        <w:t xml:space="preserve">independent contractor and affiliate</w:t>
      </w:r>
      <w:r>
        <w:t xml:space="preserve">. This Agreement does</w:t>
      </w:r>
      <w:r>
        <w:t xml:space="preserve"> </w:t>
      </w:r>
      <w:r>
        <w:rPr>
          <w:b/>
          <w:bCs/>
        </w:rPr>
        <w:t xml:space="preserve">not</w:t>
      </w:r>
      <w:r>
        <w:t xml:space="preserve"> </w:t>
      </w:r>
      <w:r>
        <w:t xml:space="preserve">create, and the Parties expressly disclaim, any ownership or equity interest, any partnership or joint venture, any membership in the Company, any agency, or any employment relationship.</w:t>
      </w:r>
    </w:p>
    <w:p>
      <w:pPr>
        <w:pStyle w:val="BodyText"/>
      </w:pPr>
      <w:r>
        <w:t xml:space="preserve">1.2 Anne-Marie has</w:t>
      </w:r>
      <w:r>
        <w:t xml:space="preserve"> </w:t>
      </w:r>
      <w:r>
        <w:rPr>
          <w:b/>
          <w:bCs/>
        </w:rPr>
        <w:t xml:space="preserve">no</w:t>
      </w:r>
      <w:r>
        <w:t xml:space="preserve"> </w:t>
      </w:r>
      <w:r>
        <w:t xml:space="preserve">ownership of the business,</w:t>
      </w:r>
      <w:r>
        <w:t xml:space="preserve"> </w:t>
      </w:r>
      <w:r>
        <w:rPr>
          <w:b/>
          <w:bCs/>
        </w:rPr>
        <w:t xml:space="preserve">no</w:t>
      </w:r>
      <w:r>
        <w:t xml:space="preserve"> </w:t>
      </w:r>
      <w:r>
        <w:t xml:space="preserve">right to control or manage it, and</w:t>
      </w:r>
      <w:r>
        <w:t xml:space="preserve"> </w:t>
      </w:r>
      <w:r>
        <w:rPr>
          <w:b/>
          <w:bCs/>
        </w:rPr>
        <w:t xml:space="preserve">no</w:t>
      </w:r>
      <w:r>
        <w:t xml:space="preserve"> </w:t>
      </w:r>
      <w:r>
        <w:t xml:space="preserve">responsibility for its debts, losses, obligations, or liabilities. The Company solely owns, controls, funds, and bears the risk of the business.</w:t>
      </w:r>
    </w:p>
    <w:p>
      <w:pPr>
        <w:pStyle w:val="BodyText"/>
      </w:pPr>
      <w:r>
        <w:t xml:space="preserve">1.3 Anne-Marie's only compensation is the affiliate fee in Section 5. She is</w:t>
      </w:r>
      <w:r>
        <w:t xml:space="preserve"> </w:t>
      </w:r>
      <w:r>
        <w:rPr>
          <w:b/>
          <w:bCs/>
        </w:rPr>
        <w:t xml:space="preserve">not</w:t>
      </w:r>
      <w:r>
        <w:t xml:space="preserve"> </w:t>
      </w:r>
      <w:r>
        <w:t xml:space="preserve">entitled to any distribution of company profits, any equity, or any proceeds from a sale or financing of the business.</w:t>
      </w:r>
    </w:p>
    <w:p>
      <w:pPr>
        <w:pStyle w:val="BodyText"/>
      </w:pPr>
      <w:r>
        <w:t xml:space="preserve">1.4 Anne-Marie is</w:t>
      </w:r>
      <w:r>
        <w:t xml:space="preserve"> </w:t>
      </w:r>
      <w:r>
        <w:rPr>
          <w:b/>
          <w:bCs/>
        </w:rPr>
        <w:t xml:space="preserve">not tied</w:t>
      </w:r>
      <w:r>
        <w:t xml:space="preserve"> </w:t>
      </w:r>
      <w:r>
        <w:t xml:space="preserve">to the business as an owner. She may end this Agreement on the notice in Section 8, and she keeps full freedom to run her own trading room, teach, publish, speak, appear in media, and operate her own businesses, subject only to the limited exclusivity in Section 6. As an independent contractor, she controls the manner, means, and timing of her own work.</w:t>
      </w:r>
    </w:p>
    <w:bookmarkEnd w:id="21"/>
    <w:bookmarkStart w:id="22" w:name="X82e564c4d354e675eff71b790527912fc5ed88e"/>
    <w:p>
      <w:pPr>
        <w:pStyle w:val="Heading3"/>
      </w:pPr>
      <w:r>
        <w:t xml:space="preserve">2. License of Name, Likeness, Voice, and Method</w:t>
      </w:r>
    </w:p>
    <w:p>
      <w:pPr>
        <w:pStyle w:val="FirstParagraph"/>
      </w:pPr>
      <w:r>
        <w:t xml:space="preserve">2.1 Anne-Marie grants the Company a worldwide, non-transferable (except per Section 13) license, during the Term, to use her</w:t>
      </w:r>
      <w:r>
        <w:t xml:space="preserve"> </w:t>
      </w:r>
      <w:r>
        <w:rPr>
          <w:b/>
          <w:bCs/>
        </w:rPr>
        <w:t xml:space="preserve">name, likeness, image, voice, biographical information, and trading method and educational content</w:t>
      </w:r>
      <w:r>
        <w:t xml:space="preserve"> </w:t>
      </w:r>
      <w:r>
        <w:t xml:space="preserve">for the purpose of building, operating, improving, and marketing the Coach and TradeWave Realtime. This includes (a) product and feature names that reference her name or initials (for example "the AM Map" indicator), subject to her approval rights in Section 2.3, and (b) publishing clearly labeled summaries or digests of her public content (for example her daily videos) inside the product, always linking back to her original channels and never re-hosting her content.</w:t>
      </w:r>
    </w:p>
    <w:p>
      <w:pPr>
        <w:pStyle w:val="BodyText"/>
      </w:pPr>
      <w:r>
        <w:t xml:space="preserve">2.2</w:t>
      </w:r>
      <w:r>
        <w:t xml:space="preserve"> </w:t>
      </w:r>
      <w:r>
        <w:rPr>
          <w:b/>
          <w:bCs/>
        </w:rPr>
        <w:t xml:space="preserve">AI disclosure.</w:t>
      </w:r>
      <w:r>
        <w:t xml:space="preserve"> </w:t>
      </w:r>
      <w:r>
        <w:t xml:space="preserve">The Coach will at all times be clearly identified as an artificial-intelligence assistant trained on Anne-Marie's method and psychology, and</w:t>
      </w:r>
      <w:r>
        <w:t xml:space="preserve"> </w:t>
      </w:r>
      <w:r>
        <w:rPr>
          <w:b/>
          <w:bCs/>
        </w:rPr>
        <w:t xml:space="preserve">not</w:t>
      </w:r>
      <w:r>
        <w:t xml:space="preserve"> </w:t>
      </w:r>
      <w:r>
        <w:t xml:space="preserve">as Anne-Marie herself. The Company will not state or imply that the Coach's outputs are Anne-Marie's personal, real-time statements or personalized advice.</w:t>
      </w:r>
    </w:p>
    <w:p>
      <w:pPr>
        <w:pStyle w:val="BodyText"/>
      </w:pPr>
      <w:r>
        <w:t xml:space="preserve">2.3</w:t>
      </w:r>
      <w:r>
        <w:t xml:space="preserve"> </w:t>
      </w:r>
      <w:r>
        <w:rPr>
          <w:b/>
          <w:bCs/>
        </w:rPr>
        <w:t xml:space="preserve">Approvals.</w:t>
      </w:r>
      <w:r>
        <w:t xml:space="preserve"> </w:t>
      </w:r>
      <w:r>
        <w:t xml:space="preserve">Anne-Marie may review and request reasonable corrections to how her name, likeness, and method are represented. The Company will not materially misrepresent her or her method.</w:t>
      </w:r>
    </w:p>
    <w:p>
      <w:pPr>
        <w:pStyle w:val="BodyText"/>
      </w:pPr>
      <w:r>
        <w:t xml:space="preserve">2.4 This license is limited to TradeWave Realtime and the Company's marketing of it. It grants no other rights in Anne-Marie's identity, and her name, likeness, voice, and pre-existing materials remain entirely hers.</w:t>
      </w:r>
    </w:p>
    <w:bookmarkEnd w:id="22"/>
    <w:bookmarkStart w:id="23" w:name="anne-maries-services"/>
    <w:p>
      <w:pPr>
        <w:pStyle w:val="Heading3"/>
      </w:pPr>
      <w:r>
        <w:t xml:space="preserve">3. Anne-Marie's Services</w:t>
      </w:r>
    </w:p>
    <w:p>
      <w:pPr>
        <w:pStyle w:val="FirstParagraph"/>
      </w:pPr>
      <w:r>
        <w:t xml:space="preserve">3.1</w:t>
      </w:r>
      <w:r>
        <w:t xml:space="preserve"> </w:t>
      </w:r>
      <w:r>
        <w:rPr>
          <w:b/>
          <w:bCs/>
        </w:rPr>
        <w:t xml:space="preserve">Teaching the Coach.</w:t>
      </w:r>
      <w:r>
        <w:t xml:space="preserve"> </w:t>
      </w:r>
      <w:r>
        <w:t xml:space="preserve">Anne-Marie will, on a best-efforts basis, take part in a light recurring session (target: about [15 minutes weekly] or as the Parties agree) to review and improve the Coach's knowledge (including reviewing aggregated and anonymized subscriber questions the Coach could not answer), and may approve knowledge drawn from her public content. These are good-faith expectations, not fixed quotas.</w:t>
      </w:r>
    </w:p>
    <w:p>
      <w:pPr>
        <w:pStyle w:val="BodyText"/>
      </w:pPr>
      <w:r>
        <w:t xml:space="preserve">3.2</w:t>
      </w:r>
      <w:r>
        <w:t xml:space="preserve"> </w:t>
      </w:r>
      <w:r>
        <w:rPr>
          <w:b/>
          <w:bCs/>
        </w:rPr>
        <w:t xml:space="preserve">Daily insights and session reviews.</w:t>
      </w:r>
      <w:r>
        <w:t xml:space="preserve"> </w:t>
      </w:r>
      <w:r>
        <w:t xml:space="preserve">Anne-Marie will, on a best-efforts basis, share short market insights with subscribers on trading days, using a simple capture tool the Company provides (designed to take only a few minutes). She may also, at her option and on the same best-efforts basis, share a short end-of-session review of how she approached that day's session, framed as educational process commentary. The Parties will follow counsel's guidance on the format of any content that presents her own trading activity. These insights and reviews are general educational commentary published identically to all subscribers, and the Coach may reference them. This is a good-faith expectation, not a fixed quota: missed days carry no penalty, and the product is designed to deliver its core daily value (the computed level map and the Coach) whether or not an insight or review is posted on a given day.</w:t>
      </w:r>
    </w:p>
    <w:p>
      <w:pPr>
        <w:pStyle w:val="BodyText"/>
      </w:pPr>
      <w:r>
        <w:t xml:space="preserve">3.3</w:t>
      </w:r>
      <w:r>
        <w:t xml:space="preserve"> </w:t>
      </w:r>
      <w:r>
        <w:rPr>
          <w:b/>
          <w:bCs/>
        </w:rPr>
        <w:t xml:space="preserve">Subscriber quizzes.</w:t>
      </w:r>
      <w:r>
        <w:t xml:space="preserve"> </w:t>
      </w:r>
      <w:r>
        <w:t xml:space="preserve">Anne-Marie may periodically create, or review and approve drafts of, short educational quizzes for subscribers, and direct which subscriber groups receive them. Quizzes test understanding of her published method and are educational only. The Company builds and operates the quiz tooling, delivers the quizzes, and handles all subscriber interaction and data.</w:t>
      </w:r>
    </w:p>
    <w:p>
      <w:pPr>
        <w:pStyle w:val="BodyText"/>
      </w:pPr>
      <w:r>
        <w:t xml:space="preserve">3.4</w:t>
      </w:r>
      <w:r>
        <w:t xml:space="preserve"> </w:t>
      </w:r>
      <w:r>
        <w:rPr>
          <w:b/>
          <w:bCs/>
        </w:rPr>
        <w:t xml:space="preserve">Learning data.</w:t>
      </w:r>
      <w:r>
        <w:t xml:space="preserve"> </w:t>
      </w:r>
      <w:r>
        <w:t xml:space="preserve">To support Sections 3.1 through 3.3, the Company may share with Anne-Marie subscriber learning data (for example quiz results and common questions) only in aggregated and anonymized form. Anne-Marie will not receive individual subscribers' personal information, and any data shared is confidential under Section 10.</w:t>
      </w:r>
    </w:p>
    <w:p>
      <w:pPr>
        <w:pStyle w:val="BodyText"/>
      </w:pPr>
      <w:r>
        <w:t xml:space="preserve">3.5</w:t>
      </w:r>
      <w:r>
        <w:t xml:space="preserve"> </w:t>
      </w:r>
      <w:r>
        <w:rPr>
          <w:b/>
          <w:bCs/>
        </w:rPr>
        <w:t xml:space="preserve">Promotion.</w:t>
      </w:r>
      <w:r>
        <w:t xml:space="preserve"> </w:t>
      </w:r>
      <w:r>
        <w:t xml:space="preserve">Anne-Marie will, on a best-efforts basis, promote TradeWave Realtime across her channels and appearances where appropriate.</w:t>
      </w:r>
    </w:p>
    <w:p>
      <w:pPr>
        <w:pStyle w:val="BodyText"/>
      </w:pPr>
      <w:r>
        <w:t xml:space="preserve">3.6 Consistent with her independent-contractor status, Anne-Marie controls the manner and timing of her services.</w:t>
      </w:r>
    </w:p>
    <w:bookmarkEnd w:id="23"/>
    <w:bookmarkStart w:id="24" w:name="the-companys-contributions-and-ownership"/>
    <w:p>
      <w:pPr>
        <w:pStyle w:val="Heading3"/>
      </w:pPr>
      <w:r>
        <w:t xml:space="preserve">4. The Company's Contributions and Ownership</w:t>
      </w:r>
    </w:p>
    <w:p>
      <w:pPr>
        <w:pStyle w:val="FirstParagraph"/>
      </w:pPr>
      <w:r>
        <w:t xml:space="preserve">4.1 The Company will build, host, operate, support, and fund TradeWave Realtime and the Coach at its own cost and risk.</w:t>
      </w:r>
    </w:p>
    <w:p>
      <w:pPr>
        <w:pStyle w:val="BodyText"/>
      </w:pPr>
      <w:r>
        <w:t xml:space="preserve">4.2</w:t>
      </w:r>
      <w:r>
        <w:t xml:space="preserve"> </w:t>
      </w:r>
      <w:r>
        <w:rPr>
          <w:b/>
          <w:bCs/>
        </w:rPr>
        <w:t xml:space="preserve">Ownership.</w:t>
      </w:r>
      <w:r>
        <w:t xml:space="preserve"> </w:t>
      </w:r>
      <w:r>
        <w:t xml:space="preserve">As between the Parties, the Company exclusively owns all software, systems, the assembled Coach and its knowledge base, the "TradeWave" and "TradeWave Realtime" brands, all subscriber relationships, and all data, in each case excluding Anne-Marie's name, likeness, voice, and her own pre-existing materials, which remain hers and are licensed under Section 2. General trading concepts and methods are not owned by either Party.</w:t>
      </w:r>
    </w:p>
    <w:p>
      <w:pPr>
        <w:pStyle w:val="BodyText"/>
      </w:pPr>
      <w:r>
        <w:t xml:space="preserve">4.3</w:t>
      </w:r>
      <w:r>
        <w:t xml:space="preserve"> </w:t>
      </w:r>
      <w:r>
        <w:rPr>
          <w:b/>
          <w:bCs/>
        </w:rPr>
        <w:t xml:space="preserve">Contributed content.</w:t>
      </w:r>
      <w:r>
        <w:t xml:space="preserve"> </w:t>
      </w:r>
      <w:r>
        <w:t xml:space="preserve">Content Anne-Marie submits through the product's tools in performing her services (knowledge entries and corrections, daily insights and session reviews, quiz content) becomes part of the knowledge base the Company owns under Section 4.2, subject to the wind-down rules in Section 9 (the Company stops attributing content to Anne-Marie by name after the wind-down). Her pre-existing materials and her underlying method remain hers.</w:t>
      </w:r>
    </w:p>
    <w:p>
      <w:pPr>
        <w:pStyle w:val="BodyText"/>
      </w:pPr>
      <w:r>
        <w:t xml:space="preserve">4.4</w:t>
      </w:r>
      <w:r>
        <w:t xml:space="preserve"> </w:t>
      </w:r>
      <w:r>
        <w:rPr>
          <w:b/>
          <w:bCs/>
        </w:rPr>
        <w:t xml:space="preserve">Community.</w:t>
      </w:r>
      <w:r>
        <w:t xml:space="preserve"> </w:t>
      </w:r>
      <w:r>
        <w:t xml:space="preserve">The Company may operate subscriber community spaces for TradeWave Realtime (for example a Discord server), including a version of the Coach, and those spaces and their membership are part of the Company's subscriber relationships under Section 4.2. Anne-Marie may take part in the community at her discretion. She may publish planned appearances through the product's scheduling tool; published times are good-faith plans that she controls, create no minimum cadence, and she may change or remove them at any time.</w:t>
      </w:r>
    </w:p>
    <w:bookmarkEnd w:id="24"/>
    <w:bookmarkStart w:id="25" w:name="affiliate-fee-revenue-based-compensation"/>
    <w:p>
      <w:pPr>
        <w:pStyle w:val="Heading3"/>
      </w:pPr>
      <w:r>
        <w:t xml:space="preserve">5. Affiliate Fee (Revenue-Based Compensation)</w:t>
      </w:r>
    </w:p>
    <w:p>
      <w:pPr>
        <w:pStyle w:val="FirstParagraph"/>
      </w:pPr>
      <w:r>
        <w:t xml:space="preserve">5.1</w:t>
      </w:r>
      <w:r>
        <w:t xml:space="preserve"> </w:t>
      </w:r>
      <w:r>
        <w:rPr>
          <w:b/>
          <w:bCs/>
        </w:rPr>
        <w:t xml:space="preserve">Amount.</w:t>
      </w:r>
      <w:r>
        <w:t xml:space="preserve"> </w:t>
      </w:r>
      <w:r>
        <w:t xml:space="preserve">The Company will pay Anne-Marie an</w:t>
      </w:r>
      <w:r>
        <w:t xml:space="preserve"> </w:t>
      </w:r>
      <w:r>
        <w:rPr>
          <w:b/>
          <w:bCs/>
        </w:rPr>
        <w:t xml:space="preserve">affiliate fee</w:t>
      </w:r>
      <w:r>
        <w:t xml:space="preserve"> </w:t>
      </w:r>
      <w:r>
        <w:t xml:space="preserve">equal to</w:t>
      </w:r>
      <w:r>
        <w:t xml:space="preserve"> </w:t>
      </w:r>
      <w:r>
        <w:rPr>
          <w:b/>
          <w:bCs/>
        </w:rPr>
        <w:t xml:space="preserve">[35%] of Net Real Time Revenue</w:t>
      </w:r>
      <w:r>
        <w:t xml:space="preserve">. This fee is compensation to Anne-Marie as an independent contractor and affiliate. It is</w:t>
      </w:r>
      <w:r>
        <w:t xml:space="preserve"> </w:t>
      </w:r>
      <w:r>
        <w:rPr>
          <w:b/>
          <w:bCs/>
        </w:rPr>
        <w:t xml:space="preserve">not</w:t>
      </w:r>
      <w:r>
        <w:t xml:space="preserve"> </w:t>
      </w:r>
      <w:r>
        <w:t xml:space="preserve">a distribution of profits,</w:t>
      </w:r>
      <w:r>
        <w:t xml:space="preserve"> </w:t>
      </w:r>
      <w:r>
        <w:rPr>
          <w:b/>
          <w:bCs/>
        </w:rPr>
        <w:t xml:space="preserve">not</w:t>
      </w:r>
      <w:r>
        <w:t xml:space="preserve"> </w:t>
      </w:r>
      <w:r>
        <w:t xml:space="preserve">an equity or ownership right, and gives Anne-Marie no interest in or control over the business.</w:t>
      </w:r>
    </w:p>
    <w:p>
      <w:pPr>
        <w:pStyle w:val="BodyText"/>
      </w:pPr>
      <w:r>
        <w:t xml:space="preserve">5.2</w:t>
      </w:r>
      <w:r>
        <w:t xml:space="preserve"> </w:t>
      </w:r>
      <w:r>
        <w:rPr>
          <w:b/>
          <w:bCs/>
        </w:rPr>
        <w:t xml:space="preserve">"Net Real Time Revenue"</w:t>
      </w:r>
      <w:r>
        <w:t xml:space="preserve"> </w:t>
      </w:r>
      <w:r>
        <w:t xml:space="preserve">means amounts actually received by the Company from subscriptions to TradeWave Realtime products,</w:t>
      </w:r>
      <w:r>
        <w:t xml:space="preserve"> </w:t>
      </w:r>
      <w:r>
        <w:rPr>
          <w:b/>
          <w:bCs/>
        </w:rPr>
        <w:t xml:space="preserve">minus</w:t>
      </w:r>
      <w:r>
        <w:t xml:space="preserve"> </w:t>
      </w:r>
      <w:r>
        <w:t xml:space="preserve">(a) payment-processing fees (e.g., Stripe), (b) refunds and chargebacks, and (c) sales, use, or similar taxes collected. Net Real Time Revenue includes amounts received for the product's platform indicators, whether included in a subscription or sold separately. It excludes revenue from the separate EOD product, live-event revenue (addressed in Section 5.6), and revenue from other future separate products (for example a standalone API), which the Parties will address separately if and when they launch. For clarity: compensation, if any, for EOD subscriptions purchased by Real Time members (including after a promotional EOD period included with Real Time membership) is governed by the Parties' separate EOD affiliate arrangement, not by this Agreement.</w:t>
      </w:r>
    </w:p>
    <w:p>
      <w:pPr>
        <w:pStyle w:val="BodyText"/>
      </w:pPr>
      <w:r>
        <w:t xml:space="preserve">5.3</w:t>
      </w:r>
      <w:r>
        <w:t xml:space="preserve"> </w:t>
      </w:r>
      <w:r>
        <w:rPr>
          <w:b/>
          <w:bCs/>
        </w:rPr>
        <w:t xml:space="preserve">Bundles.</w:t>
      </w:r>
      <w:r>
        <w:t xml:space="preserve"> </w:t>
      </w:r>
      <w:r>
        <w:t xml:space="preserve">For any combined plan that includes both EOD and Real Time, the Real Time portion equals (the standalone Real Time price) divided by (the sum of the standalone prices of the included products), multiplied by the net bundle revenue.</w:t>
      </w:r>
    </w:p>
    <w:p>
      <w:pPr>
        <w:pStyle w:val="BodyText"/>
      </w:pPr>
      <w:r>
        <w:t xml:space="preserve">5.4</w:t>
      </w:r>
      <w:r>
        <w:t xml:space="preserve"> </w:t>
      </w:r>
      <w:r>
        <w:rPr>
          <w:b/>
          <w:bCs/>
        </w:rPr>
        <w:t xml:space="preserve">Payment and statement.</w:t>
      </w:r>
      <w:r>
        <w:t xml:space="preserve"> </w:t>
      </w:r>
      <w:r>
        <w:t xml:space="preserve">The Company will pay within [15] days after each calendar month and provide a simple statement showing Net Real Time Revenue for the month and the calculation of Anne-Marie's fee.</w:t>
      </w:r>
    </w:p>
    <w:p>
      <w:pPr>
        <w:pStyle w:val="BodyText"/>
      </w:pPr>
      <w:r>
        <w:t xml:space="preserve">5.5</w:t>
      </w:r>
      <w:r>
        <w:t xml:space="preserve"> </w:t>
      </w:r>
      <w:r>
        <w:rPr>
          <w:b/>
          <w:bCs/>
        </w:rPr>
        <w:t xml:space="preserve">Records.</w:t>
      </w:r>
      <w:r>
        <w:t xml:space="preserve"> </w:t>
      </w:r>
      <w:r>
        <w:t xml:space="preserve">The Company will keep accurate records and, on reasonable request (no more than [once per year]), let Anne-Marie or her representative review the records that support the affiliate-fee calculation.</w:t>
      </w:r>
    </w:p>
    <w:p>
      <w:pPr>
        <w:pStyle w:val="BodyText"/>
      </w:pPr>
      <w:r>
        <w:t xml:space="preserve">5.6</w:t>
      </w:r>
      <w:r>
        <w:t xml:space="preserve"> </w:t>
      </w:r>
      <w:r>
        <w:rPr>
          <w:b/>
          <w:bCs/>
        </w:rPr>
        <w:t xml:space="preserve">Live events.</w:t>
      </w:r>
      <w:r>
        <w:t xml:space="preserve"> </w:t>
      </w:r>
      <w:r>
        <w:t xml:space="preserve">The Company may produce live educational events related to TradeWave Realtime (online or in person), separate from subscriptions, managed and funded by the Company. Anne-Marie's participation in any event is voluntary. For each event, the Parties will agree in writing, before the event is announced, on her role and her share of</w:t>
      </w:r>
      <w:r>
        <w:t xml:space="preserve"> </w:t>
      </w:r>
      <w:r>
        <w:rPr>
          <w:b/>
          <w:bCs/>
        </w:rPr>
        <w:t xml:space="preserve">net event revenue</w:t>
      </w:r>
      <w:r>
        <w:t xml:space="preserve"> </w:t>
      </w:r>
      <w:r>
        <w:t xml:space="preserve">(gross event receipts minus direct, documented event costs such as venue, production, platform, ticketing, and payment-processing costs), with a starting expectation of</w:t>
      </w:r>
      <w:r>
        <w:t xml:space="preserve"> </w:t>
      </w:r>
      <w:r>
        <w:rPr>
          <w:b/>
          <w:bCs/>
        </w:rPr>
        <w:t xml:space="preserve">[50%]</w:t>
      </w:r>
      <w:r>
        <w:t xml:space="preserve"> </w:t>
      </w:r>
      <w:r>
        <w:t xml:space="preserve">unless the Parties agree otherwise for that event. The Company may record events and may offer recordings to subscribers and use them in marketing during the Term, subject to Section 9 on termination. Live-trading event formats will follow counsel's guidance under Section 7.2.</w:t>
      </w:r>
    </w:p>
    <w:bookmarkEnd w:id="25"/>
    <w:bookmarkStart w:id="26" w:name="exclusivity"/>
    <w:p>
      <w:pPr>
        <w:pStyle w:val="Heading3"/>
      </w:pPr>
      <w:r>
        <w:t xml:space="preserve">6. Exclusivity</w:t>
      </w:r>
    </w:p>
    <w:p>
      <w:pPr>
        <w:pStyle w:val="FirstParagraph"/>
      </w:pPr>
      <w:r>
        <w:t xml:space="preserve">6.1 During the Term and for [12 months] afterward, Anne-Marie will not license or lend her name, likeness, voice, or method to any</w:t>
      </w:r>
      <w:r>
        <w:t xml:space="preserve"> </w:t>
      </w:r>
      <w:r>
        <w:rPr>
          <w:b/>
          <w:bCs/>
        </w:rPr>
        <w:t xml:space="preserve">competing product that is an AI-driven coaching or automated trading-coaching assistant</w:t>
      </w:r>
      <w:r>
        <w:t xml:space="preserve">.</w:t>
      </w:r>
    </w:p>
    <w:p>
      <w:pPr>
        <w:pStyle w:val="BodyText"/>
      </w:pPr>
      <w:r>
        <w:t xml:space="preserve">6.2 Section 6.1 does</w:t>
      </w:r>
      <w:r>
        <w:t xml:space="preserve"> </w:t>
      </w:r>
      <w:r>
        <w:rPr>
          <w:b/>
          <w:bCs/>
        </w:rPr>
        <w:t xml:space="preserve">not</w:t>
      </w:r>
      <w:r>
        <w:t xml:space="preserve"> </w:t>
      </w:r>
      <w:r>
        <w:t xml:space="preserve">restrict Anne-Marie's own trading room, mentoring, courses, books, newsletters, media appearances, or any non-AI-coaching activity, all of which remain fully hers.</w:t>
      </w:r>
    </w:p>
    <w:bookmarkEnd w:id="26"/>
    <w:bookmarkStart w:id="27" w:name="compliance-and-conduct"/>
    <w:p>
      <w:pPr>
        <w:pStyle w:val="Heading3"/>
      </w:pPr>
      <w:r>
        <w:t xml:space="preserve">7. Compliance and Conduct</w:t>
      </w:r>
    </w:p>
    <w:p>
      <w:pPr>
        <w:pStyle w:val="FirstParagraph"/>
      </w:pPr>
      <w:r>
        <w:t xml:space="preserve">7.1 TradeWave Realtime and the Coach are</w:t>
      </w:r>
      <w:r>
        <w:t xml:space="preserve"> </w:t>
      </w:r>
      <w:r>
        <w:rPr>
          <w:b/>
          <w:bCs/>
        </w:rPr>
        <w:t xml:space="preserve">educational only</w:t>
      </w:r>
      <w:r>
        <w:t xml:space="preserve">. They are not investment advice, not a brokerage, and not a signal service, and the Coach will not give individualized buy or sell recommendations. Anne-Marie's daily insights, session reviews, and quizzes are general educational content distributed identically to all subscribers, and are never individualized investment advice to any subscriber. For clarity: an educational review of a subscriber's own past, completed trades against the published method (the "debrief" feature), shared by the subscriber at their option, is educational coaching, not investment advice; the Coach is never made aware of a subscriber's open positions and never advises on an open or prospective position.</w:t>
      </w:r>
    </w:p>
    <w:p>
      <w:pPr>
        <w:pStyle w:val="BodyText"/>
      </w:pPr>
      <w:r>
        <w:t xml:space="preserve">7.2 Both Parties will comply with applicable law, including advertising and endorsement rules. Performance or results claims, if any, will be accurate, substantiated, and accompanied by required disclaimers. The Parties acknowledge that futures-related marketing may carry specific regulatory requirements, which counsel will confirm.</w:t>
      </w:r>
    </w:p>
    <w:p>
      <w:pPr>
        <w:pStyle w:val="BodyText"/>
      </w:pPr>
      <w:r>
        <w:t xml:space="preserve">7.3 Neither Party will make false or disparaging statements about the other.</w:t>
      </w:r>
    </w:p>
    <w:bookmarkEnd w:id="27"/>
    <w:bookmarkStart w:id="28" w:name="term-and-termination"/>
    <w:p>
      <w:pPr>
        <w:pStyle w:val="Heading3"/>
      </w:pPr>
      <w:r>
        <w:t xml:space="preserve">8. Term and Termination</w:t>
      </w:r>
    </w:p>
    <w:p>
      <w:pPr>
        <w:pStyle w:val="FirstParagraph"/>
      </w:pPr>
      <w:r>
        <w:t xml:space="preserve">8.1</w:t>
      </w:r>
      <w:r>
        <w:t xml:space="preserve"> </w:t>
      </w:r>
      <w:r>
        <w:rPr>
          <w:b/>
          <w:bCs/>
        </w:rPr>
        <w:t xml:space="preserve">Term.</w:t>
      </w:r>
      <w:r>
        <w:t xml:space="preserve"> </w:t>
      </w:r>
      <w:r>
        <w:t xml:space="preserve">This Agreement begins on the Effective Date and continues until ended under this Section.</w:t>
      </w:r>
    </w:p>
    <w:p>
      <w:pPr>
        <w:pStyle w:val="BodyText"/>
      </w:pPr>
      <w:r>
        <w:t xml:space="preserve">8.2</w:t>
      </w:r>
      <w:r>
        <w:t xml:space="preserve"> </w:t>
      </w:r>
      <w:r>
        <w:rPr>
          <w:b/>
          <w:bCs/>
        </w:rPr>
        <w:t xml:space="preserve">For convenience.</w:t>
      </w:r>
      <w:r>
        <w:t xml:space="preserve"> </w:t>
      </w:r>
      <w:r>
        <w:t xml:space="preserve">Either Party may end this Agreement on [75 days] written notice, for any reason or no reason.</w:t>
      </w:r>
    </w:p>
    <w:p>
      <w:pPr>
        <w:pStyle w:val="BodyText"/>
      </w:pPr>
      <w:r>
        <w:t xml:space="preserve">8.3</w:t>
      </w:r>
      <w:r>
        <w:t xml:space="preserve"> </w:t>
      </w:r>
      <w:r>
        <w:rPr>
          <w:b/>
          <w:bCs/>
        </w:rPr>
        <w:t xml:space="preserve">For cause.</w:t>
      </w:r>
      <w:r>
        <w:t xml:space="preserve"> </w:t>
      </w:r>
      <w:r>
        <w:t xml:space="preserve">Either Party may end this Agreement on [30 days] written notice of a material breach that the other Party does not cure within that period, or immediately if the other Party's conduct materially harms the other's reputation or violates law.</w:t>
      </w:r>
    </w:p>
    <w:bookmarkEnd w:id="28"/>
    <w:bookmarkStart w:id="29" w:name="effect-of-termination-wind-down"/>
    <w:p>
      <w:pPr>
        <w:pStyle w:val="Heading3"/>
      </w:pPr>
      <w:r>
        <w:t xml:space="preserve">9. Effect of Termination (Wind-Down)</w:t>
      </w:r>
    </w:p>
    <w:p>
      <w:pPr>
        <w:pStyle w:val="FirstParagraph"/>
      </w:pPr>
      <w:r>
        <w:t xml:space="preserve">9.1</w:t>
      </w:r>
      <w:r>
        <w:t xml:space="preserve"> </w:t>
      </w:r>
      <w:r>
        <w:rPr>
          <w:b/>
          <w:bCs/>
        </w:rPr>
        <w:t xml:space="preserve">Anne-Marie's identity.</w:t>
      </w:r>
      <w:r>
        <w:t xml:space="preserve"> </w:t>
      </w:r>
      <w:r>
        <w:t xml:space="preserve">Within a</w:t>
      </w:r>
      <w:r>
        <w:t xml:space="preserve"> </w:t>
      </w:r>
      <w:r>
        <w:rPr>
          <w:b/>
          <w:bCs/>
        </w:rPr>
        <w:t xml:space="preserve">[90-day]</w:t>
      </w:r>
      <w:r>
        <w:t xml:space="preserve"> </w:t>
      </w:r>
      <w:r>
        <w:t xml:space="preserve">wind-down after termination, the Company will stop using Anne-Marie's name, voice, and likeness in the live product and marketing, and will rename or retire the "Anne-Marie" persona.</w:t>
      </w:r>
    </w:p>
    <w:p>
      <w:pPr>
        <w:pStyle w:val="BodyText"/>
      </w:pPr>
      <w:r>
        <w:t xml:space="preserve">9.2</w:t>
      </w:r>
      <w:r>
        <w:t xml:space="preserve"> </w:t>
      </w:r>
      <w:r>
        <w:rPr>
          <w:b/>
          <w:bCs/>
        </w:rPr>
        <w:t xml:space="preserve">Continuity.</w:t>
      </w:r>
      <w:r>
        <w:t xml:space="preserve"> </w:t>
      </w:r>
      <w:r>
        <w:t xml:space="preserve">The Company may continue to operate TradeWave Realtime and a</w:t>
      </w:r>
      <w:r>
        <w:t xml:space="preserve"> </w:t>
      </w:r>
      <w:r>
        <w:rPr>
          <w:b/>
          <w:bCs/>
        </w:rPr>
        <w:t xml:space="preserve">renamed, de-identified</w:t>
      </w:r>
      <w:r>
        <w:t xml:space="preserve"> </w:t>
      </w:r>
      <w:r>
        <w:t xml:space="preserve">coaching assistant, and keeps its software, knowledge base, brand, customers, and data. Anne-Marie keeps her name, likeness, voice, and her own pre-existing materials.</w:t>
      </w:r>
    </w:p>
    <w:p>
      <w:pPr>
        <w:pStyle w:val="BodyText"/>
      </w:pPr>
      <w:r>
        <w:t xml:space="preserve">9.3</w:t>
      </w:r>
      <w:r>
        <w:t xml:space="preserve"> </w:t>
      </w:r>
      <w:r>
        <w:rPr>
          <w:b/>
          <w:bCs/>
        </w:rPr>
        <w:t xml:space="preserve">Affiliate fee during wind-down.</w:t>
      </w:r>
      <w:r>
        <w:t xml:space="preserve"> </w:t>
      </w:r>
      <w:r>
        <w:t xml:space="preserve">Anne-Marie's affiliate fee continues on subscribers existing as of the termination date, through the end of the wind-down period, after which the fee ends.</w:t>
      </w:r>
    </w:p>
    <w:p>
      <w:pPr>
        <w:pStyle w:val="BodyText"/>
      </w:pPr>
      <w:r>
        <w:t xml:space="preserve">9.4 Sections on ownership, confidentiality, compliance, and limitation of liability survive termination.</w:t>
      </w:r>
    </w:p>
    <w:bookmarkEnd w:id="29"/>
    <w:bookmarkStart w:id="30" w:name="confidentiality"/>
    <w:p>
      <w:pPr>
        <w:pStyle w:val="Heading3"/>
      </w:pPr>
      <w:r>
        <w:t xml:space="preserve">10. Confidentiality</w:t>
      </w:r>
    </w:p>
    <w:p>
      <w:pPr>
        <w:pStyle w:val="FirstParagraph"/>
      </w:pPr>
      <w:r>
        <w:t xml:space="preserve">Each Party will keep the other's non-public business information confidential and use it only to perform this Agreement, except for information that is public, already known, independently developed, or required to be disclosed by law.</w:t>
      </w:r>
    </w:p>
    <w:bookmarkEnd w:id="30"/>
    <w:bookmarkStart w:id="31" w:name="representations-and-warranties"/>
    <w:p>
      <w:pPr>
        <w:pStyle w:val="Heading3"/>
      </w:pPr>
      <w:r>
        <w:t xml:space="preserve">11. Representations and Warranties</w:t>
      </w:r>
    </w:p>
    <w:p>
      <w:pPr>
        <w:pStyle w:val="FirstParagraph"/>
      </w:pPr>
      <w:r>
        <w:t xml:space="preserve">Each Party represents that it has the right to enter this Agreement. Anne-Marie represents that she has the right to grant the license in Section 2 and that doing so does not breach any other agreement. Each Party represents that its contributions do not knowingly infringe a third party's rights.</w:t>
      </w:r>
    </w:p>
    <w:bookmarkEnd w:id="31"/>
    <w:bookmarkStart w:id="32" w:name="X490e9932b4d31599afb84d78043962e75bf8551"/>
    <w:p>
      <w:pPr>
        <w:pStyle w:val="Heading3"/>
      </w:pPr>
      <w:r>
        <w:t xml:space="preserve">12. Indemnification and Limitation of Liability</w:t>
      </w:r>
    </w:p>
    <w:p>
      <w:pPr>
        <w:pStyle w:val="FirstParagraph"/>
      </w:pPr>
      <w:r>
        <w:t xml:space="preserve">12.1 Each Party will indemnify the other against third-party claims arising from its own breach of this Agreement, its own content, or its own violation of law.</w:t>
      </w:r>
    </w:p>
    <w:p>
      <w:pPr>
        <w:pStyle w:val="BodyText"/>
      </w:pPr>
      <w:r>
        <w:t xml:space="preserve">12.2 Except for breaches of the license, confidentiality, or indemnity obligations, neither Party is liable for indirect or consequential damages, and each Party's total liability is limited to [the amounts paid or payable to Anne-Marie under this Agreement in the 12 months before the claim].</w:t>
      </w:r>
    </w:p>
    <w:bookmarkEnd w:id="32"/>
    <w:bookmarkStart w:id="33" w:name="miscellaneous"/>
    <w:p>
      <w:pPr>
        <w:pStyle w:val="Heading3"/>
      </w:pPr>
      <w:r>
        <w:t xml:space="preserve">13. Miscellaneous</w:t>
      </w:r>
    </w:p>
    <w:p>
      <w:pPr>
        <w:pStyle w:val="FirstParagraph"/>
      </w:pPr>
      <w:r>
        <w:t xml:space="preserve">13.1</w:t>
      </w:r>
      <w:r>
        <w:t xml:space="preserve"> </w:t>
      </w:r>
      <w:r>
        <w:rPr>
          <w:b/>
          <w:bCs/>
        </w:rPr>
        <w:t xml:space="preserve">Governing law:</w:t>
      </w:r>
      <w:r>
        <w:t xml:space="preserve"> </w:t>
      </w:r>
      <w:r>
        <w:t xml:space="preserve">[Massachusetts], without regard to conflict-of-laws rules.</w:t>
      </w:r>
    </w:p>
    <w:p>
      <w:pPr>
        <w:pStyle w:val="BodyText"/>
      </w:pPr>
      <w:r>
        <w:t xml:space="preserve">13.2</w:t>
      </w:r>
      <w:r>
        <w:t xml:space="preserve"> </w:t>
      </w:r>
      <w:r>
        <w:rPr>
          <w:b/>
          <w:bCs/>
        </w:rPr>
        <w:t xml:space="preserve">Assignment:</w:t>
      </w:r>
      <w:r>
        <w:t xml:space="preserve"> </w:t>
      </w:r>
      <w:r>
        <w:t xml:space="preserve">Neither Party may assign this Agreement without the other's consent, except the Company may assign it to a successor of its business (for example, in a sale of the company), subject to the same obligations to Anne-Marie.</w:t>
      </w:r>
    </w:p>
    <w:p>
      <w:pPr>
        <w:pStyle w:val="BodyText"/>
      </w:pPr>
      <w:r>
        <w:t xml:space="preserve">13.3</w:t>
      </w:r>
      <w:r>
        <w:t xml:space="preserve"> </w:t>
      </w:r>
      <w:r>
        <w:rPr>
          <w:b/>
          <w:bCs/>
        </w:rPr>
        <w:t xml:space="preserve">Entire agreement; amendments:</w:t>
      </w:r>
      <w:r>
        <w:t xml:space="preserve"> </w:t>
      </w:r>
      <w:r>
        <w:t xml:space="preserve">This is the entire agreement on its subject and may be changed only in a writing signed by both Parties.</w:t>
      </w:r>
    </w:p>
    <w:p>
      <w:pPr>
        <w:pStyle w:val="BodyText"/>
      </w:pPr>
      <w:r>
        <w:t xml:space="preserve">13.4</w:t>
      </w:r>
      <w:r>
        <w:t xml:space="preserve"> </w:t>
      </w:r>
      <w:r>
        <w:rPr>
          <w:b/>
          <w:bCs/>
        </w:rPr>
        <w:t xml:space="preserve">Notices:</w:t>
      </w:r>
      <w:r>
        <w:t xml:space="preserve"> </w:t>
      </w:r>
      <w:r>
        <w:t xml:space="preserve">in writing to the addresses below (email acceptable).</w:t>
      </w:r>
    </w:p>
    <w:p>
      <w:pPr>
        <w:pStyle w:val="BodyText"/>
      </w:pPr>
      <w:r>
        <w:t xml:space="preserve">13.5</w:t>
      </w:r>
      <w:r>
        <w:t xml:space="preserve"> </w:t>
      </w:r>
      <w:r>
        <w:rPr>
          <w:b/>
          <w:bCs/>
        </w:rPr>
        <w:t xml:space="preserve">Counterparts and electronic signatures</w:t>
      </w:r>
      <w:r>
        <w:t xml:space="preserve"> </w:t>
      </w:r>
      <w:r>
        <w:t xml:space="preserve">are permitted.</w:t>
      </w:r>
    </w:p>
    <w:p>
      <w:r>
        <w:pict>
          <v:rect style="width:0;height:1.5pt" o:hralign="center" o:hrstd="t" o:hr="t"/>
        </w:pict>
      </w:r>
    </w:p>
    <w:p>
      <w:pPr>
        <w:pStyle w:val="FirstParagraph"/>
      </w:pPr>
      <w:r>
        <w:rPr>
          <w:b/>
          <w:bCs/>
        </w:rPr>
        <w:t xml:space="preserve">Signatures</w:t>
      </w:r>
    </w:p>
    <w:p>
      <w:pPr>
        <w:pStyle w:val="BodyText"/>
      </w:pPr>
      <w:r>
        <w:t xml:space="preserve">Tara Data Research LLC</w:t>
      </w:r>
    </w:p>
    <w:p>
      <w:pPr>
        <w:pStyle w:val="BodyText"/>
      </w:pPr>
      <w:r>
        <w:t xml:space="preserve">By: ____________________ Name: Afshin Moshrefi Title: [Founder] Date: __________</w:t>
      </w:r>
    </w:p>
    <w:p>
      <w:pPr>
        <w:pStyle w:val="BodyText"/>
      </w:pPr>
      <w:r>
        <w:t xml:space="preserve">Anne-Marie Baiynd (independent contractor and affiliate)</w:t>
      </w:r>
    </w:p>
    <w:p>
      <w:pPr>
        <w:pStyle w:val="BodyText"/>
      </w:pPr>
      <w:r>
        <w:t xml:space="preserve">By: ____________________ Date: __________</w:t>
      </w:r>
    </w:p>
    <w:p>
      <w:r>
        <w:pict>
          <v:rect style="width:0;height:1.5pt" o:hralign="center" o:hrstd="t" o:hr="t"/>
        </w:pict>
      </w:r>
    </w:p>
    <w:bookmarkEnd w:id="33"/>
    <w:bookmarkStart w:id="34" w:name="X7c022d1a462df2b9ce9de3a0105e7b9c2a2cc61"/>
    <w:p>
      <w:pPr>
        <w:pStyle w:val="Heading3"/>
      </w:pPr>
      <w:r>
        <w:t xml:space="preserve">Open items to confirm before sending to a lawyer</w:t>
      </w:r>
    </w:p>
    <w:p>
      <w:pPr>
        <w:pStyle w:val="Compact"/>
        <w:numPr>
          <w:ilvl w:val="0"/>
          <w:numId w:val="1001"/>
        </w:numPr>
      </w:pPr>
      <w:r>
        <w:t xml:space="preserve">☐ The affiliate-fee</w:t>
      </w:r>
      <w:r>
        <w:t xml:space="preserve"> </w:t>
      </w:r>
      <w:r>
        <w:rPr>
          <w:b/>
          <w:bCs/>
        </w:rPr>
        <w:t xml:space="preserve">percent</w:t>
      </w:r>
      <w:r>
        <w:t xml:space="preserve"> </w:t>
      </w:r>
      <w:r>
        <w:t xml:space="preserve">(currently [35%] of net), after the margin check.</w:t>
      </w:r>
    </w:p>
    <w:p>
      <w:pPr>
        <w:pStyle w:val="Compact"/>
        <w:numPr>
          <w:ilvl w:val="0"/>
          <w:numId w:val="1001"/>
        </w:numPr>
      </w:pPr>
      <w:r>
        <w:t xml:space="preserve">☐ Daily-insight expectation wording (currently best-efforts on trading days, no quota, no penalty) - confirm the framing feels right to her.</w:t>
      </w:r>
    </w:p>
    <w:p>
      <w:pPr>
        <w:pStyle w:val="Compact"/>
        <w:numPr>
          <w:ilvl w:val="0"/>
          <w:numId w:val="1001"/>
        </w:numPr>
      </w:pPr>
      <w:r>
        <w:t xml:space="preserve">☐ Quiz cadence and approval flow (she creates vs approves AI drafts; currently her choice, both allowed).</w:t>
      </w:r>
    </w:p>
    <w:p>
      <w:pPr>
        <w:pStyle w:val="Compact"/>
        <w:numPr>
          <w:ilvl w:val="0"/>
          <w:numId w:val="1001"/>
        </w:numPr>
      </w:pPr>
      <w:r>
        <w:t xml:space="preserve">☐ Notice period for ending the deal ([75 days]).</w:t>
      </w:r>
    </w:p>
    <w:p>
      <w:pPr>
        <w:pStyle w:val="Compact"/>
        <w:numPr>
          <w:ilvl w:val="0"/>
          <w:numId w:val="1001"/>
        </w:numPr>
      </w:pPr>
      <w:r>
        <w:t xml:space="preserve">☐ Wind-down length ([90 days]) and that the affiliate fee continues during it.</w:t>
      </w:r>
    </w:p>
    <w:p>
      <w:pPr>
        <w:pStyle w:val="Compact"/>
        <w:numPr>
          <w:ilvl w:val="0"/>
          <w:numId w:val="1001"/>
        </w:numPr>
      </w:pPr>
      <w:r>
        <w:t xml:space="preserve">☐ Exclusivity tail length ([12 months]).</w:t>
      </w:r>
    </w:p>
    <w:p>
      <w:pPr>
        <w:pStyle w:val="Compact"/>
        <w:numPr>
          <w:ilvl w:val="0"/>
          <w:numId w:val="1001"/>
        </w:numPr>
      </w:pPr>
      <w:r>
        <w:t xml:space="preserve">☐ Governing law / state ([Massachusetts]).</w:t>
      </w:r>
    </w:p>
    <w:p>
      <w:pPr>
        <w:pStyle w:val="Compact"/>
        <w:numPr>
          <w:ilvl w:val="0"/>
          <w:numId w:val="1001"/>
        </w:numPr>
      </w:pPr>
      <w:r>
        <w:t xml:space="preserve">☐ Effective date, Anne-Marie's full legal name and address, and the Company's address.</w:t>
      </w:r>
    </w:p>
    <w:p>
      <w:pPr>
        <w:pStyle w:val="Compact"/>
        <w:numPr>
          <w:ilvl w:val="0"/>
          <w:numId w:val="1001"/>
        </w:numPr>
      </w:pPr>
      <w:r>
        <w:t xml:space="preserve">☒ Platform indicators: RESOLVED 2026-06-12 - inside Net Real Time Revenue, whether bundled with a subscription or sold separately. A future standalone API remains open if it ever launches.</w:t>
      </w:r>
    </w:p>
    <w:p>
      <w:pPr>
        <w:pStyle w:val="Compact"/>
        <w:numPr>
          <w:ilvl w:val="0"/>
          <w:numId w:val="1001"/>
        </w:numPr>
      </w:pPr>
      <w:r>
        <w:t xml:space="preserve">☐ Live-event default share (currently [50%] of net event revenue after direct, documented event costs) and the event-cost definition in Section 5.6.</w:t>
      </w:r>
    </w:p>
    <w:p>
      <w:pPr>
        <w:pStyle w:val="Compact"/>
        <w:numPr>
          <w:ilvl w:val="0"/>
          <w:numId w:val="1001"/>
        </w:numPr>
      </w:pPr>
      <w:r>
        <w:t xml:space="preserve">☐ The indicator's public name "the AM Map" (uses her initials) - confirm she likes it; renaming is trivial if not.</w:t>
      </w:r>
    </w:p>
    <w:p>
      <w:pPr>
        <w:pStyle w:val="Compact"/>
        <w:numPr>
          <w:ilvl w:val="0"/>
          <w:numId w:val="1001"/>
        </w:numPr>
      </w:pPr>
      <w:r>
        <w:t xml:space="preserve">☐ Attorney to read this Agreement TOGETHER with the Parties' existing EOD affiliate agreement (the two now interact at Section 5.2: RT members' EOD upgrades flow through the EOD arrangement). Check the EOD agreement's referral-attribution language - if it is link/code-based, a short side letter should define "EOD subscription by a current or former Real Time member" as an attributed referral.</w:t>
      </w:r>
    </w:p>
    <w:p>
      <w:pPr>
        <w:pStyle w:val="Compact"/>
        <w:numPr>
          <w:ilvl w:val="0"/>
          <w:numId w:val="1001"/>
        </w:numPr>
      </w:pPr>
      <w:r>
        <w:t xml:space="preserve">☐ Audit frequency and payment timing ([annual] / [15 days]).</w:t>
      </w:r>
    </w:p>
    <w:bookmarkEnd w:id="34"/>
    <w:bookmarkEnd w:id="35"/>
    <w:bookmarkEnd w:id="36"/>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DRAFT for discussion - generated June 12, 2026, 12:32 PM ET - not legal advice, not for signature  |  Page </w:t>
    </w:r>
    <w:fldSimple w:instr="PAGE">
      <w:r>
        <w:t>1</w:t>
      </w:r>
    </w:fldSimple>
    <w:r>
      <w:rPr>
        <w:color w:val="666666"/>
        <w:sz w:val="16"/>
      </w:rPr>
      <w:t xml:space="preserve"> of </w:t>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Theme="majorHAnsi" w:cstheme="majorBidi" w:eastAsiaTheme="majorEastAsia" w:hAnsiTheme="majorHAnsi" w:ascii="Calibri" w:hAnsi="Calibri"/>
      <w:b/>
      <w:bCs/>
      <w:color w:val="1A1A1A"/>
      <w:sz w:val="30"/>
      <w:szCs w:val="32"/>
    </w:rPr>
  </w:style>
  <w:style w:styleId="Heading2" w:type="paragraph">
    <w:name w:val="Heading 2"/>
    <w:basedOn w:val="Normal"/>
    <w:next w:val="BodyText"/>
    <w:uiPriority w:val="9"/>
    <w:unhideWhenUsed/>
    <w:qFormat/>
    <w:pPr>
      <w:keepNext/>
      <w:keepLines/>
      <w:spacing w:after="120" w:before="280"/>
      <w:outlineLvl w:val="1"/>
    </w:pPr>
    <w:rPr>
      <w:rFonts w:asciiTheme="majorHAnsi" w:cstheme="majorBidi" w:eastAsiaTheme="majorEastAsia" w:hAnsiTheme="majorHAnsi" w:ascii="Calibri" w:hAnsi="Calibri"/>
      <w:b/>
      <w:bCs/>
      <w:color w:val="1A1A1A"/>
      <w:sz w:val="26"/>
      <w:szCs w:val="28"/>
    </w:rPr>
  </w:style>
  <w:style w:styleId="Heading3" w:type="paragraph">
    <w:name w:val="Heading 3"/>
    <w:basedOn w:val="Normal"/>
    <w:next w:val="BodyText"/>
    <w:uiPriority w:val="9"/>
    <w:unhideWhenUsed/>
    <w:qFormat/>
    <w:pPr>
      <w:keepNext/>
      <w:keepLines/>
      <w:spacing w:after="120" w:before="280"/>
      <w:outlineLvl w:val="2"/>
    </w:pPr>
    <w:rPr>
      <w:rFonts w:asciiTheme="majorHAnsi" w:cstheme="majorBidi" w:eastAsiaTheme="majorEastAsia" w:hAnsiTheme="majorHAnsi" w:ascii="Calibri" w:hAnsi="Calibri"/>
      <w:b/>
      <w:bCs/>
      <w:color w:val="1A1A1A"/>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i/>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2026-06-12T16:32:31Z</dcterms:created>
  <dcterms:modified xsi:type="dcterms:W3CDTF">2026-06-12T16:32:31Z</dcterms:modified>
</cp:coreProperties>
</file>

<file path=docProps/custom.xml><?xml version="1.0" encoding="utf-8"?>
<Properties xmlns="http://schemas.openxmlformats.org/officeDocument/2006/custom-properties" xmlns:vt="http://schemas.openxmlformats.org/officeDocument/2006/docPropsVTypes"/>
</file>