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TradeWave Affiliate Program Agreement</w:t>
      </w:r>
    </w:p>
    <w:p>
      <w:r>
        <w:rPr>
          <w:b/>
          <w:i/>
          <w:color w:val="555555"/>
        </w:rPr>
        <w:t>DRAFT — NOT YET IN EFFECT. NOT LEGAL ADVICE.</w:t>
      </w:r>
    </w:p>
    <w:p>
      <w:r>
        <w:rPr>
          <w:i/>
          <w:color w:val="555555"/>
        </w:rPr>
        <w:t>Authored to match TradeWave's actual program mechanics and reviewed for</w:t>
      </w:r>
    </w:p>
    <w:p>
      <w:r>
        <w:rPr>
          <w:i/>
          <w:color w:val="555555"/>
        </w:rPr>
        <w:t>code-consistency, internal contradictions, and legal gaps. Have a Massachusetts</w:t>
      </w:r>
    </w:p>
    <w:p>
      <w:r>
        <w:rPr>
          <w:i/>
          <w:color w:val="555555"/>
        </w:rPr>
        <w:t>attorney review it before any partner countersigns — especially Section 7</w:t>
      </w:r>
    </w:p>
    <w:p>
      <w:r>
        <w:rPr>
          <w:i/>
          <w:color w:val="555555"/>
        </w:rPr>
        <w:t>(Acceptable Promotion / securities acknowledgment) and Sections 13–14</w:t>
      </w:r>
    </w:p>
    <w:p>
      <w:r>
        <w:rPr>
          <w:i/>
          <w:color w:val="555555"/>
        </w:rPr>
        <w:t>(Liability / Indemnification), because TradeWave is a financial product.</w:t>
      </w:r>
    </w:p>
    <w:p>
      <w:r>
        <w:rPr>
          <w:b/>
          <w:i/>
          <w:color w:val="555555"/>
        </w:rPr>
        <w:t>Commercial decisions applied</w:t>
      </w:r>
      <w:r>
        <w:rPr>
          <w:i/>
          <w:color w:val="555555"/>
        </w:rPr>
        <w:t xml:space="preserve"> (change any if you wish):</w:t>
      </w:r>
    </w:p>
    <w:p>
      <w:pPr>
        <w:pStyle w:val="ListBullet"/>
      </w:pPr>
      <w:r>
        <w:rPr>
          <w:b/>
          <w:i/>
          <w:color w:val="555555"/>
        </w:rPr>
        <w:t>Governing law:</w:t>
      </w:r>
      <w:r>
        <w:rPr>
          <w:i/>
          <w:color w:val="555555"/>
        </w:rPr>
        <w:t xml:space="preserve"> Commonwealth of Massachusetts (§15.1).</w:t>
      </w:r>
    </w:p>
    <w:p>
      <w:pPr>
        <w:pStyle w:val="ListBullet"/>
      </w:pPr>
      <w:r>
        <w:rPr>
          <w:b/>
          <w:i/>
          <w:color w:val="555555"/>
        </w:rPr>
        <w:t>Recurring-commission promise:</w:t>
      </w:r>
      <w:r>
        <w:rPr>
          <w:i/>
          <w:color w:val="555555"/>
        </w:rPr>
        <w:t xml:space="preserve"> *Hybrid* — each existing referral's rate is</w:t>
      </w:r>
    </w:p>
    <w:p>
      <w:r>
        <w:rPr>
          <w:i/>
          <w:color w:val="555555"/>
        </w:rPr>
        <w:t>locked until that customer's subscription ends, but the Program may be wound</w:t>
      </w:r>
    </w:p>
    <w:p>
      <w:r>
        <w:rPr>
          <w:i/>
          <w:color w:val="555555"/>
        </w:rPr>
        <w:t>down on 90 days' notice (§4.3, §11.3–11.4, §12).</w:t>
      </w:r>
    </w:p>
    <w:p>
      <w:pPr>
        <w:pStyle w:val="ListBullet"/>
      </w:pPr>
      <w:r>
        <w:rPr>
          <w:b/>
          <w:i/>
          <w:color w:val="555555"/>
        </w:rPr>
        <w:t>Disputes:</w:t>
      </w:r>
      <w:r>
        <w:rPr>
          <w:i/>
          <w:color w:val="555555"/>
        </w:rPr>
        <w:t xml:space="preserve"> Massachusetts courts + mandatory informal resolution + class-action</w:t>
      </w:r>
    </w:p>
    <w:p>
      <w:r>
        <w:rPr>
          <w:i/>
          <w:color w:val="555555"/>
        </w:rPr>
        <w:t>waiver (§15.6).</w:t>
      </w:r>
    </w:p>
    <w:p>
      <w:pPr>
        <w:pStyle w:val="ListBullet"/>
      </w:pPr>
      <w:r>
        <w:rPr>
          <w:b/>
          <w:i/>
          <w:color w:val="555555"/>
        </w:rPr>
        <w:t>Affiliate name/likeness:</w:t>
      </w:r>
      <w:r>
        <w:rPr>
          <w:i/>
          <w:color w:val="555555"/>
        </w:rPr>
        <w:t xml:space="preserve"> Company may list affiliates as participating</w:t>
      </w:r>
    </w:p>
    <w:p>
      <w:r>
        <w:rPr>
          <w:i/>
          <w:color w:val="555555"/>
        </w:rPr>
        <w:t>partners (§8.3).</w:t>
      </w:r>
    </w:p>
    <w:p>
      <w:pPr>
        <w:pStyle w:val="ListBullet"/>
      </w:pPr>
      <w:r>
        <w:rPr>
          <w:b/>
          <w:i/>
          <w:color w:val="555555"/>
        </w:rPr>
        <w:t>Minimum payout hold:</w:t>
      </w:r>
      <w:r>
        <w:rPr>
          <w:i/>
          <w:color w:val="555555"/>
        </w:rPr>
        <w:t xml:space="preserve"> small balances under </w:t>
      </w:r>
      <w:r>
        <w:rPr>
          <w:b/>
          <w:i/>
          <w:color w:val="555555"/>
        </w:rPr>
        <w:t>$50</w:t>
      </w:r>
      <w:r>
        <w:rPr>
          <w:i/>
          <w:color w:val="555555"/>
        </w:rPr>
        <w:t xml:space="preserve"> may be held and rolled</w:t>
      </w:r>
    </w:p>
    <w:p>
      <w:r>
        <w:rPr>
          <w:i/>
          <w:color w:val="555555"/>
        </w:rPr>
        <w:t>into a later payout at Company's discretion (§5.3) — adjust the number if desired.</w:t>
      </w:r>
    </w:p>
    <w:p>
      <w:r>
        <w:rPr>
          <w:b/>
          <w:i/>
          <w:color w:val="555555"/>
        </w:rPr>
        <w:t>Still to fill in before signing:</w:t>
      </w:r>
      <w:r>
        <w:rPr>
          <w:i/>
          <w:color w:val="555555"/>
        </w:rPr>
        <w:t xml:space="preserve"> Exhibit A per-affiliate values; signatures.</w:t>
      </w:r>
    </w:p>
    <w:p>
      <w:pPr>
        <w:pBdr>
          <w:bottom w:val="single" w:sz="6" w:space="1" w:color="BBBBBB"/>
        </w:pBdr>
      </w:pPr>
    </w:p>
    <w:p>
      <w:r>
        <w:t>This Affiliate Program Agreement ("</w:t>
      </w:r>
      <w:r>
        <w:rPr>
          <w:b/>
        </w:rPr>
        <w:t>Agreement</w:t>
      </w:r>
      <w:r>
        <w:t>") is entered into between **Tara</w:t>
      </w:r>
    </w:p>
    <w:p>
      <w:r>
        <w:t>Data Research LLC**, a Massachusetts limited liability company doing business as</w:t>
      </w:r>
    </w:p>
    <w:p>
      <w:r>
        <w:rPr>
          <w:b/>
        </w:rPr>
        <w:t>TradeWave</w:t>
      </w:r>
      <w:r>
        <w:t xml:space="preserve"> ("</w:t>
      </w:r>
      <w:r>
        <w:rPr>
          <w:b/>
        </w:rPr>
        <w:t>Company</w:t>
      </w:r>
      <w:r>
        <w:t>," "</w:t>
      </w:r>
      <w:r>
        <w:rPr>
          <w:b/>
        </w:rPr>
        <w:t>we</w:t>
      </w:r>
      <w:r>
        <w:t>," "</w:t>
      </w:r>
      <w:r>
        <w:rPr>
          <w:b/>
        </w:rPr>
        <w:t>us</w:t>
      </w:r>
      <w:r>
        <w:t>"), and the individual or entity</w:t>
      </w:r>
    </w:p>
    <w:p>
      <w:r>
        <w:t>that accepts this Agreement (the "</w:t>
      </w:r>
      <w:r>
        <w:rPr>
          <w:b/>
        </w:rPr>
        <w:t>Affiliate</w:t>
      </w:r>
      <w:r>
        <w:t>," "</w:t>
      </w:r>
      <w:r>
        <w:rPr>
          <w:b/>
        </w:rPr>
        <w:t>you</w:t>
      </w:r>
      <w:r>
        <w:t>"). It is effective on</w:t>
      </w:r>
    </w:p>
    <w:p>
      <w:r>
        <w:t>the date you accept it as described in Section 2 (the "</w:t>
      </w:r>
      <w:r>
        <w:rPr>
          <w:b/>
        </w:rPr>
        <w:t>Effective Date</w:t>
      </w:r>
      <w:r>
        <w:t>").</w:t>
      </w:r>
    </w:p>
    <w:p>
      <w:r>
        <w:t>The Affiliate-specific commercial terms — your referral code, your audience's</w:t>
      </w:r>
    </w:p>
    <w:p>
      <w:r>
        <w:t>discount, your commission rate, your commission model, and your payout details —</w:t>
      </w:r>
    </w:p>
    <w:p>
      <w:r>
        <w:t xml:space="preserve">are set out in </w:t>
      </w:r>
      <w:r>
        <w:rPr>
          <w:b/>
        </w:rPr>
        <w:t>Exhibit A</w:t>
      </w:r>
      <w:r>
        <w:t>, which is part of this Agreement.</w:t>
      </w:r>
    </w:p>
    <w:p>
      <w:pPr>
        <w:pStyle w:val="Heading1"/>
      </w:pPr>
      <w:r>
        <w:t>1. Definitions</w:t>
      </w:r>
    </w:p>
    <w:p>
      <w:pPr>
        <w:pStyle w:val="ListBullet"/>
      </w:pPr>
      <w:r>
        <w:rPr>
          <w:b/>
        </w:rPr>
        <w:t>Referral Code</w:t>
      </w:r>
      <w:r>
        <w:t xml:space="preserve"> — the unique code assigned to you (e.g., </w:t>
      </w:r>
      <w:r>
        <w:rPr>
          <w:rFonts w:ascii="Consolas" w:hAnsi="Consolas"/>
          <w:sz w:val="19"/>
        </w:rPr>
        <w:t>YOURNAME</w:t>
      </w:r>
      <w:r>
        <w:t>), listed in Exhibit A.</w:t>
      </w:r>
    </w:p>
    <w:p>
      <w:pPr>
        <w:pStyle w:val="ListBullet"/>
      </w:pPr>
      <w:r>
        <w:rPr>
          <w:b/>
        </w:rPr>
        <w:t>Referral Link</w:t>
      </w:r>
      <w:r>
        <w:t xml:space="preserve"> — a TradeWave URL containing your Referral Code (e.g., </w:t>
      </w:r>
      <w:r>
        <w:rPr>
          <w:rFonts w:ascii="Consolas" w:hAnsi="Consolas"/>
          <w:sz w:val="19"/>
        </w:rPr>
        <w:t>https://tradewave.ai/?code=YOURNAME</w:t>
      </w:r>
      <w:r>
        <w:t>) that pre-applies the Audience Discount.</w:t>
      </w:r>
    </w:p>
    <w:p>
      <w:pPr>
        <w:pStyle w:val="ListBullet"/>
      </w:pPr>
      <w:r>
        <w:rPr>
          <w:b/>
        </w:rPr>
        <w:t>Audience Discount</w:t>
      </w:r>
      <w:r>
        <w:t xml:space="preserve"> — the discount your Referral Code or Link applies to a Referred Customer's subscription, in the amount and for the limited period stated in Exhibit A (by default, the customer's first 12 months).</w:t>
      </w:r>
    </w:p>
    <w:p>
      <w:pPr>
        <w:pStyle w:val="ListBullet"/>
      </w:pPr>
      <w:r>
        <w:rPr>
          <w:b/>
        </w:rPr>
        <w:t>Cookie Window</w:t>
      </w:r>
      <w:r>
        <w:t xml:space="preserve"> — the </w:t>
      </w:r>
      <w:r>
        <w:rPr>
          <w:b/>
        </w:rPr>
        <w:t>60-day</w:t>
      </w:r>
      <w:r>
        <w:t xml:space="preserve"> period following a visitor's first click on your Referral Link to a TradeWave landing page, during which (where the visitor's browser permits) that visitor is attributed to you on a first-touch basis, subject to Section 3.</w:t>
      </w:r>
    </w:p>
    <w:p>
      <w:pPr>
        <w:pStyle w:val="ListBullet"/>
      </w:pPr>
      <w:r>
        <w:rPr>
          <w:b/>
        </w:rPr>
        <w:t>Referred Customer</w:t>
      </w:r>
      <w:r>
        <w:t xml:space="preserve"> — a new customer who starts a paid TradeWave subscription using your Referral Code, or within your Cookie Window, and who is validly attributed to you under Section 3.</w:t>
      </w:r>
    </w:p>
    <w:p>
      <w:pPr>
        <w:pStyle w:val="ListBullet"/>
      </w:pPr>
      <w:r>
        <w:rPr>
          <w:b/>
        </w:rPr>
        <w:t>Qualifying Subscription</w:t>
      </w:r>
      <w:r>
        <w:t xml:space="preserve"> — a paid subscription by a Referred Customer for which Company actually receives and retains payment, and that has not been refunded, charged back, or otherwise reversed.</w:t>
      </w:r>
    </w:p>
    <w:p>
      <w:pPr>
        <w:pStyle w:val="ListBullet"/>
      </w:pPr>
      <w:r>
        <w:rPr>
          <w:b/>
        </w:rPr>
        <w:t>Net Revenue</w:t>
      </w:r>
      <w:r>
        <w:t xml:space="preserve"> — the amount Company actually receives from a Qualifying Subscription payment, </w:t>
      </w:r>
      <w:r>
        <w:rPr>
          <w:b/>
        </w:rPr>
        <w:t>after</w:t>
      </w:r>
      <w:r>
        <w:t xml:space="preserve"> the Audience Discount and </w:t>
      </w:r>
      <w:r>
        <w:rPr>
          <w:b/>
        </w:rPr>
        <w:t>excluding</w:t>
      </w:r>
      <w:r>
        <w:t xml:space="preserve"> sales/VAT/other taxes. Net Revenue does </w:t>
      </w:r>
      <w:r>
        <w:rPr>
          <w:b/>
        </w:rPr>
        <w:t>not</w:t>
      </w:r>
      <w:r>
        <w:t xml:space="preserve"> include any amount that is refunded, charged back, disputed, or uncollected.</w:t>
      </w:r>
    </w:p>
    <w:p>
      <w:pPr>
        <w:pStyle w:val="ListBullet"/>
      </w:pPr>
      <w:r>
        <w:rPr>
          <w:b/>
        </w:rPr>
        <w:t>Commission Rate</w:t>
      </w:r>
      <w:r>
        <w:t xml:space="preserve"> — the percentage of Net Revenue payable to you, set out in Exhibit A.</w:t>
      </w:r>
    </w:p>
    <w:p>
      <w:pPr>
        <w:pStyle w:val="ListBullet"/>
      </w:pPr>
      <w:r>
        <w:rPr>
          <w:b/>
        </w:rPr>
        <w:t>Commission Model</w:t>
      </w:r>
      <w:r>
        <w:t xml:space="preserve"> — the model selected in Exhibit A (Recurring, First-payment, or 12-month) that determines </w:t>
      </w:r>
      <w:r>
        <w:rPr>
          <w:b/>
        </w:rPr>
        <w:t>which</w:t>
      </w:r>
      <w:r>
        <w:t xml:space="preserve"> Qualifying Subscription payments earn Commission, as described in Section 4.2.</w:t>
      </w:r>
    </w:p>
    <w:p>
      <w:pPr>
        <w:pStyle w:val="ListBullet"/>
      </w:pPr>
      <w:r>
        <w:rPr>
          <w:b/>
        </w:rPr>
        <w:t>Commission</w:t>
      </w:r>
      <w:r>
        <w:t xml:space="preserve"> — the amount payable to you, calculated under Section 4.</w:t>
      </w:r>
    </w:p>
    <w:p>
      <w:pPr>
        <w:pStyle w:val="ListBullet"/>
      </w:pPr>
      <w:r>
        <w:rPr>
          <w:b/>
        </w:rPr>
        <w:t>Invalid Referral</w:t>
      </w:r>
      <w:r>
        <w:t xml:space="preserve"> — any referral or subscription that is self-referred, circular, fraudulent, generated by means prohibited by Section 7, incentivized in violation of Section 7, or otherwise not a genuine, voluntary referral.</w:t>
      </w:r>
    </w:p>
    <w:p>
      <w:pPr>
        <w:pStyle w:val="ListBullet"/>
      </w:pPr>
      <w:r>
        <w:rPr>
          <w:b/>
        </w:rPr>
        <w:t>Program</w:t>
      </w:r>
      <w:r>
        <w:t xml:space="preserve"> — the TradeWave affiliate program governed by this Agreement.</w:t>
      </w:r>
    </w:p>
    <w:p>
      <w:pPr>
        <w:pStyle w:val="Heading1"/>
      </w:pPr>
      <w:r>
        <w:t>2. Enrollment and Acceptance</w:t>
      </w:r>
    </w:p>
    <w:p>
      <w:r>
        <w:t xml:space="preserve">2.1 The Program is </w:t>
      </w:r>
      <w:r>
        <w:rPr>
          <w:b/>
        </w:rPr>
        <w:t>invitation- and application-based</w:t>
      </w:r>
      <w:r>
        <w:t>. Acceptance is at Company's sole discretion.</w:t>
      </w:r>
    </w:p>
    <w:p>
      <w:r>
        <w:t>2.2 You accept this Agreement by signing Exhibit A, by clicking "I agree," or by otherwise indicating assent in writing. You represent that you are at least 18 years old and, if accepting on behalf of an entity, that you are authorized to bind it.</w:t>
      </w:r>
    </w:p>
    <w:p>
      <w:r>
        <w:t>2.3 As a condition of enrollment and payment, you must provide accurate identity and tax information (Section 6) and accurate payout details (Exhibit A).</w:t>
      </w:r>
    </w:p>
    <w:p>
      <w:pPr>
        <w:pStyle w:val="Heading1"/>
      </w:pPr>
      <w:r>
        <w:t>3. Referrals and Attribution</w:t>
      </w:r>
    </w:p>
    <w:p>
      <w:r>
        <w:t xml:space="preserve">3.1 </w:t>
      </w:r>
      <w:r>
        <w:rPr>
          <w:b/>
        </w:rPr>
        <w:t>How a referral is credited.</w:t>
      </w:r>
      <w:r>
        <w:t xml:space="preserve"> A visitor is attributed to you when they either (a) click your Referral Link to a TradeWave landing page, or (b) present your Referral Code at checkout. Clicking your Referral Link sets a first-party cookie (where the visitor's browser permits) that remembers the attribution for the Cookie Window, so a visitor who returns and subscribes later — within 60 days — can still be credited to you. Attribution may also be carried directly by the Referral Code on the checkout request.</w:t>
      </w:r>
    </w:p>
    <w:p>
      <w:r>
        <w:t xml:space="preserve">3.2 </w:t>
      </w:r>
      <w:r>
        <w:rPr>
          <w:b/>
        </w:rPr>
        <w:t>Precedence.</w:t>
      </w:r>
      <w:r>
        <w:t xml:space="preserve"> A Referral Code or Link expressly used at checkout controls attribution for that subscription. If no code is expressly used at checkout, the first-party cookie (first-touch — an existing cookie is not overwritten by a later visit) controls for the remainder of the Cookie Window. Final attribution is determined by which affiliate's coupon is recorded on the resulting paid invoice (Section 3.5).</w:t>
      </w:r>
    </w:p>
    <w:p>
      <w:r>
        <w:t xml:space="preserve">3.3 </w:t>
      </w:r>
      <w:r>
        <w:rPr>
          <w:b/>
        </w:rPr>
        <w:t>One code per Affiliate.</w:t>
      </w:r>
      <w:r>
        <w:t xml:space="preserve"> You are issued one Referral Code and one corresponding Audience Discount. You may not request, generate, or use additional codes without Company's written approval.</w:t>
      </w:r>
    </w:p>
    <w:p>
      <w:r>
        <w:t xml:space="preserve">3.4 </w:t>
      </w:r>
      <w:r>
        <w:rPr>
          <w:b/>
        </w:rPr>
        <w:t>No self-referrals; Invalid Referrals excluded.</w:t>
      </w:r>
      <w:r>
        <w:t xml:space="preserve"> Subscriptions you purchase for yourself, or that are attributable to your own email or account, are Invalid Referrals and earn no Commission. Company excludes self-referrals automatically and may exclude any other Invalid Referral.</w:t>
      </w:r>
    </w:p>
    <w:p>
      <w:r>
        <w:t xml:space="preserve">3.5 </w:t>
      </w:r>
      <w:r>
        <w:rPr>
          <w:b/>
        </w:rPr>
        <w:t>Company's records control.</w:t>
      </w:r>
      <w:r>
        <w:t xml:space="preserve"> Attribution and Commission are determined by the records of Company and its payment processor(s), which are the authoritative source in the event of any discrepancy.</w:t>
      </w:r>
    </w:p>
    <w:p>
      <w:pPr>
        <w:pStyle w:val="Heading1"/>
      </w:pPr>
      <w:r>
        <w:t>4. Commission</w:t>
      </w:r>
    </w:p>
    <w:p>
      <w:r>
        <w:t xml:space="preserve">4.1 </w:t>
      </w:r>
      <w:r>
        <w:rPr>
          <w:b/>
        </w:rPr>
        <w:t>Calculation.</w:t>
      </w:r>
      <w:r>
        <w:t xml:space="preserve"> For each Qualifying Subscription payment attributed to you, your Commission equals your Commission Rate (Exhibit A) multiplied by the Net Revenue of that payment. Because Net Revenue is measured after the Audience Discount and excludes taxes, your Commission is a percentage of what the Referred Customer actually pays us for the subscription, not of list price.</w:t>
      </w:r>
    </w:p>
    <w:p>
      <w:r>
        <w:t xml:space="preserve">4.2 </w:t>
      </w:r>
      <w:r>
        <w:rPr>
          <w:b/>
        </w:rPr>
        <w:t>Commission Model.</w:t>
      </w:r>
      <w:r>
        <w:t xml:space="preserve"> Your Exhibit A specifies one of the following, which controls </w:t>
      </w:r>
      <w:r>
        <w:rPr>
          <w:b/>
        </w:rPr>
        <w:t>which</w:t>
      </w:r>
      <w:r>
        <w:t xml:space="preserve"> payments earn Commission:</w:t>
      </w:r>
    </w:p>
    <w:p>
      <w:pPr>
        <w:pStyle w:val="ListBullet2"/>
      </w:pPr>
      <w:r>
        <w:rPr>
          <w:b/>
        </w:rPr>
        <w:t>Recurring (default).</w:t>
      </w:r>
      <w:r>
        <w:t xml:space="preserve"> You earn Commission on </w:t>
      </w:r>
      <w:r>
        <w:rPr>
          <w:b/>
        </w:rPr>
        <w:t>every</w:t>
      </w:r>
      <w:r>
        <w:t xml:space="preserve"> Qualifying Subscription payment for as long as the Referred Customer maintains an active paid subscription, subject to Sections 4.3–4.4 and 11.</w:t>
      </w:r>
    </w:p>
    <w:p>
      <w:pPr>
        <w:pStyle w:val="ListBullet2"/>
      </w:pPr>
      <w:r>
        <w:rPr>
          <w:b/>
        </w:rPr>
        <w:t>First-payment.</w:t>
      </w:r>
      <w:r>
        <w:t xml:space="preserve"> You earn Commission only on the </w:t>
      </w:r>
      <w:r>
        <w:rPr>
          <w:b/>
        </w:rPr>
        <w:t>first</w:t>
      </w:r>
      <w:r>
        <w:t xml:space="preserve"> Qualifying Subscription payment attributed to your Referral Code.</w:t>
      </w:r>
    </w:p>
    <w:p>
      <w:pPr>
        <w:pStyle w:val="ListBullet2"/>
      </w:pPr>
      <w:r>
        <w:rPr>
          <w:b/>
        </w:rPr>
        <w:t>12-month.</w:t>
      </w:r>
      <w:r>
        <w:t xml:space="preserve"> You earn Commission on Qualifying Subscription payments made within </w:t>
      </w:r>
      <w:r>
        <w:rPr>
          <w:b/>
        </w:rPr>
        <w:t>365 days</w:t>
      </w:r>
      <w:r>
        <w:t xml:space="preserve"> of the Referred Customer's first payment attributed to your Referral Code.</w:t>
      </w:r>
    </w:p>
    <w:p>
      <w:r>
        <w:t xml:space="preserve">4.3 </w:t>
      </w:r>
      <w:r>
        <w:rPr>
          <w:b/>
        </w:rPr>
        <w:t>Duration and rate lock.</w:t>
      </w:r>
      <w:r>
        <w:t xml:space="preserve"> Commission under the Recurring model continues only while the Referred Customer's subscription remains active and paid. For your existing Referred Customers, your Commission Rate is </w:t>
      </w:r>
      <w:r>
        <w:rPr>
          <w:b/>
        </w:rPr>
        <w:t>locked</w:t>
      </w:r>
      <w:r>
        <w:t xml:space="preserve"> for the life of each such subscription and will not be reduced (see Section 12), except if the Program is discontinued under Section 11.4.</w:t>
      </w:r>
    </w:p>
    <w:p>
      <w:r>
        <w:t xml:space="preserve">4.4 </w:t>
      </w:r>
      <w:r>
        <w:rPr>
          <w:b/>
        </w:rPr>
        <w:t>No Commission is earned on:</w:t>
      </w:r>
      <w:r>
        <w:t xml:space="preserve"> (a) Invalid Referrals, including your own or self-referred subscriptions; (b) taxes or fees; (c) amounts that are refunded, charged back, disputed, or never collected; or (d) free trials, 100%-off redemptions, or other non-paying periods, unless and until they convert to a paid, retained payment.</w:t>
      </w:r>
    </w:p>
    <w:p>
      <w:r>
        <w:t xml:space="preserve">4.5 </w:t>
      </w:r>
      <w:r>
        <w:rPr>
          <w:b/>
        </w:rPr>
        <w:t>Adjustments and clawback.</w:t>
      </w:r>
      <w:r>
        <w:t xml:space="preserve"> Commission is provisional until paid. If a payment underlying a previously-credited Commission is later refunded or charged back, or if Company determines a referral was an Invalid Referral, Company may </w:t>
      </w:r>
      <w:r>
        <w:rPr>
          <w:b/>
        </w:rPr>
        <w:t>reverse</w:t>
      </w:r>
      <w:r>
        <w:t xml:space="preserve"> the corresponding Commission and </w:t>
      </w:r>
      <w:r>
        <w:rPr>
          <w:b/>
        </w:rPr>
        <w:t>offset</w:t>
      </w:r>
      <w:r>
        <w:t xml:space="preserve"> it against current or future amounts owed to you, or invoice you for it if no future amounts are sufficient. Reversals are applied as a manual adjustment or offset against your next payout; Company is not required to automatically reverse Commissions on payments that have already been paid out to you.</w:t>
      </w:r>
    </w:p>
    <w:p>
      <w:pPr>
        <w:pStyle w:val="Heading1"/>
      </w:pPr>
      <w:r>
        <w:t>5. Payment</w:t>
      </w:r>
    </w:p>
    <w:p>
      <w:r>
        <w:t xml:space="preserve">5.1 </w:t>
      </w:r>
      <w:r>
        <w:rPr>
          <w:b/>
        </w:rPr>
        <w:t>Cadence.</w:t>
      </w:r>
      <w:r>
        <w:t xml:space="preserve"> Company calculates Commissions after each calendar month closes and once the underlying payments have settled, and pays earned Commissions on a </w:t>
      </w:r>
      <w:r>
        <w:rPr>
          <w:b/>
        </w:rPr>
        <w:t>monthly</w:t>
      </w:r>
      <w:r>
        <w:t xml:space="preserve"> basis thereafter.</w:t>
      </w:r>
    </w:p>
    <w:p>
      <w:r>
        <w:t xml:space="preserve">5.2 </w:t>
      </w:r>
      <w:r>
        <w:rPr>
          <w:b/>
        </w:rPr>
        <w:t>Method.</w:t>
      </w:r>
      <w:r>
        <w:t xml:space="preserve"> Company pays by </w:t>
      </w:r>
      <w:r>
        <w:rPr>
          <w:b/>
        </w:rPr>
        <w:t>PayPal or Wise</w:t>
      </w:r>
      <w:r>
        <w:t xml:space="preserve"> to the account you specify in Exhibit A. You are responsible for keeping your payout details current; Company is not liable for amounts misdirected due to inaccurate details you provide.</w:t>
      </w:r>
    </w:p>
    <w:p>
      <w:r>
        <w:t xml:space="preserve">5.3 </w:t>
      </w:r>
      <w:r>
        <w:rPr>
          <w:b/>
        </w:rPr>
        <w:t>Small-balance hold.</w:t>
      </w:r>
      <w:r>
        <w:t xml:space="preserve"> Commissions are computed and ledgered per calendar month and per currency. If your payable balance in a currency for a period is less than </w:t>
      </w:r>
      <w:r>
        <w:rPr>
          <w:b/>
        </w:rPr>
        <w:t>$50</w:t>
      </w:r>
      <w:r>
        <w:t xml:space="preserve"> (or the equivalent), Company may hold it and include it in a later payout once the balance reaches that amount. Company does not forfeit earned balances; it may simply defer de minimis payouts.</w:t>
      </w:r>
    </w:p>
    <w:p>
      <w:r>
        <w:t xml:space="preserve">5.4 </w:t>
      </w:r>
      <w:r>
        <w:rPr>
          <w:b/>
        </w:rPr>
        <w:t>Currency and fees.</w:t>
      </w:r>
      <w:r>
        <w:t xml:space="preserve"> Commissions are calculated and paid in the currency in which the underlying subscriptions were paid; each currency is paid to your single payout account. You bear any third-party transfer, currency-conversion, or account fees charged on your end by PayPal or Wise.</w:t>
      </w:r>
    </w:p>
    <w:p>
      <w:r>
        <w:t xml:space="preserve">5.5 </w:t>
      </w:r>
      <w:r>
        <w:rPr>
          <w:b/>
        </w:rPr>
        <w:t>Withholding and offset.</w:t>
      </w:r>
      <w:r>
        <w:t xml:space="preserve"> Company may withhold or delay payment to the extent reasonably necessary to (a) account for pending refunds or chargebacks, (b) investigate suspected fraud or breach, or (c) obtain required tax documentation under Section 6.</w:t>
      </w:r>
    </w:p>
    <w:p>
      <w:r>
        <w:t xml:space="preserve">5.6 </w:t>
      </w:r>
      <w:r>
        <w:rPr>
          <w:b/>
        </w:rPr>
        <w:t>Statements; disputes; time-bar.</w:t>
      </w:r>
      <w:r>
        <w:t xml:space="preserve"> Company will make Commission statements available monthly. You must notify Company in writing of any dispute over a Commission calculation within </w:t>
      </w:r>
      <w:r>
        <w:rPr>
          <w:b/>
        </w:rPr>
        <w:t>thirty (30) days</w:t>
      </w:r>
      <w:r>
        <w:t xml:space="preserve"> of the statement; absent timely written notice, the statement is final and binding and you waive any claim regarding it. No claim relating to Commissions may be brought more than </w:t>
      </w:r>
      <w:r>
        <w:rPr>
          <w:b/>
        </w:rPr>
        <w:t>one (1) year</w:t>
      </w:r>
      <w:r>
        <w:t xml:space="preserve"> after the Commission was, or should have been, reported.</w:t>
      </w:r>
    </w:p>
    <w:p>
      <w:r>
        <w:t xml:space="preserve">5.7 </w:t>
      </w:r>
      <w:r>
        <w:rPr>
          <w:b/>
        </w:rPr>
        <w:t>Set-off.</w:t>
      </w:r>
      <w:r>
        <w:t xml:space="preserve"> Company may set off against any Commissions or other amounts owed to you any amount you owe Company under this Agreement, including indemnification obligations, reversed Commissions, and amounts arising from your breach or fraud.</w:t>
      </w:r>
    </w:p>
    <w:p>
      <w:pPr>
        <w:pStyle w:val="Heading1"/>
      </w:pPr>
      <w:r>
        <w:t>6. Taxes</w:t>
      </w:r>
    </w:p>
    <w:p>
      <w:r>
        <w:t>6.1 You are solely responsible for all taxes on Commissions you receive.</w:t>
      </w:r>
    </w:p>
    <w:p>
      <w:r>
        <w:t xml:space="preserve">6.2 As a condition of payment, you must provide a completed </w:t>
      </w:r>
      <w:r>
        <w:rPr>
          <w:b/>
        </w:rPr>
        <w:t>IRS Form W-9</w:t>
      </w:r>
      <w:r>
        <w:t xml:space="preserve"> (U.S. persons), </w:t>
      </w:r>
      <w:r>
        <w:rPr>
          <w:b/>
        </w:rPr>
        <w:t>Form W-8BEN</w:t>
      </w:r>
      <w:r>
        <w:t xml:space="preserve"> (non-U.S. individuals), or </w:t>
      </w:r>
      <w:r>
        <w:rPr>
          <w:b/>
        </w:rPr>
        <w:t>Form W-8BEN-E</w:t>
      </w:r>
      <w:r>
        <w:t xml:space="preserve"> (non-U.S. entities), or other documentation Company reasonably requires. Company may withhold payment until it receives valid documentation and may issue a Form 1099 or other information return as required by law.</w:t>
      </w:r>
    </w:p>
    <w:p>
      <w:pPr>
        <w:pStyle w:val="Heading1"/>
      </w:pPr>
      <w:r>
        <w:t>7. Acceptable Promotion and Compliance</w:t>
      </w:r>
    </w:p>
    <w:p>
      <w:r>
        <w:t>This Section is material. Breach of it is grounds for immediate termination and forfeiture of unpaid Commissions under Section 11.</w:t>
      </w:r>
    </w:p>
    <w:p>
      <w:r>
        <w:t xml:space="preserve">7.1 </w:t>
      </w:r>
      <w:r>
        <w:rPr>
          <w:b/>
        </w:rPr>
        <w:t>Truthful promotion only.</w:t>
      </w:r>
      <w:r>
        <w:t xml:space="preserve"> You will promote TradeWave honestly and will not make false, misleading, or deceptive statements about TradeWave, its features, pricing, or results.</w:t>
      </w:r>
    </w:p>
    <w:p>
      <w:r>
        <w:t xml:space="preserve">7.2 </w:t>
      </w:r>
      <w:r>
        <w:rPr>
          <w:b/>
        </w:rPr>
        <w:t>No performance or income claims.</w:t>
      </w:r>
      <w:r>
        <w:t xml:space="preserve"> You will </w:t>
      </w:r>
      <w:r>
        <w:rPr>
          <w:b/>
        </w:rPr>
        <w:t>not</w:t>
      </w:r>
      <w:r>
        <w:t xml:space="preserve"> state or imply any guaranteed or expected profit, income, return, or trading performance; that TradeWave predicts the market or eliminates risk; or that subscribers are likely to make money. TradeWave provides research and pattern analysis, </w:t>
      </w:r>
      <w:r>
        <w:rPr>
          <w:b/>
        </w:rPr>
        <w:t>not</w:t>
      </w:r>
      <w:r>
        <w:t xml:space="preserve"> investment advice or a guarantee of results.</w:t>
      </w:r>
    </w:p>
    <w:p>
      <w:r>
        <w:t xml:space="preserve">7.3 </w:t>
      </w:r>
      <w:r>
        <w:rPr>
          <w:b/>
        </w:rPr>
        <w:t>Required disclosure (FTC).</w:t>
      </w:r>
      <w:r>
        <w:t xml:space="preserve"> You will clearly and conspicuously disclose your material connection to Company in every promotion (e.g., "affiliate," "#ad," or "I earn a commission"), consistent with FTC endorsement guidelines and applicable law. Endorsements must reflect your honest, current experience; you will not post fabricated, undisclosed-but-incentivized, or AI-generated endorsements presented as genuine. You are solely liable for any claim, testimonial, or representation you make, and the indemnity in Section 14 applies to it.</w:t>
      </w:r>
    </w:p>
    <w:p>
      <w:r>
        <w:t xml:space="preserve">7.4 </w:t>
      </w:r>
      <w:r>
        <w:rPr>
          <w:b/>
        </w:rPr>
        <w:t>Honor Company disclaimers.</w:t>
      </w:r>
      <w:r>
        <w:t xml:space="preserve"> You will not present TradeWave content as personalized investment advice, and you will not contradict or remove Company's published disclaimers, including that TradeWave and Tara Data Research LLC are not liable for trading decisions and do not provide investment advice.</w:t>
      </w:r>
    </w:p>
    <w:p>
      <w:r>
        <w:t xml:space="preserve">7.5 </w:t>
      </w:r>
      <w:r>
        <w:rPr>
          <w:b/>
        </w:rPr>
        <w:t>Lawful channels.</w:t>
      </w:r>
      <w:r>
        <w:t xml:space="preserve"> You will comply with all applicable laws, including the FTC Act, CAN-SPAM, TCPA, and applicable privacy laws (e.g., GDPR/CCPA). You will not send spam or unsolicited bulk messages, use purchased lists, or use deceptive subject lines or headers.</w:t>
      </w:r>
    </w:p>
    <w:p>
      <w:r>
        <w:t xml:space="preserve">7.6 </w:t>
      </w:r>
      <w:r>
        <w:rPr>
          <w:b/>
        </w:rPr>
        <w:t>Brand and search conduct.</w:t>
      </w:r>
      <w:r>
        <w:t xml:space="preserve"> You will not (a) bid on or use Company's trademarks or brand terms (including "TradeWave") in paid search or as keywords in a misleading way; (b) register domains, social handles, or app names confusingly similar to Company's marks; or (c) represent yourself as Company, an employee, or an "official" channel beyond being an affiliate.</w:t>
      </w:r>
    </w:p>
    <w:p>
      <w:r>
        <w:t xml:space="preserve">7.7 </w:t>
      </w:r>
      <w:r>
        <w:rPr>
          <w:b/>
        </w:rPr>
        <w:t>No fraud.</w:t>
      </w:r>
      <w:r>
        <w:t xml:space="preserve"> You will not generate Invalid Referrals, including self-referrals, fake or incentivized signups, or cookie-stuffing, or engage in any scheme to generate Commissions not arising from genuine, voluntary referrals.</w:t>
      </w:r>
    </w:p>
    <w:p>
      <w:r>
        <w:t xml:space="preserve">7.8 </w:t>
      </w:r>
      <w:r>
        <w:rPr>
          <w:b/>
        </w:rPr>
        <w:t>No objectionable placement.</w:t>
      </w:r>
      <w:r>
        <w:t xml:space="preserve"> You will not promote TradeWave on, or alongside, content that is illegal, infringing, hateful, sexually explicit, or otherwise objectionable.</w:t>
      </w:r>
    </w:p>
    <w:p>
      <w:r>
        <w:t xml:space="preserve">7.9 </w:t>
      </w:r>
      <w:r>
        <w:rPr>
          <w:b/>
        </w:rPr>
        <w:t>Securities / not-investment-advice acknowledgment.</w:t>
      </w:r>
      <w:r>
        <w:t xml:space="preserve"> You acknowledge that TradeWave provides educational and analytical information only and is </w:t>
      </w:r>
      <w:r>
        <w:rPr>
          <w:b/>
        </w:rPr>
        <w:t>not</w:t>
      </w:r>
      <w:r>
        <w:t xml:space="preserve"> investment advice, financial planning, brokerage, or a securities recommendation, and that neither you nor Company acts as an investment adviser, broker-dealer, or fiduciary to any customer. You will not describe TradeWave as "signals," "recommendations," or advice, will not solicit securities transactions, and are solely responsible for complying with all financial-promotion, advertising, and securities laws applicable to you in any jurisdiction where you promote TradeWave.</w:t>
      </w:r>
    </w:p>
    <w:p>
      <w:r>
        <w:t xml:space="preserve">7.10 </w:t>
      </w:r>
      <w:r>
        <w:rPr>
          <w:b/>
        </w:rPr>
        <w:t>Sanctions and anti-bribery.</w:t>
      </w:r>
      <w:r>
        <w:t xml:space="preserve"> You represent that you, and any owner or beneficiary of your payout account, (a) are not located in, organized under, or ordinarily resident in any country or region subject to comprehensive U.S. sanctions, and are not identified on any U.S. (OFAC SDN), UK, EU, or UN sanctions or denied-parties list; and (b) will comply with all applicable anti-corruption and anti-bribery laws, including the U.S. Foreign Corrupt Practices Act. You may not participate from any jurisdiction where the Program is unlawful. Company may withhold any payment that would violate applicable sanctions law, and breach of this Section permits immediate termination and forfeiture of unpaid Commissions.</w:t>
      </w:r>
    </w:p>
    <w:p>
      <w:r>
        <w:t xml:space="preserve">7.11 </w:t>
      </w:r>
      <w:r>
        <w:rPr>
          <w:b/>
        </w:rPr>
        <w:t>Audit and records.</w:t>
      </w:r>
      <w:r>
        <w:t xml:space="preserve"> Company may, on reasonable notice, request information about and verify your promotional methods, traffic sources, and compliance with this Agreement. You will retain copies of your material promotions, disclosures, and traffic sources for at least </w:t>
      </w:r>
      <w:r>
        <w:rPr>
          <w:b/>
        </w:rPr>
        <w:t>two (2) years</w:t>
      </w:r>
      <w:r>
        <w:t xml:space="preserve"> and provide them to Company on reasonable request.</w:t>
      </w:r>
    </w:p>
    <w:p>
      <w:pPr>
        <w:pStyle w:val="Heading1"/>
      </w:pPr>
      <w:r>
        <w:t>8. Trademarks and Intellectual Property</w:t>
      </w:r>
    </w:p>
    <w:p>
      <w:r>
        <w:t xml:space="preserve">8.1 Company grants you a limited, non-exclusive, non-transferable, revocable license to use Company's name, logos, and the marketing assets Company makes available, </w:t>
      </w:r>
      <w:r>
        <w:rPr>
          <w:b/>
        </w:rPr>
        <w:t>solely</w:t>
      </w:r>
      <w:r>
        <w:t xml:space="preserve"> to promote TradeWave under this Agreement and in accordance with any brand guidelines Company provides.</w:t>
      </w:r>
    </w:p>
    <w:p>
      <w:r>
        <w:t>8.2 You will not modify Company's marks, use them in a disparaging or misleading way, or claim any ownership in them. All goodwill from your use inures to Company. Company owns all rights in TradeWave, its content, and its marks. This license terminates automatically when this Agreement ends.</w:t>
      </w:r>
    </w:p>
    <w:p>
      <w:r>
        <w:t xml:space="preserve">8.3 </w:t>
      </w:r>
      <w:r>
        <w:rPr>
          <w:b/>
        </w:rPr>
        <w:t>Company use of your name.</w:t>
      </w:r>
      <w:r>
        <w:t xml:space="preserve"> You grant Company a non-exclusive, royalty-free license to use your name, handle, and logo to identify you as a participating affiliate and in connection with the Program (e.g., a partner page or case study). Company will discontinue such use on your written request after termination.</w:t>
      </w:r>
    </w:p>
    <w:p>
      <w:pPr>
        <w:pStyle w:val="Heading1"/>
      </w:pPr>
      <w:r>
        <w:t>9. Relationship of the Parties</w:t>
      </w:r>
    </w:p>
    <w:p>
      <w:r>
        <w:t xml:space="preserve">You and Company are </w:t>
      </w:r>
      <w:r>
        <w:rPr>
          <w:b/>
        </w:rPr>
        <w:t>independent contractors</w:t>
      </w:r>
      <w:r>
        <w:t xml:space="preserve">. Nothing in this Agreement creates a partnership, joint venture, agency, franchise, or employment relationship. You have no authority to bind Company or to make any representation on its behalf. You are responsible for your own expenses, equipment, and personnel. This Agreement is </w:t>
      </w:r>
      <w:r>
        <w:rPr>
          <w:b/>
        </w:rPr>
        <w:t>non-exclusive</w:t>
      </w:r>
      <w:r>
        <w:t>: you may promote other products, including competing products, except that you will not disparage TradeWave or present a competitor as endorsed by, or affiliated with, Company.</w:t>
      </w:r>
    </w:p>
    <w:p>
      <w:pPr>
        <w:pStyle w:val="Heading1"/>
      </w:pPr>
      <w:r>
        <w:t>10. Confidentiality and Customer Data</w:t>
      </w:r>
    </w:p>
    <w:p>
      <w:r>
        <w:t>10.1 You may receive non-public information about Company, including aggregate referral counts and your own performance data ("</w:t>
      </w:r>
      <w:r>
        <w:rPr>
          <w:b/>
        </w:rPr>
        <w:t>Confidential Information</w:t>
      </w:r>
      <w:r>
        <w:t>"). You will keep it confidential and use it only to participate in the Program.</w:t>
      </w:r>
    </w:p>
    <w:p>
      <w:r>
        <w:t xml:space="preserve">10.2 </w:t>
      </w:r>
      <w:r>
        <w:rPr>
          <w:b/>
        </w:rPr>
        <w:t>Customer data.</w:t>
      </w:r>
      <w:r>
        <w:t xml:space="preserve"> Company does </w:t>
      </w:r>
      <w:r>
        <w:rPr>
          <w:b/>
        </w:rPr>
        <w:t>not</w:t>
      </w:r>
      <w:r>
        <w:t xml:space="preserve"> provide you with personal information about Referred Customers, and you will not attempt to obtain, scrape, or derive the identity, contact information, or payment details of Company's customers. Any aggregate statistics Company chooses to share are Confidential Information.</w:t>
      </w:r>
    </w:p>
    <w:p>
      <w:r>
        <w:t xml:space="preserve">10.3 </w:t>
      </w:r>
      <w:r>
        <w:rPr>
          <w:b/>
        </w:rPr>
        <w:t>Your audience's data.</w:t>
      </w:r>
      <w:r>
        <w:t xml:space="preserve"> As to any personal data you collect from your own audience, you act as an independent controller and are solely responsible for compliance with applicable data-protection and marketing laws (including GDPR, CCPA, CAN-SPAM, and TCPA). The parties are not joint controllers and exchange no customer personal data, so no data-processing agreement is required; your privacy-law breaches are covered by your indemnity in Section 14.</w:t>
      </w:r>
    </w:p>
    <w:p>
      <w:pPr>
        <w:pStyle w:val="Heading1"/>
      </w:pPr>
      <w:r>
        <w:t>11. Term and Termination</w:t>
      </w:r>
    </w:p>
    <w:p>
      <w:r>
        <w:t xml:space="preserve">11.1 </w:t>
      </w:r>
      <w:r>
        <w:rPr>
          <w:b/>
        </w:rPr>
        <w:t>Term.</w:t>
      </w:r>
      <w:r>
        <w:t xml:space="preserve"> This Agreement begins on the Effective Date and continues until terminated.</w:t>
      </w:r>
    </w:p>
    <w:p>
      <w:r>
        <w:t xml:space="preserve">11.2 </w:t>
      </w:r>
      <w:r>
        <w:rPr>
          <w:b/>
        </w:rPr>
        <w:t>Termination.</w:t>
      </w:r>
      <w:r>
        <w:t xml:space="preserve"> Either party may terminate this Agreement at any time, with or without cause, on written notice (email is sufficient). Company may suspend or terminate </w:t>
      </w:r>
      <w:r>
        <w:rPr>
          <w:b/>
        </w:rPr>
        <w:t>immediately</w:t>
      </w:r>
      <w:r>
        <w:t xml:space="preserve"> for your breach of Section 7, fraud, or any conduct that, in Company's reasonable judgment, harms Company or its customers.</w:t>
      </w:r>
    </w:p>
    <w:p>
      <w:r>
        <w:t xml:space="preserve">11.3 </w:t>
      </w:r>
      <w:r>
        <w:rPr>
          <w:b/>
        </w:rPr>
        <w:t>Effect of termination.</w:t>
      </w:r>
    </w:p>
    <w:p>
      <w:pPr>
        <w:pStyle w:val="ListBullet2"/>
      </w:pPr>
      <w:r>
        <w:rPr>
          <w:b/>
        </w:rPr>
        <w:t>For Cause.</w:t>
      </w:r>
      <w:r>
        <w:t xml:space="preserve"> Any termination or suspension by Company under Section 11.2 (breach, fraud, Invalid Referrals, or conduct harmful to Company or its customers) is For Cause: all unpaid and future Commissions are </w:t>
      </w:r>
      <w:r>
        <w:rPr>
          <w:b/>
        </w:rPr>
        <w:t>forfeited</w:t>
      </w:r>
      <w:r>
        <w:t>, and Company may reverse affected paid Commissions under Section 4.5.</w:t>
      </w:r>
    </w:p>
    <w:p>
      <w:pPr>
        <w:pStyle w:val="ListBullet2"/>
      </w:pPr>
      <w:r>
        <w:rPr>
          <w:b/>
        </w:rPr>
        <w:t>For Convenience.</w:t>
      </w:r>
      <w:r>
        <w:t xml:space="preserve"> Any other termination (including by you, or by Company without cause) is For Convenience: no new referrals are credited after the termination date, but Commissions on your </w:t>
      </w:r>
      <w:r>
        <w:rPr>
          <w:b/>
        </w:rPr>
        <w:t>existing, active Referred Customers continue</w:t>
      </w:r>
      <w:r>
        <w:t xml:space="preserve"> to accrue and be paid at your locked Commission Rate under the applicable Commission Model, as if this Agreement remained in effect for those subscriptions, until each such subscription ends — subject only to Section 11.4.</w:t>
      </w:r>
    </w:p>
    <w:p>
      <w:pPr>
        <w:pStyle w:val="ListBullet2"/>
      </w:pPr>
      <w:r>
        <w:rPr>
          <w:b/>
        </w:rPr>
        <w:t>Survival.</w:t>
      </w:r>
      <w:r>
        <w:t xml:space="preserve"> Sections 4.3–4.5, 5.6–5.7, 6, 8.2, 9, 10, 11.3–11.4, and 12–15 survive termination.</w:t>
      </w:r>
    </w:p>
    <w:p>
      <w:r>
        <w:t xml:space="preserve">11.4 </w:t>
      </w:r>
      <w:r>
        <w:rPr>
          <w:b/>
        </w:rPr>
        <w:t>Program discontinuation.</w:t>
      </w:r>
      <w:r>
        <w:t xml:space="preserve"> Company may modify or discontinue the Program in its entirety on </w:t>
      </w:r>
      <w:r>
        <w:rPr>
          <w:b/>
        </w:rPr>
        <w:t>ninety (90) days'</w:t>
      </w:r>
      <w:r>
        <w:t xml:space="preserve"> written notice, after which no further Commissions accrue (including trailing Commissions under Section 11.3). Company will pay Commissions earned through the discontinuation date. Company will not use discontinuation in bad faith to target an individual affiliate's trailing Commissions.</w:t>
      </w:r>
    </w:p>
    <w:p>
      <w:pPr>
        <w:pStyle w:val="Heading1"/>
      </w:pPr>
      <w:r>
        <w:t>12. Changes to Terms</w:t>
      </w:r>
    </w:p>
    <w:p>
      <w:r>
        <w:t xml:space="preserve">Company may change the Program terms, including Commission Rates and Audience Discounts, </w:t>
      </w:r>
      <w:r>
        <w:rPr>
          <w:b/>
        </w:rPr>
        <w:t>prospectively</w:t>
      </w:r>
      <w:r>
        <w:t xml:space="preserve"> by giving written notice or posting updated terms. A change to the Commission Rate applies only to referrals first attributed </w:t>
      </w:r>
      <w:r>
        <w:rPr>
          <w:b/>
        </w:rPr>
        <w:t>after</w:t>
      </w:r>
      <w:r>
        <w:t xml:space="preserve"> the change's effective date; the rate for your existing Referred Customers remains locked under Section 4.3, except where the Program is discontinued under Section 11.4. Changes never reduce Commissions you have already earned. Your continued participation after a change takes effect constitutes acceptance.</w:t>
      </w:r>
    </w:p>
    <w:p>
      <w:pPr>
        <w:pStyle w:val="Heading1"/>
      </w:pPr>
      <w:r>
        <w:t>13. Disclaimers and Limitation of Liability</w:t>
      </w:r>
    </w:p>
    <w:p>
      <w:r>
        <w:t>13.1 The Program is provided "</w:t>
      </w:r>
      <w:r>
        <w:rPr>
          <w:b/>
        </w:rPr>
        <w:t>as is</w:t>
      </w:r>
      <w:r>
        <w:t>." Company disclaims all warranties not expressly stated here, including any warranty of uninterrupted operation, specific earnings, or a specific number of referrals.</w:t>
      </w:r>
    </w:p>
    <w:p>
      <w:r>
        <w:t xml:space="preserve">13.2 To the maximum extent permitted by law, Company will not be liable for any indirect, incidental, special, consequential, or punitive damages, or for lost profits or revenue. Company's </w:t>
      </w:r>
      <w:r>
        <w:rPr>
          <w:b/>
        </w:rPr>
        <w:t>total</w:t>
      </w:r>
      <w:r>
        <w:t xml:space="preserve"> liability under this Agreement will not exceed the </w:t>
      </w:r>
      <w:r>
        <w:rPr>
          <w:b/>
        </w:rPr>
        <w:t>greater of</w:t>
      </w:r>
      <w:r>
        <w:t xml:space="preserve"> (a) the total Commissions paid or payable to you in the </w:t>
      </w:r>
      <w:r>
        <w:rPr>
          <w:b/>
        </w:rPr>
        <w:t>twelve (12) months</w:t>
      </w:r>
      <w:r>
        <w:t xml:space="preserve"> before the event giving rise to the claim, or (b) </w:t>
      </w:r>
      <w:r>
        <w:rPr>
          <w:b/>
        </w:rPr>
        <w:t>$100</w:t>
      </w:r>
      <w:r>
        <w:t>.</w:t>
      </w:r>
    </w:p>
    <w:p>
      <w:r>
        <w:t xml:space="preserve">13.3 </w:t>
      </w:r>
      <w:r>
        <w:rPr>
          <w:b/>
        </w:rPr>
        <w:t>Force majeure.</w:t>
      </w:r>
      <w:r>
        <w:t xml:space="preserve"> Neither party is liable for any failure or delay in performance (other than payment of Commissions already earned and settled) caused by events beyond its reasonable control, including acts of God, war, terrorism, civil unrest, labor disputes, governmental action, pandemic, internet or utility failures, or the failure, suspension, or policy change of any third-party payment processor, bank, or service provider (including Stripe, PayPal, or Wise). The affected party will use reasonable efforts to resume performance.</w:t>
      </w:r>
    </w:p>
    <w:p>
      <w:pPr>
        <w:pStyle w:val="Heading1"/>
      </w:pPr>
      <w:r>
        <w:t>14. Indemnification</w:t>
      </w:r>
    </w:p>
    <w:p>
      <w:r>
        <w:t>You will defend, indemnify, and hold harmless Company, Tara Data Research LLC, and their officers, members, and employees from any claims, damages, liabilities, and expenses (including reasonable attorneys' fees) arising out of (a) your promotional activities, content, claims, or representations; (b) your breach of this Agreement or violation of law; or (c) your use of Company's marks.</w:t>
      </w:r>
    </w:p>
    <w:p>
      <w:pPr>
        <w:pStyle w:val="Heading1"/>
      </w:pPr>
      <w:r>
        <w:t>15. General</w:t>
      </w:r>
    </w:p>
    <w:p>
      <w:r>
        <w:t xml:space="preserve">15.1 </w:t>
      </w:r>
      <w:r>
        <w:rPr>
          <w:b/>
        </w:rPr>
        <w:t>Governing law.</w:t>
      </w:r>
      <w:r>
        <w:t xml:space="preserve"> This Agreement is governed by the laws of the </w:t>
      </w:r>
      <w:r>
        <w:rPr>
          <w:b/>
        </w:rPr>
        <w:t>Commonwealth of Massachusetts</w:t>
      </w:r>
      <w:r>
        <w:t>, without regard to conflict-of-laws rules.</w:t>
      </w:r>
    </w:p>
    <w:p>
      <w:r>
        <w:t xml:space="preserve">15.2 </w:t>
      </w:r>
      <w:r>
        <w:rPr>
          <w:b/>
        </w:rPr>
        <w:t>Entire agreement.</w:t>
      </w:r>
      <w:r>
        <w:t xml:space="preserve"> This Agreement and Exhibit A are the entire agreement between the parties on this subject and supersede all prior discussions, including any statements on the public </w:t>
      </w:r>
      <w:r>
        <w:rPr>
          <w:rFonts w:ascii="Consolas" w:hAnsi="Consolas"/>
          <w:sz w:val="19"/>
        </w:rPr>
        <w:t>/affiliate</w:t>
      </w:r>
      <w:r>
        <w:t xml:space="preserve"> marketing page. The recurring-commission commitment in Sections 4.3 and 11.3 is contractual and stated in this Agreement, not derived from that page.</w:t>
      </w:r>
    </w:p>
    <w:p>
      <w:r>
        <w:t xml:space="preserve">15.3 </w:t>
      </w:r>
      <w:r>
        <w:rPr>
          <w:b/>
        </w:rPr>
        <w:t>Assignment.</w:t>
      </w:r>
      <w:r>
        <w:t xml:space="preserve"> You may not assign this Agreement without Company's written consent. Company may assign it to an affiliate or successor.</w:t>
      </w:r>
    </w:p>
    <w:p>
      <w:r>
        <w:t xml:space="preserve">15.4 </w:t>
      </w:r>
      <w:r>
        <w:rPr>
          <w:b/>
        </w:rPr>
        <w:t>Severability; waiver.</w:t>
      </w:r>
      <w:r>
        <w:t xml:space="preserve"> If any provision is unenforceable, the rest remains in effect. A party's failure to enforce a provision is not a waiver.</w:t>
      </w:r>
    </w:p>
    <w:p>
      <w:r>
        <w:t xml:space="preserve">15.5 </w:t>
      </w:r>
      <w:r>
        <w:rPr>
          <w:b/>
        </w:rPr>
        <w:t>Notices.</w:t>
      </w:r>
      <w:r>
        <w:t xml:space="preserve"> Notices to Company go to </w:t>
      </w:r>
      <w:r>
        <w:rPr>
          <w:rFonts w:ascii="Consolas" w:hAnsi="Consolas"/>
          <w:sz w:val="19"/>
        </w:rPr>
        <w:t>help@tradewave.ai</w:t>
      </w:r>
      <w:r>
        <w:t>; notices to you go to the email in Exhibit A.</w:t>
      </w:r>
    </w:p>
    <w:p>
      <w:r>
        <w:t xml:space="preserve">15.6 </w:t>
      </w:r>
      <w:r>
        <w:rPr>
          <w:b/>
        </w:rPr>
        <w:t>Dispute resolution; class-action waiver.</w:t>
      </w:r>
      <w:r>
        <w:t xml:space="preserve"> Before filing any claim, the parties will attempt in good faith to resolve the dispute by written notice and a </w:t>
      </w:r>
      <w:r>
        <w:rPr>
          <w:b/>
        </w:rPr>
        <w:t>30-day</w:t>
      </w:r>
      <w:r>
        <w:t xml:space="preserve"> negotiation period. Any unresolved dispute will be brought exclusively in the state or federal courts located in the </w:t>
      </w:r>
      <w:r>
        <w:rPr>
          <w:b/>
        </w:rPr>
        <w:t>Commonwealth of Massachusetts</w:t>
      </w:r>
      <w:r>
        <w:t xml:space="preserve">, and the parties consent to their jurisdiction and venue. </w:t>
      </w:r>
      <w:r>
        <w:rPr>
          <w:b/>
        </w:rPr>
        <w:t>Each party waives any right to bring or participate in a class, collective, or representative action.</w:t>
      </w:r>
    </w:p>
    <w:p>
      <w:r>
        <w:t xml:space="preserve">15.7 </w:t>
      </w:r>
      <w:r>
        <w:rPr>
          <w:b/>
        </w:rPr>
        <w:t>Electronic acceptance; counterparts.</w:t>
      </w:r>
      <w:r>
        <w:t xml:space="preserve"> The parties consent to transact electronically. Your click-acceptance, electronic signature, or electronic indication of assent is valid and enforceable to the same extent as a handwritten signature under the U.S. E-SIGN Act and applicable law. This Agreement may be executed in counterparts, including by electronic signature, each of which is an original and all of which together form one agreement.</w:t>
      </w:r>
    </w:p>
    <w:p>
      <w:r>
        <w:t xml:space="preserve">15.8 </w:t>
      </w:r>
      <w:r>
        <w:rPr>
          <w:b/>
        </w:rPr>
        <w:t>Survival.</w:t>
      </w:r>
      <w:r>
        <w:t xml:space="preserve"> Provisions that by their nature should survive termination do so.</w:t>
      </w:r>
    </w:p>
    <w:p>
      <w:pPr>
        <w:pBdr>
          <w:bottom w:val="single" w:sz="6" w:space="1" w:color="BBBBBB"/>
        </w:pBdr>
      </w:pPr>
    </w:p>
    <w:p>
      <w:pPr>
        <w:pStyle w:val="Heading1"/>
      </w:pPr>
      <w:r>
        <w:t>Acceptance</w:t>
      </w:r>
    </w:p>
    <w:p>
      <w:r>
        <w:t>By signing or clicking "I agree," each party accepts this Agreement and Exhibit 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r>
            <w:r>
              <w:rPr>
                <w:b/>
              </w:rPr>
              <w:t>Company</w:t>
            </w:r>
          </w:p>
        </w:tc>
        <w:tc>
          <w:tcPr>
            <w:tcW w:type="dxa" w:w="3120"/>
          </w:tcPr>
          <w:p>
            <w:r>
              <w:rPr>
                <w:b/>
              </w:rPr>
            </w:r>
            <w:r>
              <w:rPr>
                <w:b/>
              </w:rPr>
              <w:t>Affiliate</w:t>
            </w:r>
          </w:p>
        </w:tc>
      </w:tr>
      <w:tr>
        <w:tc>
          <w:tcPr>
            <w:tcW w:type="dxa" w:w="3120"/>
          </w:tcPr>
          <w:p>
            <w:r/>
            <w:r>
              <w:t>Name</w:t>
            </w:r>
          </w:p>
        </w:tc>
        <w:tc>
          <w:tcPr>
            <w:tcW w:type="dxa" w:w="3120"/>
          </w:tcPr>
          <w:p>
            <w:r/>
            <w:r>
              <w:t>Tara Data Research LLC (d/b/a TradeWave)</w:t>
            </w:r>
          </w:p>
        </w:tc>
        <w:tc>
          <w:tcPr>
            <w:tcW w:type="dxa" w:w="3120"/>
          </w:tcPr>
          <w:p>
            <w:r/>
            <w:r>
              <w:t>_______________________</w:t>
            </w:r>
          </w:p>
        </w:tc>
      </w:tr>
      <w:tr>
        <w:tc>
          <w:tcPr>
            <w:tcW w:type="dxa" w:w="3120"/>
          </w:tcPr>
          <w:p>
            <w:r/>
            <w:r>
              <w:t>Signature</w:t>
            </w:r>
          </w:p>
        </w:tc>
        <w:tc>
          <w:tcPr>
            <w:tcW w:type="dxa" w:w="3120"/>
          </w:tcPr>
          <w:p>
            <w:r/>
            <w:r>
              <w:t>_______________________</w:t>
            </w:r>
          </w:p>
        </w:tc>
        <w:tc>
          <w:tcPr>
            <w:tcW w:type="dxa" w:w="3120"/>
          </w:tcPr>
          <w:p>
            <w:r/>
            <w:r>
              <w:t>_______________________</w:t>
            </w:r>
          </w:p>
        </w:tc>
      </w:tr>
      <w:tr>
        <w:tc>
          <w:tcPr>
            <w:tcW w:type="dxa" w:w="3120"/>
          </w:tcPr>
          <w:p>
            <w:r/>
            <w:r>
              <w:t>Title</w:t>
            </w:r>
          </w:p>
        </w:tc>
        <w:tc>
          <w:tcPr>
            <w:tcW w:type="dxa" w:w="3120"/>
          </w:tcPr>
          <w:p>
            <w:r/>
            <w:r>
              <w:t>_______________________</w:t>
            </w:r>
          </w:p>
        </w:tc>
        <w:tc>
          <w:tcPr>
            <w:tcW w:type="dxa" w:w="3120"/>
          </w:tcPr>
          <w:p>
            <w:r/>
            <w:r>
              <w:t>_______________________</w:t>
            </w:r>
          </w:p>
        </w:tc>
      </w:tr>
      <w:tr>
        <w:tc>
          <w:tcPr>
            <w:tcW w:type="dxa" w:w="3120"/>
          </w:tcPr>
          <w:p>
            <w:r/>
            <w:r>
              <w:t>Date</w:t>
            </w:r>
          </w:p>
        </w:tc>
        <w:tc>
          <w:tcPr>
            <w:tcW w:type="dxa" w:w="3120"/>
          </w:tcPr>
          <w:p>
            <w:r/>
            <w:r>
              <w:t>_______________________</w:t>
            </w:r>
          </w:p>
        </w:tc>
        <w:tc>
          <w:tcPr>
            <w:tcW w:type="dxa" w:w="3120"/>
          </w:tcPr>
          <w:p>
            <w:r/>
            <w:r>
              <w:t>_______________________</w:t>
            </w:r>
          </w:p>
        </w:tc>
      </w:tr>
    </w:tbl>
    <w:p/>
    <w:p>
      <w:pPr>
        <w:pBdr>
          <w:bottom w:val="single" w:sz="6" w:space="1" w:color="BBBBBB"/>
        </w:pBdr>
      </w:pPr>
    </w:p>
    <w:p>
      <w:pPr>
        <w:pStyle w:val="Heading1"/>
      </w:pPr>
      <w:r>
        <w:t>Exhibit A — Affiliate-Specific Terms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r>
            <w:r>
              <w:rPr>
                <w:b/>
              </w:rPr>
              <w:t>Field</w:t>
            </w:r>
          </w:p>
        </w:tc>
        <w:tc>
          <w:tcPr>
            <w:tcW w:type="dxa" w:w="4680"/>
          </w:tcPr>
          <w:p>
            <w:r>
              <w:rPr>
                <w:b/>
              </w:rPr>
            </w:r>
            <w:r>
              <w:rPr>
                <w:b/>
              </w:rPr>
              <w:t>Value</w:t>
            </w:r>
          </w:p>
        </w:tc>
      </w:tr>
      <w:tr>
        <w:tc>
          <w:tcPr>
            <w:tcW w:type="dxa" w:w="4680"/>
          </w:tcPr>
          <w:p>
            <w:r/>
            <w:r>
              <w:t>Affiliate (legal name)</w:t>
            </w:r>
          </w:p>
        </w:tc>
        <w:tc>
          <w:tcPr>
            <w:tcW w:type="dxa" w:w="4680"/>
          </w:tcPr>
          <w:p>
            <w:r/>
            <w:r>
              <w:t>_______________________</w:t>
            </w:r>
          </w:p>
        </w:tc>
      </w:tr>
      <w:tr>
        <w:tc>
          <w:tcPr>
            <w:tcW w:type="dxa" w:w="4680"/>
          </w:tcPr>
          <w:p>
            <w:r/>
            <w:r>
              <w:t>Contact email</w:t>
            </w:r>
          </w:p>
        </w:tc>
        <w:tc>
          <w:tcPr>
            <w:tcW w:type="dxa" w:w="4680"/>
          </w:tcPr>
          <w:p>
            <w:r/>
            <w:r>
              <w:t>_______________________</w:t>
            </w:r>
          </w:p>
        </w:tc>
      </w:tr>
      <w:tr>
        <w:tc>
          <w:tcPr>
            <w:tcW w:type="dxa" w:w="4680"/>
          </w:tcPr>
          <w:p>
            <w:r/>
            <w:r>
              <w:rPr>
                <w:b/>
              </w:rPr>
              <w:t>Referral Code</w:t>
            </w:r>
          </w:p>
        </w:tc>
        <w:tc>
          <w:tcPr>
            <w:tcW w:type="dxa" w:w="4680"/>
          </w:tcPr>
          <w:p>
            <w:r/>
            <w:r>
              <w:t>_______________________</w:t>
            </w:r>
          </w:p>
        </w:tc>
      </w:tr>
      <w:tr>
        <w:tc>
          <w:tcPr>
            <w:tcW w:type="dxa" w:w="4680"/>
          </w:tcPr>
          <w:p>
            <w:r/>
            <w:r>
              <w:rPr>
                <w:b/>
              </w:rPr>
              <w:t>Referral Link</w:t>
            </w:r>
          </w:p>
        </w:tc>
        <w:tc>
          <w:tcPr>
            <w:tcW w:type="dxa" w:w="4680"/>
          </w:tcPr>
          <w:p>
            <w:r/>
            <w:r>
              <w:rPr>
                <w:rFonts w:ascii="Consolas" w:hAnsi="Consolas"/>
                <w:sz w:val="19"/>
              </w:rPr>
              <w:t>https://tradewave.ai/?code=__________</w:t>
            </w:r>
          </w:p>
        </w:tc>
      </w:tr>
      <w:tr>
        <w:tc>
          <w:tcPr>
            <w:tcW w:type="dxa" w:w="4680"/>
          </w:tcPr>
          <w:p>
            <w:r/>
            <w:r>
              <w:rPr>
                <w:b/>
              </w:rPr>
              <w:t>Audience Discount</w:t>
            </w:r>
          </w:p>
        </w:tc>
        <w:tc>
          <w:tcPr>
            <w:tcW w:type="dxa" w:w="4680"/>
          </w:tcPr>
          <w:p>
            <w:r/>
            <w:r>
              <w:t>______% off for the customer's first 12 months</w:t>
            </w:r>
          </w:p>
        </w:tc>
      </w:tr>
      <w:tr>
        <w:tc>
          <w:tcPr>
            <w:tcW w:type="dxa" w:w="4680"/>
          </w:tcPr>
          <w:p>
            <w:r/>
            <w:r>
              <w:rPr>
                <w:b/>
              </w:rPr>
              <w:t>Commission Rate</w:t>
            </w:r>
          </w:p>
        </w:tc>
        <w:tc>
          <w:tcPr>
            <w:tcW w:type="dxa" w:w="4680"/>
          </w:tcPr>
          <w:p>
            <w:r/>
            <w:r>
              <w:t>______% of Net Revenue</w:t>
            </w:r>
          </w:p>
        </w:tc>
      </w:tr>
      <w:tr>
        <w:tc>
          <w:tcPr>
            <w:tcW w:type="dxa" w:w="4680"/>
          </w:tcPr>
          <w:p>
            <w:r/>
            <w:r>
              <w:rPr>
                <w:b/>
              </w:rPr>
              <w:t>Commission Model</w:t>
            </w:r>
          </w:p>
        </w:tc>
        <w:tc>
          <w:tcPr>
            <w:tcW w:type="dxa" w:w="4680"/>
          </w:tcPr>
          <w:p>
            <w:r/>
            <w:r>
              <w:t>☐ Recurring (</w:t>
            </w:r>
            <w:r>
              <w:rPr>
                <w:rFonts w:ascii="Consolas" w:hAnsi="Consolas"/>
                <w:sz w:val="19"/>
              </w:rPr>
              <w:t>recurring</w:t>
            </w:r>
            <w:r>
              <w:t>) ☐ First-payment (</w:t>
            </w:r>
            <w:r>
              <w:rPr>
                <w:rFonts w:ascii="Consolas" w:hAnsi="Consolas"/>
                <w:sz w:val="19"/>
              </w:rPr>
              <w:t>first_payment</w:t>
            </w:r>
            <w:r>
              <w:t>) ☐ 12-month (</w:t>
            </w:r>
            <w:r>
              <w:rPr>
                <w:rFonts w:ascii="Consolas" w:hAnsi="Consolas"/>
                <w:sz w:val="19"/>
              </w:rPr>
              <w:t>duration_12mo</w:t>
            </w:r>
            <w:r>
              <w:t>)</w:t>
            </w:r>
          </w:p>
        </w:tc>
      </w:tr>
      <w:tr>
        <w:tc>
          <w:tcPr>
            <w:tcW w:type="dxa" w:w="4680"/>
          </w:tcPr>
          <w:p>
            <w:r/>
            <w:r>
              <w:rPr>
                <w:b/>
              </w:rPr>
              <w:t>Payout method</w:t>
            </w:r>
          </w:p>
        </w:tc>
        <w:tc>
          <w:tcPr>
            <w:tcW w:type="dxa" w:w="4680"/>
          </w:tcPr>
          <w:p>
            <w:r/>
            <w:r>
              <w:t>☐ PayPal ☐ Wise</w:t>
            </w:r>
          </w:p>
        </w:tc>
      </w:tr>
      <w:tr>
        <w:tc>
          <w:tcPr>
            <w:tcW w:type="dxa" w:w="4680"/>
          </w:tcPr>
          <w:p>
            <w:r/>
            <w:r>
              <w:t>Payout account / email</w:t>
            </w:r>
          </w:p>
        </w:tc>
        <w:tc>
          <w:tcPr>
            <w:tcW w:type="dxa" w:w="4680"/>
          </w:tcPr>
          <w:p>
            <w:r/>
            <w:r>
              <w:t>_______________________</w:t>
            </w:r>
          </w:p>
        </w:tc>
      </w:tr>
      <w:tr>
        <w:tc>
          <w:tcPr>
            <w:tcW w:type="dxa" w:w="4680"/>
          </w:tcPr>
          <w:p>
            <w:r/>
            <w:r>
              <w:t>Payout currency(ies)</w:t>
            </w:r>
          </w:p>
        </w:tc>
        <w:tc>
          <w:tcPr>
            <w:tcW w:type="dxa" w:w="4680"/>
          </w:tcPr>
          <w:p>
            <w:r/>
            <w:r>
              <w:t>_______________________</w:t>
            </w:r>
          </w:p>
        </w:tc>
      </w:tr>
      <w:tr>
        <w:tc>
          <w:tcPr>
            <w:tcW w:type="dxa" w:w="4680"/>
          </w:tcPr>
          <w:p>
            <w:r/>
            <w:r>
              <w:t>Tax form on file</w:t>
            </w:r>
          </w:p>
        </w:tc>
        <w:tc>
          <w:tcPr>
            <w:tcW w:type="dxa" w:w="4680"/>
          </w:tcPr>
          <w:p>
            <w:r/>
            <w:r>
              <w:t>☐ W-9 ☐ W-8BEN ☐ W-8BEN-E (entities)</w:t>
            </w:r>
          </w:p>
        </w:tc>
      </w:tr>
      <w:tr>
        <w:tc>
          <w:tcPr>
            <w:tcW w:type="dxa" w:w="4680"/>
          </w:tcPr>
          <w:p>
            <w:r/>
            <w:r>
              <w:t>Effective Date</w:t>
            </w:r>
          </w:p>
        </w:tc>
        <w:tc>
          <w:tcPr>
            <w:tcW w:type="dxa" w:w="4680"/>
          </w:tcPr>
          <w:p>
            <w:r/>
            <w:r>
              <w:t>_______________________</w:t>
            </w:r>
          </w:p>
        </w:tc>
      </w:tr>
    </w:tbl>
    <w:p/>
    <w:p>
      <w:r>
        <w:t>*The Commission Model checkbox labels map to the values stored in the system</w:t>
      </w:r>
    </w:p>
    <w:p>
      <w:r>
        <w:t>(</w:t>
      </w:r>
      <w:r>
        <w:rPr>
          <w:rFonts w:ascii="Consolas" w:hAnsi="Consolas"/>
          <w:sz w:val="19"/>
        </w:rPr>
        <w:t>recurring</w:t>
      </w:r>
      <w:r>
        <w:t xml:space="preserve"> / </w:t>
      </w:r>
      <w:r>
        <w:rPr>
          <w:rFonts w:ascii="Consolas" w:hAnsi="Consolas"/>
          <w:sz w:val="19"/>
        </w:rPr>
        <w:t>first_payment</w:t>
      </w:r>
      <w:r>
        <w:t xml:space="preserve"> / </w:t>
      </w:r>
      <w:r>
        <w:rPr>
          <w:rFonts w:ascii="Consolas" w:hAnsi="Consolas"/>
          <w:sz w:val="19"/>
        </w:rPr>
        <w:t>duration_12mo</w:t>
      </w:r>
      <w:r>
        <w:t>). Default public terms, for</w:t>
      </w:r>
    </w:p>
    <w:p>
      <w:r>
        <w:t>reference: 20% Audience Discount for the customer's first 12 months, 30% recurring</w:t>
      </w:r>
    </w:p>
    <w:p>
      <w:r>
        <w:t>Commission Rate, monthly payouts by PayPal or Wise. Per-affiliate terms above</w:t>
      </w:r>
    </w:p>
    <w:p>
      <w:r>
        <w:t>control where they differ.*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TradeWave Affiliate Program Agreement</dc:title>
  <dc:subject/>
  <dc:creator>Tara Data Research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