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B30" w:rsidRDefault="00574B30" w:rsidP="00574B3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Migração com ODBC</w:t>
      </w:r>
    </w:p>
    <w:p w:rsidR="00574B30" w:rsidRPr="00574B30" w:rsidRDefault="00574B30" w:rsidP="00574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4B30">
        <w:rPr>
          <w:rFonts w:ascii="Times New Roman" w:hAnsi="Times New Roman" w:cs="Times New Roman"/>
          <w:sz w:val="24"/>
          <w:szCs w:val="24"/>
          <w:u w:val="single"/>
        </w:rPr>
        <w:t>Especificação</w:t>
      </w:r>
      <w:r w:rsidRPr="00574B30">
        <w:rPr>
          <w:rFonts w:ascii="Times New Roman" w:hAnsi="Times New Roman" w:cs="Times New Roman"/>
          <w:sz w:val="24"/>
          <w:szCs w:val="24"/>
        </w:rPr>
        <w:t>:</w:t>
      </w:r>
    </w:p>
    <w:p w:rsidR="00574B30" w:rsidRPr="00574B30" w:rsidRDefault="00574B30" w:rsidP="00574B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4B30">
        <w:rPr>
          <w:rFonts w:cstheme="minorHAnsi"/>
          <w:sz w:val="24"/>
          <w:szCs w:val="24"/>
        </w:rPr>
        <w:t xml:space="preserve">A iniciativa da migração incremental é sempre é do </w:t>
      </w:r>
      <w:proofErr w:type="spellStart"/>
      <w:r w:rsidRPr="00574B30">
        <w:rPr>
          <w:rFonts w:cstheme="minorHAnsi"/>
          <w:sz w:val="24"/>
          <w:szCs w:val="24"/>
        </w:rPr>
        <w:t>Servidor_Dados_SQLAnywhere</w:t>
      </w:r>
      <w:proofErr w:type="spellEnd"/>
      <w:r w:rsidRPr="00574B30">
        <w:rPr>
          <w:rFonts w:cstheme="minorHAnsi"/>
          <w:sz w:val="24"/>
          <w:szCs w:val="24"/>
        </w:rPr>
        <w:t xml:space="preserve">. </w:t>
      </w:r>
    </w:p>
    <w:p w:rsidR="00574B30" w:rsidRPr="00574B30" w:rsidRDefault="00574B30" w:rsidP="00574B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4B30">
        <w:rPr>
          <w:rFonts w:cstheme="minorHAnsi"/>
          <w:sz w:val="24"/>
          <w:szCs w:val="24"/>
        </w:rPr>
        <w:t xml:space="preserve">O processo de migração (cópia) dos </w:t>
      </w:r>
      <w:proofErr w:type="spellStart"/>
      <w:r w:rsidRPr="00574B30">
        <w:rPr>
          <w:rFonts w:cstheme="minorHAnsi"/>
          <w:sz w:val="24"/>
          <w:szCs w:val="24"/>
        </w:rPr>
        <w:t>logs</w:t>
      </w:r>
      <w:proofErr w:type="spellEnd"/>
      <w:r w:rsidRPr="00574B30">
        <w:rPr>
          <w:rFonts w:cstheme="minorHAnsi"/>
          <w:sz w:val="24"/>
          <w:szCs w:val="24"/>
        </w:rPr>
        <w:t xml:space="preserve"> ocorre </w:t>
      </w:r>
      <w:r w:rsidRPr="00574B30">
        <w:rPr>
          <w:rFonts w:cstheme="minorHAnsi"/>
          <w:sz w:val="24"/>
          <w:szCs w:val="24"/>
        </w:rPr>
        <w:t>no evento</w:t>
      </w:r>
      <w:r w:rsidRPr="00574B3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“</w:t>
      </w:r>
      <w:bookmarkStart w:id="0" w:name="_GoBack"/>
      <w:bookmarkEnd w:id="0"/>
      <w:proofErr w:type="spellStart"/>
      <w:r>
        <w:rPr>
          <w:rFonts w:cstheme="minorHAnsi"/>
          <w:sz w:val="24"/>
          <w:szCs w:val="24"/>
        </w:rPr>
        <w:t>Database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Started</w:t>
      </w:r>
      <w:proofErr w:type="spellEnd"/>
      <w:r>
        <w:rPr>
          <w:rFonts w:cstheme="minorHAnsi"/>
          <w:sz w:val="24"/>
          <w:szCs w:val="24"/>
        </w:rPr>
        <w:t>”</w:t>
      </w:r>
      <w:r w:rsidRPr="00574B30">
        <w:rPr>
          <w:rFonts w:cstheme="minorHAnsi"/>
          <w:sz w:val="24"/>
          <w:szCs w:val="24"/>
        </w:rPr>
        <w:t xml:space="preserve"> e também periodicamente (tentativamente, a intervalos de 10 minutos).</w:t>
      </w:r>
    </w:p>
    <w:p w:rsidR="00574B30" w:rsidRPr="00574B30" w:rsidRDefault="00574B30" w:rsidP="00574B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4B30">
        <w:rPr>
          <w:rFonts w:cstheme="minorHAnsi"/>
          <w:sz w:val="24"/>
          <w:szCs w:val="24"/>
        </w:rPr>
        <w:t xml:space="preserve">Os eventos têm que ser definidos no </w:t>
      </w:r>
      <w:proofErr w:type="spellStart"/>
      <w:r w:rsidRPr="00574B30">
        <w:rPr>
          <w:rFonts w:cstheme="minorHAnsi"/>
          <w:sz w:val="24"/>
          <w:szCs w:val="24"/>
        </w:rPr>
        <w:t>SQLAnywhere</w:t>
      </w:r>
      <w:proofErr w:type="spellEnd"/>
      <w:r w:rsidRPr="00574B30">
        <w:rPr>
          <w:rFonts w:cstheme="minorHAnsi"/>
          <w:sz w:val="24"/>
          <w:szCs w:val="24"/>
        </w:rPr>
        <w:t>.</w:t>
      </w:r>
    </w:p>
    <w:p w:rsidR="00574B30" w:rsidRPr="00574B30" w:rsidRDefault="00574B30" w:rsidP="00574B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4B30">
        <w:rPr>
          <w:rFonts w:cstheme="minorHAnsi"/>
          <w:sz w:val="24"/>
          <w:szCs w:val="24"/>
        </w:rPr>
        <w:t xml:space="preserve">No </w:t>
      </w:r>
      <w:proofErr w:type="spellStart"/>
      <w:r w:rsidRPr="00574B30">
        <w:rPr>
          <w:rFonts w:cstheme="minorHAnsi"/>
          <w:sz w:val="24"/>
          <w:szCs w:val="24"/>
        </w:rPr>
        <w:t>SQLAnywhere</w:t>
      </w:r>
      <w:proofErr w:type="spellEnd"/>
      <w:r w:rsidRPr="00574B30">
        <w:rPr>
          <w:rFonts w:cstheme="minorHAnsi"/>
          <w:sz w:val="24"/>
          <w:szCs w:val="24"/>
        </w:rPr>
        <w:t xml:space="preserve"> o servidor de dados </w:t>
      </w:r>
      <w:proofErr w:type="spellStart"/>
      <w:r w:rsidRPr="00574B30">
        <w:rPr>
          <w:rFonts w:cstheme="minorHAnsi"/>
          <w:sz w:val="24"/>
          <w:szCs w:val="24"/>
        </w:rPr>
        <w:t>MySQL</w:t>
      </w:r>
      <w:proofErr w:type="spellEnd"/>
      <w:r w:rsidRPr="00574B30">
        <w:rPr>
          <w:rFonts w:cstheme="minorHAnsi"/>
          <w:sz w:val="24"/>
          <w:szCs w:val="24"/>
        </w:rPr>
        <w:t xml:space="preserve"> é definido como servidor remoto, através de uma conexão ODBC definida mediante um "nome da origem de dados" de sistema (ou "</w:t>
      </w:r>
      <w:proofErr w:type="spellStart"/>
      <w:r w:rsidRPr="00574B30">
        <w:rPr>
          <w:rFonts w:cstheme="minorHAnsi"/>
          <w:sz w:val="24"/>
          <w:szCs w:val="24"/>
        </w:rPr>
        <w:t>System</w:t>
      </w:r>
      <w:proofErr w:type="spellEnd"/>
      <w:r w:rsidRPr="00574B30">
        <w:rPr>
          <w:rFonts w:cstheme="minorHAnsi"/>
          <w:sz w:val="24"/>
          <w:szCs w:val="24"/>
        </w:rPr>
        <w:t xml:space="preserve"> DSN"). Esta definição permite tratar as tabelas de </w:t>
      </w:r>
      <w:proofErr w:type="spellStart"/>
      <w:r w:rsidRPr="00574B30">
        <w:rPr>
          <w:rFonts w:cstheme="minorHAnsi"/>
          <w:sz w:val="24"/>
          <w:szCs w:val="24"/>
        </w:rPr>
        <w:t>logs</w:t>
      </w:r>
      <w:proofErr w:type="spellEnd"/>
      <w:r w:rsidRPr="00574B30">
        <w:rPr>
          <w:rFonts w:cstheme="minorHAnsi"/>
          <w:sz w:val="24"/>
          <w:szCs w:val="24"/>
        </w:rPr>
        <w:t xml:space="preserve"> existentes no </w:t>
      </w:r>
      <w:proofErr w:type="spellStart"/>
      <w:r w:rsidRPr="00574B30">
        <w:rPr>
          <w:rFonts w:cstheme="minorHAnsi"/>
          <w:sz w:val="24"/>
          <w:szCs w:val="24"/>
        </w:rPr>
        <w:t>MySQL</w:t>
      </w:r>
      <w:proofErr w:type="spellEnd"/>
      <w:r w:rsidRPr="00574B30">
        <w:rPr>
          <w:rFonts w:cstheme="minorHAnsi"/>
          <w:sz w:val="24"/>
          <w:szCs w:val="24"/>
        </w:rPr>
        <w:t xml:space="preserve"> como "proxy </w:t>
      </w:r>
      <w:proofErr w:type="spellStart"/>
      <w:r w:rsidRPr="00574B30">
        <w:rPr>
          <w:rFonts w:cstheme="minorHAnsi"/>
          <w:sz w:val="24"/>
          <w:szCs w:val="24"/>
        </w:rPr>
        <w:t>tables</w:t>
      </w:r>
      <w:proofErr w:type="spellEnd"/>
      <w:r w:rsidRPr="00574B30">
        <w:rPr>
          <w:rFonts w:cstheme="minorHAnsi"/>
          <w:sz w:val="24"/>
          <w:szCs w:val="24"/>
        </w:rPr>
        <w:t>", ou tabelas virtuais.</w:t>
      </w:r>
    </w:p>
    <w:p w:rsidR="00574B30" w:rsidRPr="00574B30" w:rsidRDefault="00574B30" w:rsidP="00574B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80C0"/>
          <w:sz w:val="24"/>
          <w:szCs w:val="24"/>
        </w:rPr>
      </w:pPr>
    </w:p>
    <w:p w:rsidR="00574B30" w:rsidRPr="00574B30" w:rsidRDefault="00574B30" w:rsidP="00574B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C00000"/>
          <w:sz w:val="24"/>
          <w:szCs w:val="24"/>
        </w:rPr>
      </w:pPr>
      <w:r w:rsidRPr="00574B30">
        <w:rPr>
          <w:rFonts w:cstheme="minorHAnsi"/>
          <w:b/>
          <w:bCs/>
          <w:color w:val="C00000"/>
          <w:sz w:val="24"/>
          <w:szCs w:val="24"/>
          <w:u w:val="single"/>
        </w:rPr>
        <w:t>DSN de sistema</w:t>
      </w:r>
      <w:r w:rsidRPr="00574B30">
        <w:rPr>
          <w:rFonts w:cstheme="minorHAnsi"/>
          <w:color w:val="C00000"/>
          <w:sz w:val="24"/>
          <w:szCs w:val="24"/>
        </w:rPr>
        <w:t xml:space="preserve">: é o DSN utilizado em todo o sistema, qualquer com os direitos adequados pode iniciar sessão. Este DSN tem de ser criado no computador onde se encontra o programa. </w:t>
      </w:r>
      <w:r w:rsidRPr="00574B30">
        <w:rPr>
          <w:rFonts w:cstheme="minorHAnsi"/>
          <w:color w:val="C00000"/>
          <w:sz w:val="24"/>
          <w:szCs w:val="24"/>
        </w:rPr>
        <w:t>O DSN de sistema é</w:t>
      </w:r>
      <w:r w:rsidRPr="00574B30">
        <w:rPr>
          <w:rFonts w:cstheme="minorHAnsi"/>
          <w:color w:val="C00000"/>
          <w:sz w:val="24"/>
          <w:szCs w:val="24"/>
        </w:rPr>
        <w:t xml:space="preserve"> </w:t>
      </w:r>
      <w:r w:rsidRPr="00574B30">
        <w:rPr>
          <w:rFonts w:cstheme="minorHAnsi"/>
          <w:color w:val="C00000"/>
          <w:sz w:val="24"/>
          <w:szCs w:val="24"/>
        </w:rPr>
        <w:t>armazenado</w:t>
      </w:r>
      <w:r w:rsidRPr="00574B30">
        <w:rPr>
          <w:rFonts w:cstheme="minorHAnsi"/>
          <w:color w:val="C00000"/>
          <w:sz w:val="24"/>
          <w:szCs w:val="24"/>
        </w:rPr>
        <w:t xml:space="preserve"> no registo do Windows na seguinte chave: origens de dados de HKEY_LOCAL_MACHINE\Software\</w:t>
      </w:r>
      <w:proofErr w:type="spellStart"/>
      <w:r w:rsidRPr="00574B30">
        <w:rPr>
          <w:rFonts w:cstheme="minorHAnsi"/>
          <w:color w:val="C00000"/>
          <w:sz w:val="24"/>
          <w:szCs w:val="24"/>
        </w:rPr>
        <w:t>Odbc</w:t>
      </w:r>
      <w:proofErr w:type="spellEnd"/>
      <w:r w:rsidRPr="00574B30">
        <w:rPr>
          <w:rFonts w:cstheme="minorHAnsi"/>
          <w:color w:val="C00000"/>
          <w:sz w:val="24"/>
          <w:szCs w:val="24"/>
        </w:rPr>
        <w:t>\Odbc.ini\</w:t>
      </w:r>
      <w:proofErr w:type="spellStart"/>
      <w:r w:rsidRPr="00574B30">
        <w:rPr>
          <w:rFonts w:cstheme="minorHAnsi"/>
          <w:color w:val="C00000"/>
          <w:sz w:val="24"/>
          <w:szCs w:val="24"/>
        </w:rPr>
        <w:t>Odbc</w:t>
      </w:r>
      <w:proofErr w:type="spellEnd"/>
      <w:r w:rsidRPr="00574B30">
        <w:rPr>
          <w:rFonts w:cstheme="minorHAnsi"/>
          <w:color w:val="C00000"/>
          <w:sz w:val="24"/>
          <w:szCs w:val="24"/>
        </w:rPr>
        <w:t xml:space="preserve">. (FONTE: </w:t>
      </w:r>
      <w:hyperlink r:id="rId4" w:history="1">
        <w:r w:rsidRPr="00574B30">
          <w:rPr>
            <w:rFonts w:cstheme="minorHAnsi"/>
            <w:color w:val="C00000"/>
            <w:sz w:val="24"/>
            <w:szCs w:val="24"/>
          </w:rPr>
          <w:t>https://support.microsoft.com/pt-pt/help/966849/what-is-a-dsn-data-source-name</w:t>
        </w:r>
      </w:hyperlink>
      <w:r w:rsidRPr="00574B30">
        <w:rPr>
          <w:rFonts w:cstheme="minorHAnsi"/>
          <w:color w:val="C00000"/>
          <w:sz w:val="24"/>
          <w:szCs w:val="24"/>
        </w:rPr>
        <w:t>)</w:t>
      </w:r>
    </w:p>
    <w:p w:rsidR="00574B30" w:rsidRPr="00574B30" w:rsidRDefault="00574B30" w:rsidP="00574B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4"/>
          <w:szCs w:val="24"/>
        </w:rPr>
      </w:pPr>
    </w:p>
    <w:p w:rsidR="00574B30" w:rsidRPr="00574B30" w:rsidRDefault="00574B30" w:rsidP="00574B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4B30">
        <w:rPr>
          <w:rFonts w:cstheme="minorHAnsi"/>
          <w:sz w:val="24"/>
          <w:szCs w:val="24"/>
        </w:rPr>
        <w:t xml:space="preserve">O processo consiste, em verificar o máximo número atribuído à </w:t>
      </w:r>
      <w:r w:rsidRPr="00574B30">
        <w:rPr>
          <w:rFonts w:cstheme="minorHAnsi"/>
          <w:sz w:val="24"/>
          <w:szCs w:val="24"/>
        </w:rPr>
        <w:t>coluna id</w:t>
      </w:r>
      <w:r w:rsidRPr="00574B30">
        <w:rPr>
          <w:rFonts w:cstheme="minorHAnsi"/>
          <w:sz w:val="24"/>
          <w:szCs w:val="24"/>
        </w:rPr>
        <w:t xml:space="preserve"> (exemplo: </w:t>
      </w:r>
      <w:proofErr w:type="spellStart"/>
      <w:r w:rsidRPr="00574B30">
        <w:rPr>
          <w:rFonts w:cstheme="minorHAnsi"/>
          <w:sz w:val="24"/>
          <w:szCs w:val="24"/>
        </w:rPr>
        <w:t>id_LogVariaveis</w:t>
      </w:r>
      <w:proofErr w:type="spellEnd"/>
      <w:r w:rsidRPr="00574B30">
        <w:rPr>
          <w:rFonts w:cstheme="minorHAnsi"/>
          <w:sz w:val="24"/>
          <w:szCs w:val="24"/>
        </w:rPr>
        <w:t>),</w:t>
      </w:r>
      <w:r w:rsidRPr="00574B30">
        <w:rPr>
          <w:rFonts w:cstheme="minorHAnsi"/>
          <w:sz w:val="24"/>
          <w:szCs w:val="24"/>
        </w:rPr>
        <w:t xml:space="preserve"> isto é, à chave primária de cada uma </w:t>
      </w:r>
      <w:r w:rsidRPr="00574B30">
        <w:rPr>
          <w:rFonts w:cstheme="minorHAnsi"/>
          <w:sz w:val="24"/>
          <w:szCs w:val="24"/>
        </w:rPr>
        <w:t>das tabelas</w:t>
      </w:r>
      <w:r w:rsidRPr="00574B30">
        <w:rPr>
          <w:rFonts w:cstheme="minorHAnsi"/>
          <w:sz w:val="24"/>
          <w:szCs w:val="24"/>
        </w:rPr>
        <w:t xml:space="preserve"> de log na BD </w:t>
      </w:r>
      <w:proofErr w:type="spellStart"/>
      <w:r w:rsidRPr="00574B30">
        <w:rPr>
          <w:rFonts w:cstheme="minorHAnsi"/>
          <w:sz w:val="24"/>
          <w:szCs w:val="24"/>
        </w:rPr>
        <w:t>MySQL</w:t>
      </w:r>
      <w:proofErr w:type="spellEnd"/>
      <w:r w:rsidRPr="00574B30">
        <w:rPr>
          <w:rFonts w:cstheme="minorHAnsi"/>
          <w:sz w:val="24"/>
          <w:szCs w:val="24"/>
        </w:rPr>
        <w:t xml:space="preserve"> (tabela de destino) e, de seguida, </w:t>
      </w:r>
      <w:r w:rsidRPr="00574B30">
        <w:rPr>
          <w:rFonts w:cstheme="minorHAnsi"/>
          <w:sz w:val="24"/>
          <w:szCs w:val="24"/>
        </w:rPr>
        <w:t>obter na</w:t>
      </w:r>
      <w:r w:rsidRPr="00574B30">
        <w:rPr>
          <w:rFonts w:cstheme="minorHAnsi"/>
          <w:sz w:val="24"/>
          <w:szCs w:val="24"/>
        </w:rPr>
        <w:t xml:space="preserve"> origem (na BD </w:t>
      </w:r>
      <w:proofErr w:type="spellStart"/>
      <w:r w:rsidRPr="00574B30">
        <w:rPr>
          <w:rFonts w:cstheme="minorHAnsi"/>
          <w:sz w:val="24"/>
          <w:szCs w:val="24"/>
        </w:rPr>
        <w:t>SQLAnywhere</w:t>
      </w:r>
      <w:proofErr w:type="spellEnd"/>
      <w:r w:rsidRPr="00574B30">
        <w:rPr>
          <w:rFonts w:cstheme="minorHAnsi"/>
          <w:sz w:val="24"/>
          <w:szCs w:val="24"/>
        </w:rPr>
        <w:t xml:space="preserve">, onde a chave é </w:t>
      </w:r>
      <w:proofErr w:type="spellStart"/>
      <w:r w:rsidRPr="00574B30">
        <w:rPr>
          <w:rFonts w:cstheme="minorHAnsi"/>
          <w:sz w:val="24"/>
          <w:szCs w:val="24"/>
        </w:rPr>
        <w:t>autonumerada</w:t>
      </w:r>
      <w:proofErr w:type="spellEnd"/>
      <w:r w:rsidRPr="00574B30">
        <w:rPr>
          <w:rFonts w:cstheme="minorHAnsi"/>
          <w:sz w:val="24"/>
          <w:szCs w:val="24"/>
        </w:rPr>
        <w:t>) todas as linhas com números de chave superiores à referência (número de chave existente no destino, onde esta chave resulta sempre da cópia da origem), inserindo linhas exatamente i</w:t>
      </w:r>
      <w:r>
        <w:rPr>
          <w:rFonts w:cstheme="minorHAnsi"/>
          <w:sz w:val="24"/>
          <w:szCs w:val="24"/>
        </w:rPr>
        <w:t>guais</w:t>
      </w:r>
      <w:r w:rsidRPr="00574B30">
        <w:rPr>
          <w:rFonts w:cstheme="minorHAnsi"/>
          <w:sz w:val="24"/>
          <w:szCs w:val="24"/>
        </w:rPr>
        <w:t xml:space="preserve"> na tabela de destino,</w:t>
      </w:r>
    </w:p>
    <w:p w:rsidR="00574B30" w:rsidRPr="00574B30" w:rsidRDefault="00574B30" w:rsidP="00574B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74B30" w:rsidRPr="00574B30" w:rsidRDefault="00574B30" w:rsidP="00574B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4B30">
        <w:rPr>
          <w:rFonts w:cstheme="minorHAnsi"/>
          <w:sz w:val="24"/>
          <w:szCs w:val="24"/>
        </w:rPr>
        <w:t>Os passos do processo são os seguintes:</w:t>
      </w:r>
    </w:p>
    <w:p w:rsidR="00574B30" w:rsidRPr="00574B30" w:rsidRDefault="00574B30" w:rsidP="00574B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74B30" w:rsidRPr="00574B30" w:rsidRDefault="00574B30" w:rsidP="00574B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4B30">
        <w:rPr>
          <w:rFonts w:cstheme="minorHAnsi"/>
          <w:sz w:val="24"/>
          <w:szCs w:val="24"/>
          <w:u w:val="single"/>
        </w:rPr>
        <w:t xml:space="preserve">Para cada tabela de </w:t>
      </w:r>
      <w:r w:rsidRPr="00574B30">
        <w:rPr>
          <w:rFonts w:cstheme="minorHAnsi"/>
          <w:sz w:val="24"/>
          <w:szCs w:val="24"/>
          <w:u w:val="single"/>
        </w:rPr>
        <w:t>destino</w:t>
      </w:r>
      <w:r w:rsidRPr="00574B30">
        <w:rPr>
          <w:rFonts w:cstheme="minorHAnsi"/>
          <w:sz w:val="24"/>
          <w:szCs w:val="24"/>
        </w:rPr>
        <w:t xml:space="preserve"> (</w:t>
      </w:r>
      <w:r w:rsidRPr="00574B30">
        <w:rPr>
          <w:rFonts w:cstheme="minorHAnsi"/>
          <w:sz w:val="24"/>
          <w:szCs w:val="24"/>
        </w:rPr>
        <w:t>BD "</w:t>
      </w:r>
      <w:proofErr w:type="spellStart"/>
      <w:r w:rsidRPr="00574B30">
        <w:rPr>
          <w:rFonts w:cstheme="minorHAnsi"/>
          <w:sz w:val="24"/>
          <w:szCs w:val="24"/>
        </w:rPr>
        <w:t>DBA.logsDb</w:t>
      </w:r>
      <w:proofErr w:type="spellEnd"/>
      <w:r w:rsidRPr="00574B30">
        <w:rPr>
          <w:rFonts w:cstheme="minorHAnsi"/>
          <w:sz w:val="24"/>
          <w:szCs w:val="24"/>
        </w:rPr>
        <w:t xml:space="preserve">" implementada no SGBD </w:t>
      </w:r>
      <w:proofErr w:type="spellStart"/>
      <w:r w:rsidRPr="00574B30">
        <w:rPr>
          <w:rFonts w:cstheme="minorHAnsi"/>
          <w:sz w:val="24"/>
          <w:szCs w:val="24"/>
        </w:rPr>
        <w:t>MySQL</w:t>
      </w:r>
      <w:proofErr w:type="spellEnd"/>
      <w:r w:rsidRPr="00574B30">
        <w:rPr>
          <w:rFonts w:cstheme="minorHAnsi"/>
          <w:sz w:val="24"/>
          <w:szCs w:val="24"/>
        </w:rPr>
        <w:t>):</w:t>
      </w:r>
    </w:p>
    <w:p w:rsidR="00574B30" w:rsidRPr="00574B30" w:rsidRDefault="00574B30" w:rsidP="00574B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4B30">
        <w:rPr>
          <w:rFonts w:cstheme="minorHAnsi"/>
          <w:sz w:val="24"/>
          <w:szCs w:val="24"/>
        </w:rPr>
        <w:t>1. Ler o número máximo do id da tabela de destino;</w:t>
      </w:r>
    </w:p>
    <w:p w:rsidR="00574B30" w:rsidRPr="00574B30" w:rsidRDefault="00574B30" w:rsidP="00574B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4B30">
        <w:rPr>
          <w:rFonts w:cstheme="minorHAnsi"/>
          <w:sz w:val="24"/>
          <w:szCs w:val="24"/>
        </w:rPr>
        <w:t xml:space="preserve">2. Obter todos os registos da tabela correspondente na origem (na BD </w:t>
      </w:r>
      <w:proofErr w:type="spellStart"/>
      <w:r w:rsidRPr="00574B30">
        <w:rPr>
          <w:rFonts w:cstheme="minorHAnsi"/>
          <w:sz w:val="24"/>
          <w:szCs w:val="24"/>
        </w:rPr>
        <w:t>DBA.mainDb</w:t>
      </w:r>
      <w:proofErr w:type="spellEnd"/>
      <w:r w:rsidRPr="00574B30">
        <w:rPr>
          <w:rFonts w:cstheme="minorHAnsi"/>
          <w:sz w:val="24"/>
          <w:szCs w:val="24"/>
        </w:rPr>
        <w:t>, implementada</w:t>
      </w:r>
      <w:r w:rsidRPr="00574B30">
        <w:rPr>
          <w:rFonts w:cstheme="minorHAnsi"/>
          <w:sz w:val="24"/>
          <w:szCs w:val="24"/>
        </w:rPr>
        <w:t xml:space="preserve"> no SGBD </w:t>
      </w:r>
      <w:proofErr w:type="spellStart"/>
      <w:r w:rsidRPr="00574B30">
        <w:rPr>
          <w:rFonts w:cstheme="minorHAnsi"/>
          <w:sz w:val="24"/>
          <w:szCs w:val="24"/>
        </w:rPr>
        <w:t>SQLAnywhere</w:t>
      </w:r>
      <w:proofErr w:type="spellEnd"/>
      <w:r w:rsidRPr="00574B30">
        <w:rPr>
          <w:rFonts w:cstheme="minorHAnsi"/>
          <w:sz w:val="24"/>
          <w:szCs w:val="24"/>
        </w:rPr>
        <w:t>) - que tenham id na origem &gt; máximo id no destino;</w:t>
      </w:r>
    </w:p>
    <w:p w:rsidR="00574B30" w:rsidRPr="00574B30" w:rsidRDefault="00574B30" w:rsidP="00574B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74B30">
        <w:rPr>
          <w:rFonts w:cstheme="minorHAnsi"/>
          <w:sz w:val="24"/>
          <w:szCs w:val="24"/>
        </w:rPr>
        <w:t xml:space="preserve">3. Se o resultado for não vazio, o processo insere, para cada uma das linhas retornadas, uma linha </w:t>
      </w:r>
      <w:r w:rsidRPr="00574B30">
        <w:rPr>
          <w:rFonts w:cstheme="minorHAnsi"/>
          <w:sz w:val="24"/>
          <w:szCs w:val="24"/>
        </w:rPr>
        <w:t>exatamente</w:t>
      </w:r>
      <w:r w:rsidRPr="00574B30">
        <w:rPr>
          <w:rFonts w:cstheme="minorHAnsi"/>
          <w:sz w:val="24"/>
          <w:szCs w:val="24"/>
        </w:rPr>
        <w:t xml:space="preserve"> igual na tabela de destino.</w:t>
      </w:r>
    </w:p>
    <w:p w:rsidR="00574B30" w:rsidRPr="00574B30" w:rsidRDefault="00574B30" w:rsidP="00574B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74B30" w:rsidRPr="00574B30" w:rsidRDefault="00574B30" w:rsidP="00574B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74B30" w:rsidRPr="00574B30" w:rsidRDefault="00574B30" w:rsidP="00574B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574B30">
        <w:rPr>
          <w:rFonts w:cstheme="minorHAnsi"/>
          <w:sz w:val="20"/>
          <w:szCs w:val="20"/>
        </w:rPr>
        <w:t xml:space="preserve"> </w:t>
      </w:r>
    </w:p>
    <w:p w:rsidR="00574B30" w:rsidRPr="00574B30" w:rsidRDefault="00574B30" w:rsidP="00574B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F64BB0" w:rsidRDefault="00F64BB0"/>
    <w:sectPr w:rsidR="00F64BB0" w:rsidSect="008946A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B30"/>
    <w:rsid w:val="00574B30"/>
    <w:rsid w:val="00F6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E9DC3"/>
  <w15:chartTrackingRefBased/>
  <w15:docId w15:val="{4812D1AE-9D74-4409-B79C-444A44A8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microsoft.com/pt-pt/help/966849/what-is-a-dsn-data-source-nam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2018-03-11T15:00:00Z</dcterms:created>
  <dcterms:modified xsi:type="dcterms:W3CDTF">2018-03-11T15:05:00Z</dcterms:modified>
</cp:coreProperties>
</file>