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52"/>
      </w:tblGrid>
      <w:tr>
        <w:trPr>
          <w:cantSplit/>
        </w:trPr>
        <w:tc>
          <w:tcPr>
            <w:tcW w:type="dxa" w:w="10166"/>
            <w:shd w:fill="26343C"/>
            <w:tcMar>
              <w:top w:w="350" w:type="dxa"/>
              <w:start w:w="350" w:type="dxa"/>
              <w:bottom w:w="320" w:type="dxa"/>
              <w:end w:w="350" w:type="dxa"/>
            </w:tcMar>
            <w:vAlign w:val="center"/>
          </w:tcPr>
          <w:p>
            <w:pPr>
              <w:pStyle w:val="Kicker"/>
              <w:jc w:val="left"/>
            </w:pPr>
            <w:r>
              <w:rPr>
                <w:rFonts w:ascii="Carlito" w:hAnsi="Carlito"/>
                <w:b/>
                <w:color w:val="E9BD7B"/>
                <w:sz w:val="18"/>
              </w:rPr>
              <w:t>GAME DESIGN SPECIFICATION</w:t>
            </w:r>
          </w:p>
          <w:p>
            <w:pPr>
              <w:pStyle w:val="Title"/>
              <w:spacing w:after="80"/>
            </w:pPr>
            <w:r>
              <w:rPr>
                <w:rFonts w:ascii="Carlito" w:hAnsi="Carlito"/>
                <w:b/>
                <w:color w:val="FFFFFF"/>
                <w:sz w:val="62"/>
              </w:rPr>
              <w:t>MEDIAN</w:t>
            </w:r>
          </w:p>
          <w:p>
            <w:pPr>
              <w:pStyle w:val="Title"/>
              <w:spacing w:after="200"/>
            </w:pPr>
            <w:r>
              <w:rPr>
                <w:rFonts w:ascii="Carlito" w:hAnsi="Carlito"/>
                <w:b/>
                <w:color w:val="FFFFFF"/>
                <w:sz w:val="50"/>
              </w:rPr>
              <w:t>Civilization Spatial Design</w:t>
            </w:r>
          </w:p>
          <w:p>
            <w:pPr>
              <w:pStyle w:val="Subtitle"/>
            </w:pPr>
            <w:r>
              <w:rPr>
                <w:rFonts w:ascii="Carlito" w:hAnsi="Carlito"/>
                <w:color w:val="DCE2E0"/>
                <w:sz w:val="28"/>
              </w:rPr>
              <w:t>Mouse Manor House  /  Rabbit Cul-de-Sac  /  Squirrel Web</w:t>
            </w:r>
          </w:p>
          <w:p>
            <w:pPr>
              <w:spacing w:before="160" w:after="0"/>
            </w:pPr>
            <w:r>
              <w:rPr>
                <w:rFonts w:ascii="Carlito" w:hAnsi="Carlito"/>
                <w:color w:val="C2CBC8"/>
                <w:sz w:val="18"/>
              </w:rPr>
              <w:t>Status: Concept Spec   •   Scope: Tiered base form within the Median Reach   •   Tone: Sentimental base-builder</w:t>
            </w:r>
          </w:p>
        </w:tc>
      </w:tr>
    </w:tbl>
    <w:p>
      <w:pPr>
        <w:spacing w:after="60"/>
      </w:pPr>
    </w:p>
    <w:p>
      <w:r>
        <w:drawing>
          <wp:inline xmlns:a="http://schemas.openxmlformats.org/drawingml/2006/main" xmlns:pic="http://schemas.openxmlformats.org/drawingml/2006/picture">
            <wp:extent cx="6419088" cy="2211019"/>
            <wp:docPr id="1" name="Picture 1"/>
            <wp:cNvGraphicFramePr>
              <a:graphicFrameLocks noChangeAspect="1"/>
            </wp:cNvGraphicFramePr>
            <a:graphic>
              <a:graphicData uri="http://schemas.openxmlformats.org/drawingml/2006/picture">
                <pic:pic>
                  <pic:nvPicPr>
                    <pic:cNvPr id="0" name="cover_triptych.jpg"/>
                    <pic:cNvPicPr/>
                  </pic:nvPicPr>
                  <pic:blipFill>
                    <a:blip r:embed="rId11"/>
                    <a:stretch>
                      <a:fillRect/>
                    </a:stretch>
                  </pic:blipFill>
                  <pic:spPr>
                    <a:xfrm>
                      <a:off x="0" y="0"/>
                      <a:ext cx="6419088" cy="2211019"/>
                    </a:xfrm>
                    <a:prstGeom prst="rect"/>
                  </pic:spPr>
                </pic:pic>
              </a:graphicData>
            </a:graphic>
          </wp:inline>
        </w:drawing>
      </w:r>
    </w:p>
    <w:p>
      <w:pPr>
        <w:spacing w:before="80" w:after="160"/>
        <w:jc w:val="center"/>
      </w:pPr>
      <w:r>
        <w:rPr>
          <w:rFonts w:ascii="Carlito" w:hAnsi="Carlito"/>
          <w:i/>
          <w:color w:val="667075"/>
          <w:sz w:val="17"/>
        </w:rPr>
        <w:t>Concept-art studies used as spatial references. Final production art must preserve the settlement grammar even when terrain, climate, and highway form change.</w:t>
      </w:r>
    </w:p>
    <w:p>
      <w:r>
        <w:br w:type="page"/>
      </w:r>
    </w:p>
    <w:p>
      <w:pPr>
        <w:pStyle w:val="Heading1"/>
      </w:pPr>
      <w:r>
        <w:t>1. Purpose and Core Decision</w:t>
      </w:r>
    </w:p>
    <w:p>
      <w:r>
        <w:rPr>
          <w:rFonts w:ascii="Carlito" w:hAnsi="Carlito"/>
          <w:sz w:val="21"/>
        </w:rPr>
        <w:t xml:space="preserve">This specification defines how Mouse, Rabbit, and Squirrel civilizations occupy the same Median Reach using the same basic construction economy while producing unmistakably different settlements. </w:t>
      </w:r>
      <w:r>
        <w:rPr>
          <w:rFonts w:ascii="Carlito" w:hAnsi="Carlito"/>
          <w:b/>
          <w:color w:val="26343C"/>
          <w:sz w:val="21"/>
        </w:rPr>
        <w:t>The distinction is spatial and emotional, not statistical.</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B97932"/>
            <w:tcMar>
              <w:top w:w="0" w:type="dxa"/>
              <w:start w:w="0" w:type="dxa"/>
              <w:bottom w:w="0" w:type="dxa"/>
              <w:end w:w="0" w:type="dxa"/>
            </w:tcMar>
            <w:vAlign w:val="center"/>
          </w:tcPr>
          <w:p/>
        </w:tc>
        <w:tc>
          <w:tcPr>
            <w:tcW w:type="dxa" w:w="5083"/>
            <w:shd w:fill="F0ECE2"/>
            <w:tcMar>
              <w:top w:w="115" w:type="dxa"/>
              <w:start w:w="140" w:type="dxa"/>
              <w:bottom w:w="115" w:type="dxa"/>
              <w:end w:w="140" w:type="dxa"/>
            </w:tcMar>
            <w:vAlign w:val="center"/>
          </w:tcPr>
          <w:p>
            <w:pPr>
              <w:spacing w:after="40"/>
            </w:pPr>
            <w:r>
              <w:rPr>
                <w:rFonts w:ascii="Carlito" w:hAnsi="Carlito"/>
                <w:b/>
                <w:color w:val="B97932"/>
                <w:sz w:val="17"/>
              </w:rPr>
              <w:t>CORE PROPOSITION</w:t>
            </w:r>
          </w:p>
          <w:p>
            <w:pPr>
              <w:spacing w:after="0" w:line="252" w:lineRule="auto"/>
            </w:pPr>
            <w:r>
              <w:rPr>
                <w:rFonts w:ascii="Carlito" w:hAnsi="Carlito"/>
                <w:color w:val="1D2529"/>
                <w:sz w:val="20"/>
              </w:rPr>
              <w:t>Mouse builds a Manor House. Rabbit builds a Cul-de-Sac. Squirrel builds a Web.</w:t>
            </w:r>
          </w:p>
        </w:tc>
      </w:tr>
    </w:tbl>
    <w:p>
      <w:pPr>
        <w:spacing w:after="0"/>
      </w:pPr>
    </w:p>
    <w:p>
      <w:r>
        <w:rPr>
          <w:rFonts w:ascii="Carlito" w:hAnsi="Carlito"/>
          <w:sz w:val="20"/>
        </w:rPr>
        <w:t>The player should be able to identify the civilization from the shape of the base before seeing the inhabitants. The design must not depend on small percentage bonuses, dense service-radius overlays, or production-chain optimization. Each species is defined by one clear placement verb:</w:t>
      </w:r>
    </w:p>
    <w:tbl>
      <w:tblPr>
        <w:tblW w:type="auto" w:w="0"/>
        <w:jc w:val="center"/>
        <w:tblLayout w:type="fixed"/>
        <w:tblLook w:firstColumn="1" w:firstRow="1" w:lastColumn="0" w:lastRow="0" w:noHBand="0" w:noVBand="1" w:val="04A0"/>
      </w:tblPr>
      <w:tblGrid>
        <w:gridCol w:w="3240"/>
        <w:gridCol w:w="3240"/>
        <w:gridCol w:w="3240"/>
      </w:tblGrid>
      <w:tr>
        <w:trPr>
          <w:cantSplit/>
        </w:trPr>
        <w:tc>
          <w:tcPr>
            <w:tcW w:type="dxa" w:w="3389"/>
            <w:shd w:fill="67594B"/>
            <w:tcMar>
              <w:top w:w="100" w:type="dxa"/>
              <w:start w:w="100" w:type="dxa"/>
              <w:bottom w:w="75" w:type="dxa"/>
              <w:end w:w="100" w:type="dxa"/>
            </w:tcMar>
            <w:vAlign w:val="center"/>
          </w:tcPr>
          <w:p>
            <w:pPr>
              <w:jc w:val="center"/>
            </w:pPr>
            <w:r>
              <w:rPr>
                <w:rFonts w:ascii="Carlito" w:hAnsi="Carlito"/>
                <w:b/>
                <w:color w:val="FFFFFF"/>
                <w:sz w:val="20"/>
              </w:rPr>
              <w:t>MOUSE</w:t>
            </w:r>
          </w:p>
        </w:tc>
        <w:tc>
          <w:tcPr>
            <w:tcW w:type="dxa" w:w="3389"/>
            <w:shd w:fill="8A6F47"/>
            <w:tcMar>
              <w:top w:w="100" w:type="dxa"/>
              <w:start w:w="100" w:type="dxa"/>
              <w:bottom w:w="75" w:type="dxa"/>
              <w:end w:w="100" w:type="dxa"/>
            </w:tcMar>
            <w:vAlign w:val="center"/>
          </w:tcPr>
          <w:p>
            <w:pPr>
              <w:jc w:val="center"/>
            </w:pPr>
            <w:r>
              <w:rPr>
                <w:rFonts w:ascii="Carlito" w:hAnsi="Carlito"/>
                <w:b/>
                <w:color w:val="FFFFFF"/>
                <w:sz w:val="20"/>
              </w:rPr>
              <w:t>RABBIT</w:t>
            </w:r>
          </w:p>
        </w:tc>
        <w:tc>
          <w:tcPr>
            <w:tcW w:type="dxa" w:w="3389"/>
            <w:shd w:fill="65734E"/>
            <w:tcMar>
              <w:top w:w="100" w:type="dxa"/>
              <w:start w:w="100" w:type="dxa"/>
              <w:bottom w:w="75" w:type="dxa"/>
              <w:end w:w="100" w:type="dxa"/>
            </w:tcMar>
            <w:vAlign w:val="center"/>
          </w:tcPr>
          <w:p>
            <w:pPr>
              <w:jc w:val="center"/>
            </w:pPr>
            <w:r>
              <w:rPr>
                <w:rFonts w:ascii="Carlito" w:hAnsi="Carlito"/>
                <w:b/>
                <w:color w:val="FFFFFF"/>
                <w:sz w:val="20"/>
              </w:rPr>
              <w:t>SQUIRREL</w:t>
            </w:r>
          </w:p>
        </w:tc>
      </w:tr>
      <w:tr>
        <w:trPr>
          <w:cantSplit/>
        </w:trPr>
        <w:tc>
          <w:tcPr>
            <w:tcW w:type="dxa" w:w="3389"/>
            <w:shd w:fill="F6F4EE"/>
            <w:tcMar>
              <w:top w:w="150" w:type="dxa"/>
              <w:start w:w="100" w:type="dxa"/>
              <w:bottom w:w="150" w:type="dxa"/>
              <w:end w:w="100" w:type="dxa"/>
            </w:tcMar>
            <w:vAlign w:val="center"/>
          </w:tcPr>
          <w:p>
            <w:pPr>
              <w:jc w:val="center"/>
            </w:pPr>
            <w:r>
              <w:rPr>
                <w:rFonts w:ascii="Carlito" w:hAnsi="Carlito"/>
                <w:b/>
                <w:color w:val="67594B"/>
                <w:sz w:val="32"/>
              </w:rPr>
              <w:t>JOIN</w:t>
            </w:r>
          </w:p>
        </w:tc>
        <w:tc>
          <w:tcPr>
            <w:tcW w:type="dxa" w:w="3389"/>
            <w:shd w:fill="F6F4EE"/>
            <w:tcMar>
              <w:top w:w="150" w:type="dxa"/>
              <w:start w:w="100" w:type="dxa"/>
              <w:bottom w:w="150" w:type="dxa"/>
              <w:end w:w="100" w:type="dxa"/>
            </w:tcMar>
            <w:vAlign w:val="center"/>
          </w:tcPr>
          <w:p>
            <w:pPr>
              <w:jc w:val="center"/>
            </w:pPr>
            <w:r>
              <w:rPr>
                <w:rFonts w:ascii="Carlito" w:hAnsi="Carlito"/>
                <w:b/>
                <w:color w:val="8A6F47"/>
                <w:sz w:val="32"/>
              </w:rPr>
              <w:t>GATHER</w:t>
            </w:r>
          </w:p>
        </w:tc>
        <w:tc>
          <w:tcPr>
            <w:tcW w:type="dxa" w:w="3389"/>
            <w:shd w:fill="F6F4EE"/>
            <w:tcMar>
              <w:top w:w="150" w:type="dxa"/>
              <w:start w:w="100" w:type="dxa"/>
              <w:bottom w:w="150" w:type="dxa"/>
              <w:end w:w="100" w:type="dxa"/>
            </w:tcMar>
            <w:vAlign w:val="center"/>
          </w:tcPr>
          <w:p>
            <w:pPr>
              <w:jc w:val="center"/>
            </w:pPr>
            <w:r>
              <w:rPr>
                <w:rFonts w:ascii="Carlito" w:hAnsi="Carlito"/>
                <w:b/>
                <w:color w:val="65734E"/>
                <w:sz w:val="32"/>
              </w:rPr>
              <w:t>CONNECT</w:t>
            </w:r>
          </w:p>
        </w:tc>
      </w:tr>
    </w:tbl>
    <w:p>
      <w:pPr>
        <w:spacing w:after="0"/>
      </w:pPr>
    </w:p>
    <w:p>
      <w:pPr>
        <w:pStyle w:val="Heading2"/>
      </w:pPr>
      <w:r>
        <w:t>Design Goals</w:t>
      </w:r>
    </w:p>
    <w:p>
      <w:pPr>
        <w:pStyle w:val="ListBullet"/>
        <w:spacing w:after="60" w:line="252" w:lineRule="auto"/>
      </w:pPr>
      <w:r>
        <w:rPr>
          <w:rFonts w:ascii="Carlito" w:hAnsi="Carlito"/>
          <w:color w:val="1D2529"/>
          <w:sz w:val="20"/>
        </w:rPr>
        <w:t>One common building grammar, three visibly different settlement outcomes.</w:t>
      </w:r>
    </w:p>
    <w:p>
      <w:pPr>
        <w:pStyle w:val="ListBullet"/>
        <w:spacing w:after="60" w:line="252" w:lineRule="auto"/>
      </w:pPr>
      <w:r>
        <w:rPr>
          <w:rFonts w:ascii="Carlito" w:hAnsi="Carlito"/>
          <w:color w:val="1D2529"/>
          <w:sz w:val="20"/>
        </w:rPr>
        <w:t>Placement choices that can be understood by looking at the world, not by reading modifiers.</w:t>
      </w:r>
    </w:p>
    <w:p>
      <w:pPr>
        <w:pStyle w:val="ListBullet"/>
        <w:spacing w:after="60" w:line="252" w:lineRule="auto"/>
      </w:pPr>
      <w:r>
        <w:rPr>
          <w:rFonts w:ascii="Carlito" w:hAnsi="Carlito"/>
          <w:color w:val="1D2529"/>
          <w:sz w:val="20"/>
        </w:rPr>
        <w:t>Expansion that creates new relationships and small stories rather than merely increasing output.</w:t>
      </w:r>
    </w:p>
    <w:p>
      <w:pPr>
        <w:pStyle w:val="ListBullet"/>
        <w:spacing w:after="60" w:line="252" w:lineRule="auto"/>
      </w:pPr>
      <w:r>
        <w:rPr>
          <w:rFonts w:ascii="Carlito" w:hAnsi="Carlito"/>
          <w:color w:val="1D2529"/>
          <w:sz w:val="20"/>
        </w:rPr>
        <w:t>A strong connection to the physical Median Reach: roads, shoulders, barriers, drainage, vegetation, and isolated habitat.</w:t>
      </w:r>
    </w:p>
    <w:p>
      <w:pPr>
        <w:pStyle w:val="ListBullet"/>
        <w:spacing w:after="60" w:line="252" w:lineRule="auto"/>
      </w:pPr>
      <w:r>
        <w:rPr>
          <w:rFonts w:ascii="Carlito" w:hAnsi="Carlito"/>
          <w:color w:val="1D2529"/>
          <w:sz w:val="20"/>
        </w:rPr>
        <w:t>A base the player becomes attached to because individual lives visibly inhabit the spaces between buildings.</w:t>
      </w:r>
    </w:p>
    <w:p>
      <w:pPr>
        <w:pStyle w:val="Heading2"/>
      </w:pPr>
      <w:r>
        <w:t>Non-Goals</w:t>
      </w:r>
    </w:p>
    <w:p>
      <w:pPr>
        <w:pStyle w:val="ListBullet"/>
        <w:spacing w:after="60" w:line="252" w:lineRule="auto"/>
      </w:pPr>
      <w:r>
        <w:rPr>
          <w:rFonts w:ascii="Carlito" w:hAnsi="Carlito"/>
          <w:color w:val="1D2529"/>
          <w:sz w:val="20"/>
        </w:rPr>
        <w:t>Three separate economy simulations.</w:t>
      </w:r>
    </w:p>
    <w:p>
      <w:pPr>
        <w:pStyle w:val="ListBullet"/>
        <w:spacing w:after="60" w:line="252" w:lineRule="auto"/>
      </w:pPr>
      <w:r>
        <w:rPr>
          <w:rFonts w:ascii="Carlito" w:hAnsi="Carlito"/>
          <w:color w:val="1D2529"/>
          <w:sz w:val="20"/>
        </w:rPr>
        <w:t>Species balance through many small numeric bonuses and penalties.</w:t>
      </w:r>
    </w:p>
    <w:p>
      <w:pPr>
        <w:pStyle w:val="ListBullet"/>
        <w:spacing w:after="60" w:line="252" w:lineRule="auto"/>
      </w:pPr>
      <w:r>
        <w:rPr>
          <w:rFonts w:ascii="Carlito" w:hAnsi="Carlito"/>
          <w:color w:val="1D2529"/>
          <w:sz w:val="20"/>
        </w:rPr>
        <w:t>Cosmetic reskins of one generic village layout.</w:t>
      </w:r>
    </w:p>
    <w:p>
      <w:pPr>
        <w:pStyle w:val="ListBullet"/>
        <w:spacing w:after="60" w:line="252" w:lineRule="auto"/>
      </w:pPr>
      <w:r>
        <w:rPr>
          <w:rFonts w:ascii="Carlito" w:hAnsi="Carlito"/>
          <w:color w:val="1D2529"/>
          <w:sz w:val="20"/>
        </w:rPr>
        <w:t>A city-builder population scale in which individual residents disappear into abstraction.</w:t>
      </w:r>
    </w:p>
    <w:p>
      <w:r>
        <w:br w:type="page"/>
      </w:r>
    </w:p>
    <w:p>
      <w:pPr>
        <w:pStyle w:val="Heading1"/>
      </w:pPr>
      <w:r>
        <w:t>2. The Median Reach as the Shared Territory</w:t>
      </w:r>
    </w:p>
    <w:p>
      <w:r>
        <w:t>All three civilizations develop the same broad territory. Species changes how the Reach is inhabited, not the fundamental world structure.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26343C"/>
            <w:tcMar>
              <w:top w:w="90" w:type="dxa"/>
              <w:start w:w="100" w:type="dxa"/>
              <w:bottom w:w="90" w:type="dxa"/>
              <w:end w:w="100" w:type="dxa"/>
            </w:tcMar>
            <w:vAlign w:val="center"/>
          </w:tcPr>
          <w:p>
            <w:r>
              <w:rPr>
                <w:rFonts w:ascii="Carlito" w:hAnsi="Carlito"/>
                <w:b/>
                <w:color w:val="FFFFFF"/>
                <w:sz w:val="19"/>
              </w:rPr>
              <w:t>Territory band</w:t>
            </w:r>
          </w:p>
        </w:tc>
        <w:tc>
          <w:tcPr>
            <w:tcW w:type="dxa" w:w="5083"/>
            <w:shd w:fill="26343C"/>
            <w:tcMar>
              <w:top w:w="90" w:type="dxa"/>
              <w:start w:w="100" w:type="dxa"/>
              <w:bottom w:w="90" w:type="dxa"/>
              <w:end w:w="100" w:type="dxa"/>
            </w:tcMar>
            <w:vAlign w:val="center"/>
          </w:tcPr>
          <w:p>
            <w:r>
              <w:rPr>
                <w:rFonts w:ascii="Carlito" w:hAnsi="Carlito"/>
                <w:b/>
                <w:color w:val="FFFFFF"/>
                <w:sz w:val="19"/>
              </w:rPr>
              <w:t>Design role</w:t>
            </w:r>
          </w:p>
        </w:tc>
      </w:tr>
      <w:tr>
        <w:trPr>
          <w:cantSplit/>
        </w:trPr>
        <w:tc>
          <w:tcPr>
            <w:tcW w:type="dxa" w:w="5083"/>
            <w:tcMar>
              <w:top w:w="95" w:type="dxa"/>
              <w:start w:w="110" w:type="dxa"/>
              <w:bottom w:w="95" w:type="dxa"/>
              <w:end w:w="110" w:type="dxa"/>
            </w:tcMar>
            <w:vAlign w:val="center"/>
          </w:tcPr>
          <w:p>
            <w:r>
              <w:rPr>
                <w:rFonts w:ascii="Carlito" w:hAnsi="Carlito"/>
                <w:b/>
                <w:color w:val="26343C"/>
                <w:sz w:val="19"/>
              </w:rPr>
              <w:t>Median Interior</w:t>
            </w:r>
          </w:p>
        </w:tc>
        <w:tc>
          <w:tcPr>
            <w:tcW w:type="dxa" w:w="5083"/>
            <w:tcMar>
              <w:top w:w="95" w:type="dxa"/>
              <w:start w:w="110" w:type="dxa"/>
              <w:bottom w:w="95" w:type="dxa"/>
              <w:end w:w="110" w:type="dxa"/>
            </w:tcMar>
            <w:vAlign w:val="center"/>
          </w:tcPr>
          <w:p>
            <w:r>
              <w:rPr>
                <w:rFonts w:ascii="Carlito" w:hAnsi="Carlito"/>
                <w:sz w:val="19"/>
              </w:rPr>
              <w:t>Sovereign home territory. Permanent domestic and civic construction occurs here.</w:t>
            </w:r>
          </w:p>
        </w:tc>
      </w:tr>
      <w:tr>
        <w:trPr>
          <w:cantSplit/>
        </w:trPr>
        <w:tc>
          <w:tcPr>
            <w:tcW w:type="dxa" w:w="5083"/>
            <w:tcMar>
              <w:top w:w="95" w:type="dxa"/>
              <w:start w:w="110" w:type="dxa"/>
              <w:bottom w:w="95" w:type="dxa"/>
              <w:end w:w="110" w:type="dxa"/>
            </w:tcMar>
            <w:vAlign w:val="center"/>
          </w:tcPr>
          <w:p>
            <w:r>
              <w:rPr>
                <w:rFonts w:ascii="Carlito" w:hAnsi="Carlito"/>
                <w:b/>
                <w:color w:val="26343C"/>
                <w:sz w:val="19"/>
              </w:rPr>
              <w:t>Shoulder Strip</w:t>
            </w:r>
          </w:p>
        </w:tc>
        <w:tc>
          <w:tcPr>
            <w:tcW w:type="dxa" w:w="5083"/>
            <w:tcMar>
              <w:top w:w="95" w:type="dxa"/>
              <w:start w:w="110" w:type="dxa"/>
              <w:bottom w:w="95" w:type="dxa"/>
              <w:end w:w="110" w:type="dxa"/>
            </w:tcMar>
            <w:vAlign w:val="center"/>
          </w:tcPr>
          <w:p>
            <w:r>
              <w:rPr>
                <w:rFonts w:ascii="Carlito" w:hAnsi="Carlito"/>
                <w:sz w:val="19"/>
              </w:rPr>
              <w:t>Exposed raid territory. It may contain staging points or temporary nodes, but it does not become ordinary residential land.</w:t>
            </w:r>
          </w:p>
        </w:tc>
      </w:tr>
      <w:tr>
        <w:trPr>
          <w:cantSplit/>
        </w:trPr>
        <w:tc>
          <w:tcPr>
            <w:tcW w:type="dxa" w:w="5083"/>
            <w:tcMar>
              <w:top w:w="95" w:type="dxa"/>
              <w:start w:w="110" w:type="dxa"/>
              <w:bottom w:w="95" w:type="dxa"/>
              <w:end w:w="110" w:type="dxa"/>
            </w:tcMar>
            <w:vAlign w:val="center"/>
          </w:tcPr>
          <w:p>
            <w:r>
              <w:rPr>
                <w:rFonts w:ascii="Carlito" w:hAnsi="Carlito"/>
                <w:b/>
                <w:color w:val="26343C"/>
                <w:sz w:val="19"/>
              </w:rPr>
              <w:t>Carriageway Gap</w:t>
            </w:r>
          </w:p>
        </w:tc>
        <w:tc>
          <w:tcPr>
            <w:tcW w:type="dxa" w:w="5083"/>
            <w:tcMar>
              <w:top w:w="95" w:type="dxa"/>
              <w:start w:w="110" w:type="dxa"/>
              <w:bottom w:w="95" w:type="dxa"/>
              <w:end w:w="110" w:type="dxa"/>
            </w:tcMar>
            <w:vAlign w:val="center"/>
          </w:tcPr>
          <w:p>
            <w:r>
              <w:rPr>
                <w:rFonts w:ascii="Carlito" w:hAnsi="Carlito"/>
                <w:sz w:val="19"/>
              </w:rPr>
              <w:t>The dangerous threshold separating one Median Reach from the next. Crossing it is a major expansion event.</w:t>
            </w:r>
          </w:p>
        </w:tc>
      </w:tr>
      <w:tr>
        <w:trPr>
          <w:cantSplit/>
        </w:trPr>
        <w:tc>
          <w:tcPr>
            <w:tcW w:type="dxa" w:w="5083"/>
            <w:tcMar>
              <w:top w:w="95" w:type="dxa"/>
              <w:start w:w="110" w:type="dxa"/>
              <w:bottom w:w="95" w:type="dxa"/>
              <w:end w:w="110" w:type="dxa"/>
            </w:tcMar>
            <w:vAlign w:val="center"/>
          </w:tcPr>
          <w:p>
            <w:r>
              <w:rPr>
                <w:rFonts w:ascii="Carlito" w:hAnsi="Carlito"/>
                <w:b/>
                <w:color w:val="26343C"/>
                <w:sz w:val="19"/>
              </w:rPr>
              <w:t>Chain of Median Strips</w:t>
            </w:r>
          </w:p>
        </w:tc>
        <w:tc>
          <w:tcPr>
            <w:tcW w:type="dxa" w:w="5083"/>
            <w:tcMar>
              <w:top w:w="95" w:type="dxa"/>
              <w:start w:w="110" w:type="dxa"/>
              <w:bottom w:w="95" w:type="dxa"/>
              <w:end w:w="110" w:type="dxa"/>
            </w:tcMar>
            <w:vAlign w:val="center"/>
          </w:tcPr>
          <w:p>
            <w:r>
              <w:rPr>
                <w:rFonts w:ascii="Carlito" w:hAnsi="Carlito"/>
                <w:sz w:val="19"/>
              </w:rPr>
              <w:t>The larger progression space. Each new median receives a new local expression of the chosen civilization grammar.</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718060"/>
            <w:tcMar>
              <w:top w:w="0" w:type="dxa"/>
              <w:start w:w="0" w:type="dxa"/>
              <w:bottom w:w="0" w:type="dxa"/>
              <w:end w:w="0" w:type="dxa"/>
            </w:tcMar>
            <w:vAlign w:val="center"/>
          </w:tcPr>
          <w:p/>
        </w:tc>
        <w:tc>
          <w:tcPr>
            <w:tcW w:type="dxa" w:w="5083"/>
            <w:shd w:fill="EEF1EC"/>
            <w:tcMar>
              <w:top w:w="115" w:type="dxa"/>
              <w:start w:w="140" w:type="dxa"/>
              <w:bottom w:w="115" w:type="dxa"/>
              <w:end w:w="140" w:type="dxa"/>
            </w:tcMar>
            <w:vAlign w:val="center"/>
          </w:tcPr>
          <w:p>
            <w:pPr>
              <w:spacing w:after="40"/>
            </w:pPr>
            <w:r>
              <w:rPr>
                <w:rFonts w:ascii="Carlito" w:hAnsi="Carlito"/>
                <w:b/>
                <w:color w:val="718060"/>
                <w:sz w:val="17"/>
              </w:rPr>
              <w:t>REACH-LEVEL RULE</w:t>
            </w:r>
          </w:p>
          <w:p>
            <w:pPr>
              <w:spacing w:after="0" w:line="252" w:lineRule="auto"/>
            </w:pPr>
            <w:r>
              <w:rPr>
                <w:rFonts w:ascii="Carlito" w:hAnsi="Carlito"/>
                <w:color w:val="1D2529"/>
                <w:sz w:val="20"/>
              </w:rPr>
              <w:t>A Reach contains one Mouse estate, several Rabbit courts, or one Squirrel web. Crossing the carriageway does not merely extend the old base; it founds a new local settlement.</w:t>
            </w:r>
          </w:p>
        </w:tc>
      </w:tr>
    </w:tbl>
    <w:p>
      <w:pPr>
        <w:spacing w:after="0"/>
      </w:pPr>
    </w:p>
    <w:p>
      <w:r>
        <w:br w:type="page"/>
      </w:r>
    </w:p>
    <w:p>
      <w:pPr>
        <w:pStyle w:val="Heading1"/>
      </w:pPr>
      <w:r>
        <w:t>3. Civilization Spatial Grammar</w:t>
      </w:r>
    </w:p>
    <w:p>
      <w:r>
        <w:drawing>
          <wp:inline xmlns:a="http://schemas.openxmlformats.org/drawingml/2006/main" xmlns:pic="http://schemas.openxmlformats.org/drawingml/2006/picture">
            <wp:extent cx="6419088" cy="1997050"/>
            <wp:docPr id="2" name="Picture 2"/>
            <wp:cNvGraphicFramePr>
              <a:graphicFrameLocks noChangeAspect="1"/>
            </wp:cNvGraphicFramePr>
            <a:graphic>
              <a:graphicData uri="http://schemas.openxmlformats.org/drawingml/2006/picture">
                <pic:pic>
                  <pic:nvPicPr>
                    <pic:cNvPr id="0" name="spatial_grammar_triptych.png"/>
                    <pic:cNvPicPr/>
                  </pic:nvPicPr>
                  <pic:blipFill>
                    <a:blip r:embed="rId12"/>
                    <a:stretch>
                      <a:fillRect/>
                    </a:stretch>
                  </pic:blipFill>
                  <pic:spPr>
                    <a:xfrm>
                      <a:off x="0" y="0"/>
                      <a:ext cx="6419088" cy="1997050"/>
                    </a:xfrm>
                    <a:prstGeom prst="rect"/>
                  </pic:spPr>
                </pic:pic>
              </a:graphicData>
            </a:graphic>
          </wp:inline>
        </w:drawing>
      </w:r>
    </w:p>
    <w:p>
      <w:pPr>
        <w:spacing w:before="80" w:after="160"/>
        <w:jc w:val="center"/>
      </w:pPr>
      <w:r>
        <w:rPr>
          <w:rFonts w:ascii="Carlito" w:hAnsi="Carlito"/>
          <w:i/>
          <w:color w:val="667075"/>
          <w:sz w:val="17"/>
        </w:rPr>
        <w:t>The three base silhouettes: connected mass, neighborhood cells, and distributed network.</w:t>
      </w:r>
    </w:p>
    <w:tbl>
      <w:tblPr>
        <w:tblW w:type="auto" w:w="0"/>
        <w:jc w:val="center"/>
        <w:tblLayout w:type="fixed"/>
        <w:tblLook w:firstColumn="1" w:firstRow="1" w:lastColumn="0" w:lastRow="0" w:noHBand="0" w:noVBand="1" w:val="04A0"/>
      </w:tblPr>
      <w:tblGrid>
        <w:gridCol w:w="6840"/>
        <w:gridCol w:w="2880"/>
      </w:tblGrid>
      <w:tr>
        <w:trPr>
          <w:cantSplit/>
        </w:trPr>
        <w:tc>
          <w:tcPr>
            <w:tcW w:type="dxa" w:w="5083"/>
            <w:shd w:fill="67594B"/>
            <w:tcMar>
              <w:top w:w="110" w:type="dxa"/>
              <w:start w:w="150" w:type="dxa"/>
              <w:bottom w:w="100" w:type="dxa"/>
              <w:end w:w="150" w:type="dxa"/>
            </w:tcMar>
            <w:vAlign w:val="center"/>
          </w:tcPr>
          <w:p>
            <w:pPr>
              <w:jc w:val="left"/>
            </w:pPr>
            <w:r>
              <w:rPr>
                <w:rFonts w:ascii="Carlito" w:hAnsi="Carlito"/>
                <w:b/>
                <w:color w:val="FFFFFF"/>
                <w:sz w:val="34"/>
              </w:rPr>
              <w:t>MOUSE — Manor House</w:t>
            </w:r>
          </w:p>
        </w:tc>
        <w:tc>
          <w:tcPr>
            <w:tcW w:type="dxa" w:w="5083"/>
            <w:shd w:fill="26343C"/>
            <w:tcMar>
              <w:top w:w="110" w:type="dxa"/>
              <w:start w:w="120" w:type="dxa"/>
              <w:bottom w:w="100" w:type="dxa"/>
              <w:end w:w="120" w:type="dxa"/>
            </w:tcMar>
            <w:vAlign w:val="center"/>
          </w:tcPr>
          <w:p>
            <w:pPr>
              <w:jc w:val="center"/>
            </w:pPr>
            <w:r>
              <w:rPr>
                <w:rFonts w:ascii="Carlito" w:hAnsi="Carlito"/>
                <w:b/>
                <w:color w:val="FFFFFF"/>
                <w:sz w:val="26"/>
              </w:rPr>
              <w:t>JOIN</w:t>
            </w:r>
          </w:p>
        </w:tc>
      </w:tr>
    </w:tbl>
    <w:p>
      <w:pPr>
        <w:spacing w:after="0"/>
      </w:pPr>
    </w:p>
    <w:p>
      <w:r>
        <w:t>The Mouse colony is one increasingly elaborate inhabited structure. Buildings behave as rooms, additions, wings, and connected houses. The emotional fantasy is not “a town of mice,” but a humble dwelling gradually becoming a storied household and estate.</w:t>
      </w:r>
    </w:p>
    <w:p>
      <w:pPr>
        <w:pStyle w:val="Heading3"/>
      </w:pPr>
      <w:r>
        <w:t>Primary placement rule</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7594B"/>
            <w:tcMar>
              <w:top w:w="0" w:type="dxa"/>
              <w:start w:w="0" w:type="dxa"/>
              <w:bottom w:w="0" w:type="dxa"/>
              <w:end w:w="0" w:type="dxa"/>
            </w:tcMar>
            <w:vAlign w:val="center"/>
          </w:tcPr>
          <w:p/>
        </w:tc>
        <w:tc>
          <w:tcPr>
            <w:tcW w:type="dxa" w:w="5083"/>
            <w:shd w:fill="F2EEE9"/>
            <w:tcMar>
              <w:top w:w="115" w:type="dxa"/>
              <w:start w:w="140" w:type="dxa"/>
              <w:bottom w:w="115" w:type="dxa"/>
              <w:end w:w="140" w:type="dxa"/>
            </w:tcMar>
            <w:vAlign w:val="center"/>
          </w:tcPr>
          <w:p>
            <w:pPr>
              <w:spacing w:after="40"/>
            </w:pPr>
            <w:r>
              <w:rPr>
                <w:rFonts w:ascii="Carlito" w:hAnsi="Carlito"/>
                <w:b/>
                <w:color w:val="67594B"/>
                <w:sz w:val="17"/>
              </w:rPr>
              <w:t>PLACE BY ATTACHMENT</w:t>
            </w:r>
          </w:p>
          <w:p>
            <w:pPr>
              <w:spacing w:after="0" w:line="252" w:lineRule="auto"/>
            </w:pPr>
            <w:r>
              <w:rPr>
                <w:rFonts w:ascii="Carlito" w:hAnsi="Carlito"/>
                <w:color w:val="1D2529"/>
                <w:sz w:val="20"/>
              </w:rPr>
              <w:t>A new Mouse unit must join the existing structure. Placement automatically creates a shared wall, doorway, stair, covered passage, or other protected connection.</w:t>
            </w:r>
          </w:p>
        </w:tc>
      </w:tr>
    </w:tbl>
    <w:p>
      <w:pPr>
        <w:spacing w:after="0"/>
      </w:pPr>
    </w:p>
    <w:p>
      <w:pPr>
        <w:pStyle w:val="ListBullet"/>
        <w:spacing w:after="60" w:line="252" w:lineRule="auto"/>
      </w:pPr>
      <w:r>
        <w:rPr>
          <w:rFonts w:ascii="Carlito" w:hAnsi="Carlito"/>
          <w:color w:val="1D2529"/>
          <w:sz w:val="20"/>
        </w:rPr>
        <w:t>Homes and civic rooms accumulate into one coherent body.</w:t>
      </w:r>
    </w:p>
    <w:p>
      <w:pPr>
        <w:pStyle w:val="ListBullet"/>
        <w:spacing w:after="60" w:line="252" w:lineRule="auto"/>
      </w:pPr>
      <w:r>
        <w:rPr>
          <w:rFonts w:ascii="Carlito" w:hAnsi="Carlito"/>
          <w:color w:val="1D2529"/>
          <w:sz w:val="20"/>
        </w:rPr>
        <w:t>The player’s eye moves into the structure: doors, rooms, passages, shared warmth, and accumulated domestic history.</w:t>
      </w:r>
    </w:p>
    <w:p>
      <w:pPr>
        <w:pStyle w:val="ListBullet"/>
        <w:spacing w:after="60" w:line="252" w:lineRule="auto"/>
      </w:pPr>
      <w:r>
        <w:rPr>
          <w:rFonts w:ascii="Carlito" w:hAnsi="Carlito"/>
          <w:color w:val="1D2529"/>
          <w:sz w:val="20"/>
        </w:rPr>
        <w:t>A site may be subterranean, overground, inside highway debris, or built against a barrier; the identity remains the connected Manor House.</w:t>
      </w:r>
    </w:p>
    <w:p>
      <w:pPr>
        <w:pStyle w:val="ListBullet"/>
        <w:spacing w:after="60" w:line="252" w:lineRule="auto"/>
      </w:pPr>
      <w:r>
        <w:rPr>
          <w:rFonts w:ascii="Carlito" w:hAnsi="Carlito"/>
          <w:color w:val="1D2529"/>
          <w:sz w:val="20"/>
        </w:rPr>
        <w:t>The base becomes denser and richer before it becomes geographically broader.</w:t>
      </w:r>
    </w:p>
    <w:p>
      <w:pPr>
        <w:pStyle w:val="Heading3"/>
      </w:pPr>
      <w:r>
        <w:t>Expansion rhythm</w:t>
      </w:r>
    </w:p>
    <w:p>
      <w:pPr>
        <w:pStyle w:val="ListBullet"/>
        <w:spacing w:after="60" w:line="252" w:lineRule="auto"/>
      </w:pPr>
      <w:r>
        <w:rPr>
          <w:rFonts w:ascii="Carlito" w:hAnsi="Carlito"/>
          <w:b/>
          <w:color w:val="1D2529"/>
          <w:sz w:val="20"/>
        </w:rPr>
        <w:t>Room:</w:t>
      </w:r>
      <w:r>
        <w:rPr>
          <w:rFonts w:ascii="Carlito" w:hAnsi="Carlito"/>
          <w:color w:val="1D2529"/>
          <w:sz w:val="20"/>
        </w:rPr>
        <w:t xml:space="preserve"> add one needed function to the existing household.</w:t>
      </w:r>
    </w:p>
    <w:p>
      <w:pPr>
        <w:pStyle w:val="ListBullet"/>
        <w:spacing w:after="60" w:line="252" w:lineRule="auto"/>
      </w:pPr>
      <w:r>
        <w:rPr>
          <w:rFonts w:ascii="Carlito" w:hAnsi="Carlito"/>
          <w:b/>
          <w:color w:val="1D2529"/>
          <w:sz w:val="20"/>
        </w:rPr>
        <w:t>Wing:</w:t>
      </w:r>
      <w:r>
        <w:rPr>
          <w:rFonts w:ascii="Carlito" w:hAnsi="Carlito"/>
          <w:color w:val="1D2529"/>
          <w:sz w:val="20"/>
        </w:rPr>
        <w:t xml:space="preserve"> a chain of rooms develops a distinct purpose or family identity.</w:t>
      </w:r>
    </w:p>
    <w:p>
      <w:pPr>
        <w:pStyle w:val="ListBullet"/>
        <w:spacing w:after="60" w:line="252" w:lineRule="auto"/>
      </w:pPr>
      <w:r>
        <w:rPr>
          <w:rFonts w:ascii="Carlito" w:hAnsi="Carlito"/>
          <w:b/>
          <w:color w:val="1D2529"/>
          <w:sz w:val="20"/>
        </w:rPr>
        <w:t>Second House:</w:t>
      </w:r>
      <w:r>
        <w:rPr>
          <w:rFonts w:ascii="Carlito" w:hAnsi="Carlito"/>
          <w:color w:val="1D2529"/>
          <w:sz w:val="20"/>
        </w:rPr>
        <w:t xml:space="preserve"> when the Manor becomes unwieldy, establish another connected household within the Reach.</w:t>
      </w:r>
    </w:p>
    <w:p>
      <w:pPr>
        <w:pStyle w:val="ListBullet"/>
        <w:spacing w:after="60" w:line="252" w:lineRule="auto"/>
      </w:pPr>
      <w:r>
        <w:rPr>
          <w:rFonts w:ascii="Carlito" w:hAnsi="Carlito"/>
          <w:b/>
          <w:color w:val="1D2529"/>
          <w:sz w:val="20"/>
        </w:rPr>
        <w:t>New Reach:</w:t>
      </w:r>
      <w:r>
        <w:rPr>
          <w:rFonts w:ascii="Carlito" w:hAnsi="Carlito"/>
          <w:color w:val="1D2529"/>
          <w:sz w:val="20"/>
        </w:rPr>
        <w:t xml:space="preserve"> crossing the carriageway founds a new Manor, not another wing of the old one.</w:t>
      </w:r>
    </w:p>
    <w:p>
      <w:pPr>
        <w:pStyle w:val="Heading3"/>
      </w:pPr>
      <w:r>
        <w:t>Emotional failure state</w:t>
      </w:r>
    </w:p>
    <w:p>
      <w:r>
        <w:t>The Manor is vulnerable as one beloved body. A breach, flood, fire, or collapse threatens connected rooms and remembered places. The story is domestic: the house itself has a history worth saving.</w:t>
      </w:r>
    </w:p>
    <w:tbl>
      <w:tblPr>
        <w:tblW w:type="auto" w:w="0"/>
        <w:jc w:val="center"/>
        <w:tblLayout w:type="fixed"/>
        <w:tblLook w:firstColumn="1" w:firstRow="1" w:lastColumn="0" w:lastRow="0" w:noHBand="0" w:noVBand="1" w:val="04A0"/>
      </w:tblPr>
      <w:tblGrid>
        <w:gridCol w:w="6840"/>
        <w:gridCol w:w="2880"/>
      </w:tblGrid>
      <w:tr>
        <w:trPr>
          <w:cantSplit/>
        </w:trPr>
        <w:tc>
          <w:tcPr>
            <w:tcW w:type="dxa" w:w="5083"/>
            <w:shd w:fill="8A6F47"/>
            <w:tcMar>
              <w:top w:w="110" w:type="dxa"/>
              <w:start w:w="150" w:type="dxa"/>
              <w:bottom w:w="100" w:type="dxa"/>
              <w:end w:w="150" w:type="dxa"/>
            </w:tcMar>
            <w:vAlign w:val="center"/>
          </w:tcPr>
          <w:p>
            <w:pPr>
              <w:jc w:val="left"/>
            </w:pPr>
            <w:r>
              <w:rPr>
                <w:rFonts w:ascii="Carlito" w:hAnsi="Carlito"/>
                <w:b/>
                <w:color w:val="FFFFFF"/>
                <w:sz w:val="34"/>
              </w:rPr>
              <w:t>RABBIT — Cul-de-Sac</w:t>
            </w:r>
          </w:p>
        </w:tc>
        <w:tc>
          <w:tcPr>
            <w:tcW w:type="dxa" w:w="5083"/>
            <w:shd w:fill="26343C"/>
            <w:tcMar>
              <w:top w:w="110" w:type="dxa"/>
              <w:start w:w="120" w:type="dxa"/>
              <w:bottom w:w="100" w:type="dxa"/>
              <w:end w:w="120" w:type="dxa"/>
            </w:tcMar>
            <w:vAlign w:val="center"/>
          </w:tcPr>
          <w:p>
            <w:pPr>
              <w:jc w:val="center"/>
            </w:pPr>
            <w:r>
              <w:rPr>
                <w:rFonts w:ascii="Carlito" w:hAnsi="Carlito"/>
                <w:b/>
                <w:color w:val="FFFFFF"/>
                <w:sz w:val="26"/>
              </w:rPr>
              <w:t>GATHER</w:t>
            </w:r>
          </w:p>
        </w:tc>
      </w:tr>
    </w:tbl>
    <w:p>
      <w:pPr>
        <w:spacing w:after="0"/>
      </w:pPr>
    </w:p>
    <w:p>
      <w:r>
        <w:t>The Rabbit colony is a neighborhood of burrows gathered around shared open ground. Individual homes matter, but the civilization is created by the protected space between them: the green, court, play area, meeting circle, and familiar daily frontage.</w:t>
      </w:r>
    </w:p>
    <w:p>
      <w:pPr>
        <w:pStyle w:val="Heading3"/>
      </w:pPr>
      <w:r>
        <w:t>Primary placement rule</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8A6F47"/>
            <w:tcMar>
              <w:top w:w="0" w:type="dxa"/>
              <w:start w:w="0" w:type="dxa"/>
              <w:bottom w:w="0" w:type="dxa"/>
              <w:end w:w="0" w:type="dxa"/>
            </w:tcMar>
            <w:vAlign w:val="center"/>
          </w:tcPr>
          <w:p/>
        </w:tc>
        <w:tc>
          <w:tcPr>
            <w:tcW w:type="dxa" w:w="5083"/>
            <w:shd w:fill="F3EEE3"/>
            <w:tcMar>
              <w:top w:w="115" w:type="dxa"/>
              <w:start w:w="140" w:type="dxa"/>
              <w:bottom w:w="115" w:type="dxa"/>
              <w:end w:w="140" w:type="dxa"/>
            </w:tcMar>
            <w:vAlign w:val="center"/>
          </w:tcPr>
          <w:p>
            <w:pPr>
              <w:spacing w:after="40"/>
            </w:pPr>
            <w:r>
              <w:rPr>
                <w:rFonts w:ascii="Carlito" w:hAnsi="Carlito"/>
                <w:b/>
                <w:color w:val="8A6F47"/>
                <w:sz w:val="17"/>
              </w:rPr>
              <w:t>PLACE AROUND A CENTER</w:t>
            </w:r>
          </w:p>
          <w:p>
            <w:pPr>
              <w:spacing w:after="0" w:line="252" w:lineRule="auto"/>
            </w:pPr>
            <w:r>
              <w:rPr>
                <w:rFonts w:ascii="Carlito" w:hAnsi="Carlito"/>
                <w:color w:val="1D2529"/>
                <w:sz w:val="20"/>
              </w:rPr>
              <w:t>A Rabbit unit must face or help define a shared court. The court is emergent negative space, not a purchased building.</w:t>
            </w:r>
          </w:p>
        </w:tc>
      </w:tr>
    </w:tbl>
    <w:p>
      <w:pPr>
        <w:spacing w:after="0"/>
      </w:pPr>
    </w:p>
    <w:p>
      <w:pPr>
        <w:pStyle w:val="ListBullet"/>
        <w:spacing w:after="60" w:line="252" w:lineRule="auto"/>
      </w:pPr>
      <w:r>
        <w:rPr>
          <w:rFonts w:ascii="Carlito" w:hAnsi="Carlito"/>
          <w:color w:val="1D2529"/>
          <w:sz w:val="20"/>
        </w:rPr>
        <w:t>Buildings turn inward toward neighbors rather than joining into a single mass.</w:t>
      </w:r>
    </w:p>
    <w:p>
      <w:pPr>
        <w:pStyle w:val="ListBullet"/>
        <w:spacing w:after="60" w:line="252" w:lineRule="auto"/>
      </w:pPr>
      <w:r>
        <w:rPr>
          <w:rFonts w:ascii="Carlito" w:hAnsi="Carlito"/>
          <w:color w:val="1D2529"/>
          <w:sz w:val="20"/>
        </w:rPr>
        <w:t>The player’s eye moves around the shared green: doors, paths, kits, meals, grooming, and public life.</w:t>
      </w:r>
    </w:p>
    <w:p>
      <w:pPr>
        <w:pStyle w:val="ListBullet"/>
        <w:spacing w:after="60" w:line="252" w:lineRule="auto"/>
      </w:pPr>
      <w:r>
        <w:rPr>
          <w:rFonts w:ascii="Carlito" w:hAnsi="Carlito"/>
          <w:color w:val="1D2529"/>
          <w:sz w:val="20"/>
        </w:rPr>
        <w:t>Each court remains small enough to feel like a recognizable neighborhood.</w:t>
      </w:r>
    </w:p>
    <w:p>
      <w:pPr>
        <w:pStyle w:val="ListBullet"/>
        <w:spacing w:after="60" w:line="252" w:lineRule="auto"/>
      </w:pPr>
      <w:r>
        <w:rPr>
          <w:rFonts w:ascii="Carlito" w:hAnsi="Carlito"/>
          <w:color w:val="1D2529"/>
          <w:sz w:val="20"/>
        </w:rPr>
        <w:t>Open ground is not unused land. It is the social heart and the reason the settlement feels Rabbit.</w:t>
      </w:r>
    </w:p>
    <w:p>
      <w:pPr>
        <w:pStyle w:val="Heading3"/>
      </w:pPr>
      <w:r>
        <w:t>Expansion rhythm</w:t>
      </w:r>
    </w:p>
    <w:p>
      <w:pPr>
        <w:pStyle w:val="ListBullet"/>
        <w:spacing w:after="60" w:line="252" w:lineRule="auto"/>
      </w:pPr>
      <w:r>
        <w:rPr>
          <w:rFonts w:ascii="Carlito" w:hAnsi="Carlito"/>
          <w:b/>
          <w:color w:val="1D2529"/>
          <w:sz w:val="20"/>
        </w:rPr>
        <w:t>Complete one court:</w:t>
      </w:r>
      <w:r>
        <w:rPr>
          <w:rFonts w:ascii="Carlito" w:hAnsi="Carlito"/>
          <w:color w:val="1D2529"/>
          <w:sz w:val="20"/>
        </w:rPr>
        <w:t xml:space="preserve"> enough homes and shared functions gather around a safe center.</w:t>
      </w:r>
    </w:p>
    <w:p>
      <w:pPr>
        <w:pStyle w:val="ListBullet"/>
        <w:spacing w:after="60" w:line="252" w:lineRule="auto"/>
      </w:pPr>
      <w:r>
        <w:rPr>
          <w:rFonts w:ascii="Carlito" w:hAnsi="Carlito"/>
          <w:b/>
          <w:color w:val="1D2529"/>
          <w:sz w:val="20"/>
        </w:rPr>
        <w:t>Bud a daughter court:</w:t>
      </w:r>
      <w:r>
        <w:rPr>
          <w:rFonts w:ascii="Carlito" w:hAnsi="Carlito"/>
          <w:color w:val="1D2529"/>
          <w:sz w:val="20"/>
        </w:rPr>
        <w:t xml:space="preserve"> extend a short lane into another suitable patch of the Median Interior.</w:t>
      </w:r>
    </w:p>
    <w:p>
      <w:pPr>
        <w:pStyle w:val="ListBullet"/>
        <w:spacing w:after="60" w:line="252" w:lineRule="auto"/>
      </w:pPr>
      <w:r>
        <w:rPr>
          <w:rFonts w:ascii="Carlito" w:hAnsi="Carlito"/>
          <w:b/>
          <w:color w:val="1D2529"/>
          <w:sz w:val="20"/>
        </w:rPr>
        <w:t>Connect courts:</w:t>
      </w:r>
      <w:r>
        <w:rPr>
          <w:rFonts w:ascii="Carlito" w:hAnsi="Carlito"/>
          <w:color w:val="1D2529"/>
          <w:sz w:val="20"/>
        </w:rPr>
        <w:t xml:space="preserve"> paths lead to larger shared facilities or a Great Green without erasing neighborhood identity.</w:t>
      </w:r>
    </w:p>
    <w:p>
      <w:pPr>
        <w:pStyle w:val="ListBullet"/>
        <w:spacing w:after="60" w:line="252" w:lineRule="auto"/>
      </w:pPr>
      <w:r>
        <w:rPr>
          <w:rFonts w:ascii="Carlito" w:hAnsi="Carlito"/>
          <w:b/>
          <w:color w:val="1D2529"/>
          <w:sz w:val="20"/>
        </w:rPr>
        <w:t>New Reach:</w:t>
      </w:r>
      <w:r>
        <w:rPr>
          <w:rFonts w:ascii="Carlito" w:hAnsi="Carlito"/>
          <w:color w:val="1D2529"/>
          <w:sz w:val="20"/>
        </w:rPr>
        <w:t xml:space="preserve"> the crossing party establishes the first court of a daughter Warren.</w:t>
      </w:r>
    </w:p>
    <w:p>
      <w:pPr>
        <w:pStyle w:val="Heading3"/>
      </w:pPr>
      <w:r>
        <w:t>Emotional failure state</w:t>
      </w:r>
    </w:p>
    <w:p>
      <w:r>
        <w:t>A court becomes overfull or exposed. The answer is not to squeeze in another door, but to make a new place for a new group of neighbors. Rabbit expansion is the story of communities budding from communities.</w:t>
      </w:r>
    </w:p>
    <w:tbl>
      <w:tblPr>
        <w:tblW w:type="auto" w:w="0"/>
        <w:jc w:val="center"/>
        <w:tblLayout w:type="fixed"/>
        <w:tblLook w:firstColumn="1" w:firstRow="1" w:lastColumn="0" w:lastRow="0" w:noHBand="0" w:noVBand="1" w:val="04A0"/>
      </w:tblPr>
      <w:tblGrid>
        <w:gridCol w:w="6840"/>
        <w:gridCol w:w="2880"/>
      </w:tblGrid>
      <w:tr>
        <w:trPr>
          <w:cantSplit/>
        </w:trPr>
        <w:tc>
          <w:tcPr>
            <w:tcW w:type="dxa" w:w="5083"/>
            <w:shd w:fill="65734E"/>
            <w:tcMar>
              <w:top w:w="110" w:type="dxa"/>
              <w:start w:w="150" w:type="dxa"/>
              <w:bottom w:w="100" w:type="dxa"/>
              <w:end w:w="150" w:type="dxa"/>
            </w:tcMar>
            <w:vAlign w:val="center"/>
          </w:tcPr>
          <w:p>
            <w:pPr>
              <w:jc w:val="left"/>
            </w:pPr>
            <w:r>
              <w:rPr>
                <w:rFonts w:ascii="Carlito" w:hAnsi="Carlito"/>
                <w:b/>
                <w:color w:val="FFFFFF"/>
                <w:sz w:val="34"/>
              </w:rPr>
              <w:t>SQUIRREL — Web</w:t>
            </w:r>
          </w:p>
        </w:tc>
        <w:tc>
          <w:tcPr>
            <w:tcW w:type="dxa" w:w="5083"/>
            <w:shd w:fill="26343C"/>
            <w:tcMar>
              <w:top w:w="110" w:type="dxa"/>
              <w:start w:w="120" w:type="dxa"/>
              <w:bottom w:w="100" w:type="dxa"/>
              <w:end w:w="120" w:type="dxa"/>
            </w:tcMar>
            <w:vAlign w:val="center"/>
          </w:tcPr>
          <w:p>
            <w:pPr>
              <w:jc w:val="center"/>
            </w:pPr>
            <w:r>
              <w:rPr>
                <w:rFonts w:ascii="Carlito" w:hAnsi="Carlito"/>
                <w:b/>
                <w:color w:val="FFFFFF"/>
                <w:sz w:val="26"/>
              </w:rPr>
              <w:t>CONNECT</w:t>
            </w:r>
          </w:p>
        </w:tc>
      </w:tr>
    </w:tbl>
    <w:p>
      <w:pPr>
        <w:spacing w:after="0"/>
      </w:pPr>
    </w:p>
    <w:p>
      <w:r>
        <w:t>The Squirrel colony is a constellation of separated homes, caches, refuges, lookouts, and meeting nodes held together by traversable routes. No single building contains the civilization. The emotional fantasy is belonging at a distance: everyone has a place of their own, yet no one is alone.</w:t>
      </w:r>
    </w:p>
    <w:p>
      <w:pPr>
        <w:pStyle w:val="Heading3"/>
      </w:pPr>
      <w:r>
        <w:t>Primary placement rule</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5734E"/>
            <w:tcMar>
              <w:top w:w="0" w:type="dxa"/>
              <w:start w:w="0" w:type="dxa"/>
              <w:bottom w:w="0" w:type="dxa"/>
              <w:end w:w="0" w:type="dxa"/>
            </w:tcMar>
            <w:vAlign w:val="center"/>
          </w:tcPr>
          <w:p/>
        </w:tc>
        <w:tc>
          <w:tcPr>
            <w:tcW w:type="dxa" w:w="5083"/>
            <w:shd w:fill="EDF1E8"/>
            <w:tcMar>
              <w:top w:w="115" w:type="dxa"/>
              <w:start w:w="140" w:type="dxa"/>
              <w:bottom w:w="115" w:type="dxa"/>
              <w:end w:w="140" w:type="dxa"/>
            </w:tcMar>
            <w:vAlign w:val="center"/>
          </w:tcPr>
          <w:p>
            <w:pPr>
              <w:spacing w:after="40"/>
            </w:pPr>
            <w:r>
              <w:rPr>
                <w:rFonts w:ascii="Carlito" w:hAnsi="Carlito"/>
                <w:b/>
                <w:color w:val="65734E"/>
                <w:sz w:val="17"/>
              </w:rPr>
              <w:t>PLACE APART, THEN CONNECT</w:t>
            </w:r>
          </w:p>
          <w:p>
            <w:pPr>
              <w:spacing w:after="0" w:line="252" w:lineRule="auto"/>
            </w:pPr>
            <w:r>
              <w:rPr>
                <w:rFonts w:ascii="Carlito" w:hAnsi="Carlito"/>
                <w:color w:val="1D2529"/>
                <w:sz w:val="20"/>
              </w:rPr>
              <w:t>A Squirrel node must be separated from other domiciles and joined to the web by a credible route. One connection makes an outpost; a second way home makes it part of the civilization.</w:t>
            </w:r>
          </w:p>
        </w:tc>
      </w:tr>
    </w:tbl>
    <w:p>
      <w:pPr>
        <w:spacing w:after="0"/>
      </w:pPr>
    </w:p>
    <w:p>
      <w:pPr>
        <w:pStyle w:val="ListBullet"/>
        <w:spacing w:after="60" w:line="252" w:lineRule="auto"/>
      </w:pPr>
      <w:r>
        <w:rPr>
          <w:rFonts w:ascii="Carlito" w:hAnsi="Carlito"/>
          <w:color w:val="1D2529"/>
          <w:sz w:val="20"/>
        </w:rPr>
        <w:t>Homes do not cluster into apartments or a centralized treehouse village.</w:t>
      </w:r>
    </w:p>
    <w:p>
      <w:pPr>
        <w:pStyle w:val="ListBullet"/>
        <w:spacing w:after="60" w:line="252" w:lineRule="auto"/>
      </w:pPr>
      <w:r>
        <w:rPr>
          <w:rFonts w:ascii="Carlito" w:hAnsi="Carlito"/>
          <w:color w:val="1D2529"/>
          <w:sz w:val="20"/>
        </w:rPr>
        <w:t>The player’s eye moves along lines between distinct anchors: tree, shrub, sign support, fence, culvert crown, snag, or sound-wall structure.</w:t>
      </w:r>
    </w:p>
    <w:p>
      <w:pPr>
        <w:pStyle w:val="ListBullet"/>
        <w:spacing w:after="60" w:line="252" w:lineRule="auto"/>
      </w:pPr>
      <w:r>
        <w:rPr>
          <w:rFonts w:ascii="Carlito" w:hAnsi="Carlito"/>
          <w:color w:val="1D2529"/>
          <w:sz w:val="20"/>
        </w:rPr>
        <w:t>Routes must cross real gaps and lead somewhere meaningful. Decorative ropes around one large building do not create a web.</w:t>
      </w:r>
    </w:p>
    <w:p>
      <w:pPr>
        <w:pStyle w:val="ListBullet"/>
        <w:spacing w:after="60" w:line="252" w:lineRule="auto"/>
      </w:pPr>
      <w:r>
        <w:rPr>
          <w:rFonts w:ascii="Carlito" w:hAnsi="Carlito"/>
          <w:color w:val="1D2529"/>
          <w:sz w:val="20"/>
        </w:rPr>
        <w:t>Storage, shelter, observation, and meeting functions remain distributed.</w:t>
      </w:r>
    </w:p>
    <w:p>
      <w:pPr>
        <w:pStyle w:val="Heading3"/>
      </w:pPr>
      <w:r>
        <w:t>Expansion rhythm</w:t>
      </w:r>
    </w:p>
    <w:p>
      <w:pPr>
        <w:pStyle w:val="ListBullet"/>
        <w:spacing w:after="60" w:line="252" w:lineRule="auto"/>
      </w:pPr>
      <w:r>
        <w:rPr>
          <w:rFonts w:ascii="Carlito" w:hAnsi="Carlito"/>
          <w:b/>
          <w:color w:val="1D2529"/>
          <w:sz w:val="20"/>
        </w:rPr>
        <w:t>Reach:</w:t>
      </w:r>
      <w:r>
        <w:rPr>
          <w:rFonts w:ascii="Carlito" w:hAnsi="Carlito"/>
          <w:color w:val="1D2529"/>
          <w:sz w:val="20"/>
        </w:rPr>
        <w:t xml:space="preserve"> establish a useful distant node beyond the current web.</w:t>
      </w:r>
    </w:p>
    <w:p>
      <w:pPr>
        <w:pStyle w:val="ListBullet"/>
        <w:spacing w:after="60" w:line="252" w:lineRule="auto"/>
      </w:pPr>
      <w:r>
        <w:rPr>
          <w:rFonts w:ascii="Carlito" w:hAnsi="Carlito"/>
          <w:b/>
          <w:color w:val="1D2529"/>
          <w:sz w:val="20"/>
        </w:rPr>
        <w:t>Reinforce:</w:t>
      </w:r>
      <w:r>
        <w:rPr>
          <w:rFonts w:ascii="Carlito" w:hAnsi="Carlito"/>
          <w:color w:val="1D2529"/>
          <w:sz w:val="20"/>
        </w:rPr>
        <w:t xml:space="preserve"> add an alternate route, intermediate refuge, cache, or cross-link.</w:t>
      </w:r>
    </w:p>
    <w:p>
      <w:pPr>
        <w:pStyle w:val="ListBullet"/>
        <w:spacing w:after="60" w:line="252" w:lineRule="auto"/>
      </w:pPr>
      <w:r>
        <w:rPr>
          <w:rFonts w:ascii="Carlito" w:hAnsi="Carlito"/>
          <w:b/>
          <w:color w:val="1D2529"/>
          <w:sz w:val="20"/>
        </w:rPr>
        <w:t>Thicken:</w:t>
      </w:r>
      <w:r>
        <w:rPr>
          <w:rFonts w:ascii="Carlito" w:hAnsi="Carlito"/>
          <w:color w:val="1D2529"/>
          <w:sz w:val="20"/>
        </w:rPr>
        <w:t xml:space="preserve"> convert a fragile branch into a loop or mesh with another way home.</w:t>
      </w:r>
    </w:p>
    <w:p>
      <w:pPr>
        <w:pStyle w:val="ListBullet"/>
        <w:spacing w:after="60" w:line="252" w:lineRule="auto"/>
      </w:pPr>
      <w:r>
        <w:rPr>
          <w:rFonts w:ascii="Carlito" w:hAnsi="Carlito"/>
          <w:b/>
          <w:color w:val="1D2529"/>
          <w:sz w:val="20"/>
        </w:rPr>
        <w:t>New Reach:</w:t>
      </w:r>
      <w:r>
        <w:rPr>
          <w:rFonts w:ascii="Carlito" w:hAnsi="Carlito"/>
          <w:color w:val="1D2529"/>
          <w:sz w:val="20"/>
        </w:rPr>
        <w:t xml:space="preserve"> establish an anchor beyond the carriageway, then grow a new local web rather than one continuous everyday route across traffic.</w:t>
      </w:r>
    </w:p>
    <w:p>
      <w:pPr>
        <w:pStyle w:val="Heading3"/>
      </w:pPr>
      <w:r>
        <w:t>Emotional failure state</w:t>
      </w:r>
    </w:p>
    <w:p>
      <w:r>
        <w:t>A route breaks and someone is cut off. Repair is not an abstract throughput task; it is the restoration of a relationship. The web stretches, then learns to hold.</w:t>
      </w:r>
    </w:p>
    <w:p>
      <w:pPr>
        <w:pStyle w:val="Heading1"/>
      </w:pPr>
      <w:r>
        <w:t>4. Shared Construction System</w:t>
      </w:r>
    </w:p>
    <w:p>
      <w:r>
        <w:rPr>
          <w:rFonts w:ascii="Carlito" w:hAnsi="Carlito"/>
          <w:b/>
          <w:color w:val="26343C"/>
          <w:sz w:val="20"/>
        </w:rPr>
        <w:t xml:space="preserve">Recommendation: six universal building functions, with Nursery as an optional seventh. </w:t>
      </w:r>
      <w:r>
        <w:rPr>
          <w:rFonts w:ascii="Carlito" w:hAnsi="Carlito"/>
          <w:sz w:val="20"/>
        </w:rPr>
        <w:t>Each equivalent unit has the same cost, build time, nominal footprint, and broad capacity. Species identity comes from name, form, placement, and resident behavior.</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B97932"/>
            <w:tcMar>
              <w:top w:w="0" w:type="dxa"/>
              <w:start w:w="0" w:type="dxa"/>
              <w:bottom w:w="0" w:type="dxa"/>
              <w:end w:w="0" w:type="dxa"/>
            </w:tcMar>
            <w:vAlign w:val="center"/>
          </w:tcPr>
          <w:p/>
        </w:tc>
        <w:tc>
          <w:tcPr>
            <w:tcW w:type="dxa" w:w="5083"/>
            <w:shd w:fill="F4EEE4"/>
            <w:tcMar>
              <w:top w:w="115" w:type="dxa"/>
              <w:start w:w="140" w:type="dxa"/>
              <w:bottom w:w="115" w:type="dxa"/>
              <w:end w:w="140" w:type="dxa"/>
            </w:tcMar>
            <w:vAlign w:val="center"/>
          </w:tcPr>
          <w:p>
            <w:pPr>
              <w:spacing w:after="40"/>
            </w:pPr>
            <w:r>
              <w:rPr>
                <w:rFonts w:ascii="Carlito" w:hAnsi="Carlito"/>
                <w:b/>
                <w:color w:val="B97932"/>
                <w:sz w:val="17"/>
              </w:rPr>
              <w:t>NO STATS-TWEAKER LAYER</w:t>
            </w:r>
          </w:p>
          <w:p>
            <w:pPr>
              <w:spacing w:after="0" w:line="252" w:lineRule="auto"/>
            </w:pPr>
            <w:r>
              <w:rPr>
                <w:rFonts w:ascii="Carlito" w:hAnsi="Carlito"/>
                <w:color w:val="1D2529"/>
                <w:sz w:val="20"/>
              </w:rPr>
              <w:t>Avoid adjacency percentages, overlapping service radii, and fine-grained efficiency tuning. Placement is valid, evocative, and visibly inhabited—or it is gently rejected with an in-world explanation.</w:t>
            </w:r>
          </w:p>
        </w:tc>
      </w:tr>
    </w:tbl>
    <w:p>
      <w:pPr>
        <w:spacing w:after="0"/>
      </w:pPr>
    </w:p>
    <w:tbl>
      <w:tblPr>
        <w:tblStyle w:val="TableGrid"/>
        <w:tblW w:type="auto" w:w="0"/>
        <w:jc w:val="center"/>
        <w:tblLayout w:type="fixed"/>
        <w:tblLook w:firstColumn="1" w:firstRow="1" w:lastColumn="0" w:lastRow="0" w:noHBand="0" w:noVBand="1" w:val="04A0"/>
      </w:tblPr>
      <w:tblGrid>
        <w:gridCol w:w="1843"/>
        <w:gridCol w:w="2621"/>
        <w:gridCol w:w="2621"/>
        <w:gridCol w:w="2621"/>
      </w:tblGrid>
      <w:tr>
        <w:trPr>
          <w:tblHeader w:val="true"/>
          <w:cantSplit/>
        </w:trPr>
        <w:tc>
          <w:tcPr>
            <w:tcW w:type="dxa" w:w="2541"/>
            <w:shd w:fill="26343C"/>
            <w:tcMar>
              <w:top w:w="90" w:type="dxa"/>
              <w:start w:w="90" w:type="dxa"/>
              <w:bottom w:w="90" w:type="dxa"/>
              <w:end w:w="90" w:type="dxa"/>
            </w:tcMar>
            <w:vAlign w:val="center"/>
          </w:tcPr>
          <w:p>
            <w:r>
              <w:rPr>
                <w:rFonts w:ascii="Carlito" w:hAnsi="Carlito"/>
                <w:b/>
                <w:color w:val="FFFFFF"/>
                <w:sz w:val="17"/>
              </w:rPr>
              <w:t>Shared function</w:t>
            </w:r>
          </w:p>
        </w:tc>
        <w:tc>
          <w:tcPr>
            <w:tcW w:type="dxa" w:w="2541"/>
            <w:shd w:fill="26343C"/>
            <w:tcMar>
              <w:top w:w="90" w:type="dxa"/>
              <w:start w:w="90" w:type="dxa"/>
              <w:bottom w:w="90" w:type="dxa"/>
              <w:end w:w="90" w:type="dxa"/>
            </w:tcMar>
            <w:vAlign w:val="center"/>
          </w:tcPr>
          <w:p>
            <w:r>
              <w:rPr>
                <w:rFonts w:ascii="Carlito" w:hAnsi="Carlito"/>
                <w:b/>
                <w:color w:val="FFFFFF"/>
                <w:sz w:val="17"/>
              </w:rPr>
              <w:t>Mouse manifestation</w:t>
            </w:r>
          </w:p>
        </w:tc>
        <w:tc>
          <w:tcPr>
            <w:tcW w:type="dxa" w:w="2541"/>
            <w:shd w:fill="26343C"/>
            <w:tcMar>
              <w:top w:w="90" w:type="dxa"/>
              <w:start w:w="90" w:type="dxa"/>
              <w:bottom w:w="90" w:type="dxa"/>
              <w:end w:w="90" w:type="dxa"/>
            </w:tcMar>
            <w:vAlign w:val="center"/>
          </w:tcPr>
          <w:p>
            <w:r>
              <w:rPr>
                <w:rFonts w:ascii="Carlito" w:hAnsi="Carlito"/>
                <w:b/>
                <w:color w:val="FFFFFF"/>
                <w:sz w:val="17"/>
              </w:rPr>
              <w:t>Rabbit manifestation</w:t>
            </w:r>
          </w:p>
        </w:tc>
        <w:tc>
          <w:tcPr>
            <w:tcW w:type="dxa" w:w="2541"/>
            <w:shd w:fill="26343C"/>
            <w:tcMar>
              <w:top w:w="90" w:type="dxa"/>
              <w:start w:w="90" w:type="dxa"/>
              <w:bottom w:w="90" w:type="dxa"/>
              <w:end w:w="90" w:type="dxa"/>
            </w:tcMar>
            <w:vAlign w:val="center"/>
          </w:tcPr>
          <w:p>
            <w:r>
              <w:rPr>
                <w:rFonts w:ascii="Carlito" w:hAnsi="Carlito"/>
                <w:b/>
                <w:color w:val="FFFFFF"/>
                <w:sz w:val="17"/>
              </w:rPr>
              <w:t>Squirrel manifestation</w:t>
            </w:r>
          </w:p>
        </w:tc>
      </w:tr>
      <w:tr>
        <w:trPr>
          <w:cantSplit/>
        </w:trPr>
        <w:tc>
          <w:tcPr>
            <w:tcW w:type="dxa" w:w="1843"/>
            <w:tcMar>
              <w:top w:w="85" w:type="dxa"/>
              <w:start w:w="90" w:type="dxa"/>
              <w:bottom w:w="85" w:type="dxa"/>
              <w:end w:w="90" w:type="dxa"/>
            </w:tcMar>
            <w:vAlign w:val="center"/>
          </w:tcPr>
          <w:p>
            <w:r>
              <w:rPr>
                <w:rFonts w:ascii="Carlito" w:hAnsi="Carlito"/>
                <w:b/>
                <w:color w:val="26343C"/>
                <w:sz w:val="17"/>
              </w:rPr>
              <w:t>Home</w:t>
            </w:r>
          </w:p>
        </w:tc>
        <w:tc>
          <w:tcPr>
            <w:tcW w:type="dxa" w:w="2621"/>
            <w:tcMar>
              <w:top w:w="85" w:type="dxa"/>
              <w:start w:w="90" w:type="dxa"/>
              <w:bottom w:w="85" w:type="dxa"/>
              <w:end w:w="90" w:type="dxa"/>
            </w:tcMar>
            <w:vAlign w:val="center"/>
          </w:tcPr>
          <w:p>
            <w:r>
              <w:rPr>
                <w:rFonts w:ascii="Carlito" w:hAnsi="Carlito"/>
                <w:b w:val="0"/>
                <w:color w:val="1D2529"/>
                <w:sz w:val="17"/>
              </w:rPr>
              <w:t>Bedchamber / Nest Room</w:t>
            </w:r>
          </w:p>
        </w:tc>
        <w:tc>
          <w:tcPr>
            <w:tcW w:type="dxa" w:w="2621"/>
            <w:tcMar>
              <w:top w:w="85" w:type="dxa"/>
              <w:start w:w="90" w:type="dxa"/>
              <w:bottom w:w="85" w:type="dxa"/>
              <w:end w:w="90" w:type="dxa"/>
            </w:tcMar>
            <w:vAlign w:val="center"/>
          </w:tcPr>
          <w:p>
            <w:r>
              <w:rPr>
                <w:rFonts w:ascii="Carlito" w:hAnsi="Carlito"/>
                <w:b w:val="0"/>
                <w:color w:val="1D2529"/>
                <w:sz w:val="17"/>
              </w:rPr>
              <w:t>Family Burrow</w:t>
            </w:r>
          </w:p>
        </w:tc>
        <w:tc>
          <w:tcPr>
            <w:tcW w:type="dxa" w:w="2621"/>
            <w:tcMar>
              <w:top w:w="85" w:type="dxa"/>
              <w:start w:w="90" w:type="dxa"/>
              <w:bottom w:w="85" w:type="dxa"/>
              <w:end w:w="90" w:type="dxa"/>
            </w:tcMar>
            <w:vAlign w:val="center"/>
          </w:tcPr>
          <w:p>
            <w:r>
              <w:rPr>
                <w:rFonts w:ascii="Carlito" w:hAnsi="Carlito"/>
                <w:b w:val="0"/>
                <w:color w:val="1D2529"/>
                <w:sz w:val="17"/>
              </w:rPr>
              <w:t>Drey</w:t>
            </w:r>
          </w:p>
        </w:tc>
      </w:tr>
      <w:tr>
        <w:trPr>
          <w:cantSplit/>
        </w:trPr>
        <w:tc>
          <w:tcPr>
            <w:tcW w:type="dxa" w:w="1843"/>
            <w:tcMar>
              <w:top w:w="85" w:type="dxa"/>
              <w:start w:w="90" w:type="dxa"/>
              <w:bottom w:w="85" w:type="dxa"/>
              <w:end w:w="90" w:type="dxa"/>
            </w:tcMar>
            <w:vAlign w:val="center"/>
          </w:tcPr>
          <w:p>
            <w:r>
              <w:rPr>
                <w:rFonts w:ascii="Carlito" w:hAnsi="Carlito"/>
                <w:b/>
                <w:color w:val="26343C"/>
                <w:sz w:val="17"/>
              </w:rPr>
              <w:t>Pantry</w:t>
            </w:r>
          </w:p>
        </w:tc>
        <w:tc>
          <w:tcPr>
            <w:tcW w:type="dxa" w:w="2621"/>
            <w:tcMar>
              <w:top w:w="85" w:type="dxa"/>
              <w:start w:w="90" w:type="dxa"/>
              <w:bottom w:w="85" w:type="dxa"/>
              <w:end w:w="90" w:type="dxa"/>
            </w:tcMar>
            <w:vAlign w:val="center"/>
          </w:tcPr>
          <w:p>
            <w:r>
              <w:rPr>
                <w:rFonts w:ascii="Carlito" w:hAnsi="Carlito"/>
                <w:b w:val="0"/>
                <w:color w:val="1D2529"/>
                <w:sz w:val="17"/>
              </w:rPr>
              <w:t>Store Room</w:t>
            </w:r>
          </w:p>
        </w:tc>
        <w:tc>
          <w:tcPr>
            <w:tcW w:type="dxa" w:w="2621"/>
            <w:tcMar>
              <w:top w:w="85" w:type="dxa"/>
              <w:start w:w="90" w:type="dxa"/>
              <w:bottom w:w="85" w:type="dxa"/>
              <w:end w:w="90" w:type="dxa"/>
            </w:tcMar>
            <w:vAlign w:val="center"/>
          </w:tcPr>
          <w:p>
            <w:r>
              <w:rPr>
                <w:rFonts w:ascii="Carlito" w:hAnsi="Carlito"/>
                <w:b w:val="0"/>
                <w:color w:val="1D2529"/>
                <w:sz w:val="17"/>
              </w:rPr>
              <w:t>Common Store</w:t>
            </w:r>
          </w:p>
        </w:tc>
        <w:tc>
          <w:tcPr>
            <w:tcW w:type="dxa" w:w="2621"/>
            <w:tcMar>
              <w:top w:w="85" w:type="dxa"/>
              <w:start w:w="90" w:type="dxa"/>
              <w:bottom w:w="85" w:type="dxa"/>
              <w:end w:w="90" w:type="dxa"/>
            </w:tcMar>
            <w:vAlign w:val="center"/>
          </w:tcPr>
          <w:p>
            <w:r>
              <w:rPr>
                <w:rFonts w:ascii="Carlito" w:hAnsi="Carlito"/>
                <w:b w:val="0"/>
                <w:color w:val="1D2529"/>
                <w:sz w:val="17"/>
              </w:rPr>
              <w:t>Cache</w:t>
            </w:r>
          </w:p>
        </w:tc>
      </w:tr>
      <w:tr>
        <w:trPr>
          <w:cantSplit/>
        </w:trPr>
        <w:tc>
          <w:tcPr>
            <w:tcW w:type="dxa" w:w="1843"/>
            <w:tcMar>
              <w:top w:w="85" w:type="dxa"/>
              <w:start w:w="90" w:type="dxa"/>
              <w:bottom w:w="85" w:type="dxa"/>
              <w:end w:w="90" w:type="dxa"/>
            </w:tcMar>
            <w:vAlign w:val="center"/>
          </w:tcPr>
          <w:p>
            <w:r>
              <w:rPr>
                <w:rFonts w:ascii="Carlito" w:hAnsi="Carlito"/>
                <w:b/>
                <w:color w:val="26343C"/>
                <w:sz w:val="17"/>
              </w:rPr>
              <w:t>Workshop</w:t>
            </w:r>
          </w:p>
        </w:tc>
        <w:tc>
          <w:tcPr>
            <w:tcW w:type="dxa" w:w="2621"/>
            <w:tcMar>
              <w:top w:w="85" w:type="dxa"/>
              <w:start w:w="90" w:type="dxa"/>
              <w:bottom w:w="85" w:type="dxa"/>
              <w:end w:w="90" w:type="dxa"/>
            </w:tcMar>
            <w:vAlign w:val="center"/>
          </w:tcPr>
          <w:p>
            <w:r>
              <w:rPr>
                <w:rFonts w:ascii="Carlito" w:hAnsi="Carlito"/>
                <w:b w:val="0"/>
                <w:color w:val="1D2529"/>
                <w:sz w:val="17"/>
              </w:rPr>
              <w:t>Workroom</w:t>
            </w:r>
          </w:p>
        </w:tc>
        <w:tc>
          <w:tcPr>
            <w:tcW w:type="dxa" w:w="2621"/>
            <w:tcMar>
              <w:top w:w="85" w:type="dxa"/>
              <w:start w:w="90" w:type="dxa"/>
              <w:bottom w:w="85" w:type="dxa"/>
              <w:end w:w="90" w:type="dxa"/>
            </w:tcMar>
            <w:vAlign w:val="center"/>
          </w:tcPr>
          <w:p>
            <w:r>
              <w:rPr>
                <w:rFonts w:ascii="Carlito" w:hAnsi="Carlito"/>
                <w:b w:val="0"/>
                <w:color w:val="1D2529"/>
                <w:sz w:val="17"/>
              </w:rPr>
              <w:t>Work Yard</w:t>
            </w:r>
          </w:p>
        </w:tc>
        <w:tc>
          <w:tcPr>
            <w:tcW w:type="dxa" w:w="2621"/>
            <w:tcMar>
              <w:top w:w="85" w:type="dxa"/>
              <w:start w:w="90" w:type="dxa"/>
              <w:bottom w:w="85" w:type="dxa"/>
              <w:end w:w="90" w:type="dxa"/>
            </w:tcMar>
            <w:vAlign w:val="center"/>
          </w:tcPr>
          <w:p>
            <w:r>
              <w:rPr>
                <w:rFonts w:ascii="Carlito" w:hAnsi="Carlito"/>
                <w:b w:val="0"/>
                <w:color w:val="1D2529"/>
                <w:sz w:val="17"/>
              </w:rPr>
              <w:t>Repair Perch</w:t>
            </w:r>
          </w:p>
        </w:tc>
      </w:tr>
      <w:tr>
        <w:trPr>
          <w:cantSplit/>
        </w:trPr>
        <w:tc>
          <w:tcPr>
            <w:tcW w:type="dxa" w:w="1843"/>
            <w:tcMar>
              <w:top w:w="85" w:type="dxa"/>
              <w:start w:w="90" w:type="dxa"/>
              <w:bottom w:w="85" w:type="dxa"/>
              <w:end w:w="90" w:type="dxa"/>
            </w:tcMar>
            <w:vAlign w:val="center"/>
          </w:tcPr>
          <w:p>
            <w:r>
              <w:rPr>
                <w:rFonts w:ascii="Carlito" w:hAnsi="Carlito"/>
                <w:b/>
                <w:color w:val="26343C"/>
                <w:sz w:val="17"/>
              </w:rPr>
              <w:t>Gathering</w:t>
            </w:r>
          </w:p>
        </w:tc>
        <w:tc>
          <w:tcPr>
            <w:tcW w:type="dxa" w:w="2621"/>
            <w:tcMar>
              <w:top w:w="85" w:type="dxa"/>
              <w:start w:w="90" w:type="dxa"/>
              <w:bottom w:w="85" w:type="dxa"/>
              <w:end w:w="90" w:type="dxa"/>
            </w:tcMar>
            <w:vAlign w:val="center"/>
          </w:tcPr>
          <w:p>
            <w:r>
              <w:rPr>
                <w:rFonts w:ascii="Carlito" w:hAnsi="Carlito"/>
                <w:b w:val="0"/>
                <w:color w:val="1D2529"/>
                <w:sz w:val="17"/>
              </w:rPr>
              <w:t>Great Hall / Hearth Hall</w:t>
            </w:r>
          </w:p>
        </w:tc>
        <w:tc>
          <w:tcPr>
            <w:tcW w:type="dxa" w:w="2621"/>
            <w:tcMar>
              <w:top w:w="85" w:type="dxa"/>
              <w:start w:w="90" w:type="dxa"/>
              <w:bottom w:w="85" w:type="dxa"/>
              <w:end w:w="90" w:type="dxa"/>
            </w:tcMar>
            <w:vAlign w:val="center"/>
          </w:tcPr>
          <w:p>
            <w:r>
              <w:rPr>
                <w:rFonts w:ascii="Carlito" w:hAnsi="Carlito"/>
                <w:b w:val="0"/>
                <w:color w:val="1D2529"/>
                <w:sz w:val="17"/>
              </w:rPr>
              <w:t>Commons</w:t>
            </w:r>
          </w:p>
        </w:tc>
        <w:tc>
          <w:tcPr>
            <w:tcW w:type="dxa" w:w="2621"/>
            <w:tcMar>
              <w:top w:w="85" w:type="dxa"/>
              <w:start w:w="90" w:type="dxa"/>
              <w:bottom w:w="85" w:type="dxa"/>
              <w:end w:w="90" w:type="dxa"/>
            </w:tcMar>
            <w:vAlign w:val="center"/>
          </w:tcPr>
          <w:p>
            <w:r>
              <w:rPr>
                <w:rFonts w:ascii="Carlito" w:hAnsi="Carlito"/>
                <w:b w:val="0"/>
                <w:color w:val="1D2529"/>
                <w:sz w:val="17"/>
              </w:rPr>
              <w:t>Meeting Branch</w:t>
            </w:r>
          </w:p>
        </w:tc>
      </w:tr>
      <w:tr>
        <w:trPr>
          <w:cantSplit/>
        </w:trPr>
        <w:tc>
          <w:tcPr>
            <w:tcW w:type="dxa" w:w="1843"/>
            <w:tcMar>
              <w:top w:w="85" w:type="dxa"/>
              <w:start w:w="90" w:type="dxa"/>
              <w:bottom w:w="85" w:type="dxa"/>
              <w:end w:w="90" w:type="dxa"/>
            </w:tcMar>
            <w:vAlign w:val="center"/>
          </w:tcPr>
          <w:p>
            <w:r>
              <w:rPr>
                <w:rFonts w:ascii="Carlito" w:hAnsi="Carlito"/>
                <w:b/>
                <w:color w:val="26343C"/>
                <w:sz w:val="17"/>
              </w:rPr>
              <w:t>Care</w:t>
            </w:r>
          </w:p>
        </w:tc>
        <w:tc>
          <w:tcPr>
            <w:tcW w:type="dxa" w:w="2621"/>
            <w:tcMar>
              <w:top w:w="85" w:type="dxa"/>
              <w:start w:w="90" w:type="dxa"/>
              <w:bottom w:w="85" w:type="dxa"/>
              <w:end w:w="90" w:type="dxa"/>
            </w:tcMar>
            <w:vAlign w:val="center"/>
          </w:tcPr>
          <w:p>
            <w:r>
              <w:rPr>
                <w:rFonts w:ascii="Carlito" w:hAnsi="Carlito"/>
                <w:b w:val="0"/>
                <w:color w:val="1D2529"/>
                <w:sz w:val="17"/>
              </w:rPr>
              <w:t>Warm Room / Infirmary</w:t>
            </w:r>
          </w:p>
        </w:tc>
        <w:tc>
          <w:tcPr>
            <w:tcW w:type="dxa" w:w="2621"/>
            <w:tcMar>
              <w:top w:w="85" w:type="dxa"/>
              <w:start w:w="90" w:type="dxa"/>
              <w:bottom w:w="85" w:type="dxa"/>
              <w:end w:w="90" w:type="dxa"/>
            </w:tcMar>
            <w:vAlign w:val="center"/>
          </w:tcPr>
          <w:p>
            <w:r>
              <w:rPr>
                <w:rFonts w:ascii="Carlito" w:hAnsi="Carlito"/>
                <w:b w:val="0"/>
                <w:color w:val="1D2529"/>
                <w:sz w:val="17"/>
              </w:rPr>
              <w:t>Healing Burrow</w:t>
            </w:r>
          </w:p>
        </w:tc>
        <w:tc>
          <w:tcPr>
            <w:tcW w:type="dxa" w:w="2621"/>
            <w:tcMar>
              <w:top w:w="85" w:type="dxa"/>
              <w:start w:w="90" w:type="dxa"/>
              <w:bottom w:w="85" w:type="dxa"/>
              <w:end w:w="90" w:type="dxa"/>
            </w:tcMar>
            <w:vAlign w:val="center"/>
          </w:tcPr>
          <w:p>
            <w:r>
              <w:rPr>
                <w:rFonts w:ascii="Carlito" w:hAnsi="Carlito"/>
                <w:b w:val="0"/>
                <w:color w:val="1D2529"/>
                <w:sz w:val="17"/>
              </w:rPr>
              <w:t>Shelter Hollow</w:t>
            </w:r>
          </w:p>
        </w:tc>
      </w:tr>
      <w:tr>
        <w:trPr>
          <w:cantSplit/>
        </w:trPr>
        <w:tc>
          <w:tcPr>
            <w:tcW w:type="dxa" w:w="1843"/>
            <w:tcMar>
              <w:top w:w="85" w:type="dxa"/>
              <w:start w:w="90" w:type="dxa"/>
              <w:bottom w:w="85" w:type="dxa"/>
              <w:end w:w="90" w:type="dxa"/>
            </w:tcMar>
            <w:vAlign w:val="center"/>
          </w:tcPr>
          <w:p>
            <w:r>
              <w:rPr>
                <w:rFonts w:ascii="Carlito" w:hAnsi="Carlito"/>
                <w:b/>
                <w:color w:val="26343C"/>
                <w:sz w:val="17"/>
              </w:rPr>
              <w:t>Watch</w:t>
            </w:r>
          </w:p>
        </w:tc>
        <w:tc>
          <w:tcPr>
            <w:tcW w:type="dxa" w:w="2621"/>
            <w:tcMar>
              <w:top w:w="85" w:type="dxa"/>
              <w:start w:w="90" w:type="dxa"/>
              <w:bottom w:w="85" w:type="dxa"/>
              <w:end w:w="90" w:type="dxa"/>
            </w:tcMar>
            <w:vAlign w:val="center"/>
          </w:tcPr>
          <w:p>
            <w:r>
              <w:rPr>
                <w:rFonts w:ascii="Carlito" w:hAnsi="Carlito"/>
                <w:b w:val="0"/>
                <w:color w:val="1D2529"/>
                <w:sz w:val="17"/>
              </w:rPr>
              <w:t>Gatehouse / Listening Post</w:t>
            </w:r>
          </w:p>
        </w:tc>
        <w:tc>
          <w:tcPr>
            <w:tcW w:type="dxa" w:w="2621"/>
            <w:tcMar>
              <w:top w:w="85" w:type="dxa"/>
              <w:start w:w="90" w:type="dxa"/>
              <w:bottom w:w="85" w:type="dxa"/>
              <w:end w:w="90" w:type="dxa"/>
            </w:tcMar>
            <w:vAlign w:val="center"/>
          </w:tcPr>
          <w:p>
            <w:r>
              <w:rPr>
                <w:rFonts w:ascii="Carlito" w:hAnsi="Carlito"/>
                <w:b w:val="0"/>
                <w:color w:val="1D2529"/>
                <w:sz w:val="17"/>
              </w:rPr>
              <w:t>Sentry Rise</w:t>
            </w:r>
          </w:p>
        </w:tc>
        <w:tc>
          <w:tcPr>
            <w:tcW w:type="dxa" w:w="2621"/>
            <w:tcMar>
              <w:top w:w="85" w:type="dxa"/>
              <w:start w:w="90" w:type="dxa"/>
              <w:bottom w:w="85" w:type="dxa"/>
              <w:end w:w="90" w:type="dxa"/>
            </w:tcMar>
            <w:vAlign w:val="center"/>
          </w:tcPr>
          <w:p>
            <w:r>
              <w:rPr>
                <w:rFonts w:ascii="Carlito" w:hAnsi="Carlito"/>
                <w:b w:val="0"/>
                <w:color w:val="1D2529"/>
                <w:sz w:val="17"/>
              </w:rPr>
              <w:t>Lookout Crown</w:t>
            </w:r>
          </w:p>
        </w:tc>
      </w:tr>
      <w:tr>
        <w:trPr>
          <w:cantSplit/>
        </w:trPr>
        <w:tc>
          <w:tcPr>
            <w:tcW w:type="dxa" w:w="1843"/>
            <w:tcMar>
              <w:top w:w="85" w:type="dxa"/>
              <w:start w:w="90" w:type="dxa"/>
              <w:bottom w:w="85" w:type="dxa"/>
              <w:end w:w="90" w:type="dxa"/>
            </w:tcMar>
            <w:vAlign w:val="center"/>
          </w:tcPr>
          <w:p>
            <w:r>
              <w:rPr>
                <w:rFonts w:ascii="Carlito" w:hAnsi="Carlito"/>
                <w:b/>
                <w:color w:val="26343C"/>
                <w:sz w:val="17"/>
              </w:rPr>
              <w:t>Optional Nursery</w:t>
            </w:r>
          </w:p>
        </w:tc>
        <w:tc>
          <w:tcPr>
            <w:tcW w:type="dxa" w:w="2621"/>
            <w:tcMar>
              <w:top w:w="85" w:type="dxa"/>
              <w:start w:w="90" w:type="dxa"/>
              <w:bottom w:w="85" w:type="dxa"/>
              <w:end w:w="90" w:type="dxa"/>
            </w:tcMar>
            <w:vAlign w:val="center"/>
          </w:tcPr>
          <w:p>
            <w:r>
              <w:rPr>
                <w:rFonts w:ascii="Carlito" w:hAnsi="Carlito"/>
                <w:b w:val="0"/>
                <w:color w:val="1D2529"/>
                <w:sz w:val="17"/>
              </w:rPr>
              <w:t>Nursery Room</w:t>
            </w:r>
          </w:p>
        </w:tc>
        <w:tc>
          <w:tcPr>
            <w:tcW w:type="dxa" w:w="2621"/>
            <w:tcMar>
              <w:top w:w="85" w:type="dxa"/>
              <w:start w:w="90" w:type="dxa"/>
              <w:bottom w:w="85" w:type="dxa"/>
              <w:end w:w="90" w:type="dxa"/>
            </w:tcMar>
            <w:vAlign w:val="center"/>
          </w:tcPr>
          <w:p>
            <w:r>
              <w:rPr>
                <w:rFonts w:ascii="Carlito" w:hAnsi="Carlito"/>
                <w:b w:val="0"/>
                <w:color w:val="1D2529"/>
                <w:sz w:val="17"/>
              </w:rPr>
              <w:t>Kit Burrow</w:t>
            </w:r>
          </w:p>
        </w:tc>
        <w:tc>
          <w:tcPr>
            <w:tcW w:type="dxa" w:w="2621"/>
            <w:tcMar>
              <w:top w:w="85" w:type="dxa"/>
              <w:start w:w="90" w:type="dxa"/>
              <w:bottom w:w="85" w:type="dxa"/>
              <w:end w:w="90" w:type="dxa"/>
            </w:tcMar>
            <w:vAlign w:val="center"/>
          </w:tcPr>
          <w:p>
            <w:r>
              <w:rPr>
                <w:rFonts w:ascii="Carlito" w:hAnsi="Carlito"/>
                <w:b w:val="0"/>
                <w:color w:val="1D2529"/>
                <w:sz w:val="17"/>
              </w:rPr>
              <w:t>Nursery Drey</w:t>
            </w:r>
          </w:p>
        </w:tc>
      </w:tr>
    </w:tbl>
    <w:p>
      <w:pPr>
        <w:spacing w:after="0"/>
      </w:pPr>
    </w:p>
    <w:p>
      <w:pPr>
        <w:pStyle w:val="Heading2"/>
      </w:pPr>
      <w:r>
        <w:t>One placement relationship per species</w:t>
      </w:r>
    </w:p>
    <w:tbl>
      <w:tblPr>
        <w:tblStyle w:val="TableGrid"/>
        <w:tblW w:type="auto" w:w="0"/>
        <w:jc w:val="center"/>
        <w:tblLayout w:type="fixed"/>
        <w:tblLook w:firstColumn="1" w:firstRow="1" w:lastColumn="0" w:lastRow="0" w:noHBand="0" w:noVBand="1" w:val="04A0"/>
      </w:tblPr>
      <w:tblGrid>
        <w:gridCol w:w="1843"/>
        <w:gridCol w:w="2621"/>
        <w:gridCol w:w="2621"/>
        <w:gridCol w:w="2621"/>
      </w:tblGrid>
      <w:tr>
        <w:trPr>
          <w:tblHeader w:val="true"/>
          <w:cantSplit/>
        </w:trPr>
        <w:tc>
          <w:tcPr>
            <w:tcW w:type="dxa" w:w="2541"/>
            <w:shd w:fill="3B4B52"/>
            <w:tcMar>
              <w:top w:w="90" w:type="dxa"/>
              <w:start w:w="100" w:type="dxa"/>
              <w:bottom w:w="90" w:type="dxa"/>
              <w:end w:w="100" w:type="dxa"/>
            </w:tcMar>
            <w:vAlign w:val="center"/>
          </w:tcPr>
          <w:p>
            <w:r>
              <w:rPr>
                <w:rFonts w:ascii="Carlito" w:hAnsi="Carlito"/>
                <w:b/>
                <w:color w:val="FFFFFF"/>
                <w:sz w:val="17"/>
              </w:rPr>
              <w:t>Function</w:t>
            </w:r>
          </w:p>
        </w:tc>
        <w:tc>
          <w:tcPr>
            <w:tcW w:type="dxa" w:w="2541"/>
            <w:shd w:fill="3B4B52"/>
            <w:tcMar>
              <w:top w:w="90" w:type="dxa"/>
              <w:start w:w="100" w:type="dxa"/>
              <w:bottom w:w="90" w:type="dxa"/>
              <w:end w:w="100" w:type="dxa"/>
            </w:tcMar>
            <w:vAlign w:val="center"/>
          </w:tcPr>
          <w:p>
            <w:r>
              <w:rPr>
                <w:rFonts w:ascii="Carlito" w:hAnsi="Carlito"/>
                <w:b/>
                <w:color w:val="FFFFFF"/>
                <w:sz w:val="17"/>
              </w:rPr>
              <w:t>Mouse</w:t>
            </w:r>
          </w:p>
        </w:tc>
        <w:tc>
          <w:tcPr>
            <w:tcW w:type="dxa" w:w="2541"/>
            <w:shd w:fill="3B4B52"/>
            <w:tcMar>
              <w:top w:w="90" w:type="dxa"/>
              <w:start w:w="100" w:type="dxa"/>
              <w:bottom w:w="90" w:type="dxa"/>
              <w:end w:w="100" w:type="dxa"/>
            </w:tcMar>
            <w:vAlign w:val="center"/>
          </w:tcPr>
          <w:p>
            <w:r>
              <w:rPr>
                <w:rFonts w:ascii="Carlito" w:hAnsi="Carlito"/>
                <w:b/>
                <w:color w:val="FFFFFF"/>
                <w:sz w:val="17"/>
              </w:rPr>
              <w:t>Rabbit</w:t>
            </w:r>
          </w:p>
        </w:tc>
        <w:tc>
          <w:tcPr>
            <w:tcW w:type="dxa" w:w="2541"/>
            <w:shd w:fill="3B4B52"/>
            <w:tcMar>
              <w:top w:w="90" w:type="dxa"/>
              <w:start w:w="100" w:type="dxa"/>
              <w:bottom w:w="90" w:type="dxa"/>
              <w:end w:w="100" w:type="dxa"/>
            </w:tcMar>
            <w:vAlign w:val="center"/>
          </w:tcPr>
          <w:p>
            <w:r>
              <w:rPr>
                <w:rFonts w:ascii="Carlito" w:hAnsi="Carlito"/>
                <w:b/>
                <w:color w:val="FFFFFF"/>
                <w:sz w:val="17"/>
              </w:rPr>
              <w:t>Squirrel</w:t>
            </w:r>
          </w:p>
        </w:tc>
      </w:tr>
      <w:tr>
        <w:trPr>
          <w:cantSplit/>
        </w:trPr>
        <w:tc>
          <w:tcPr>
            <w:tcW w:type="dxa" w:w="1843"/>
            <w:tcMar>
              <w:top w:w="80" w:type="dxa"/>
              <w:start w:w="90" w:type="dxa"/>
              <w:bottom w:w="80" w:type="dxa"/>
              <w:end w:w="90" w:type="dxa"/>
            </w:tcMar>
            <w:vAlign w:val="center"/>
          </w:tcPr>
          <w:p>
            <w:r>
              <w:rPr>
                <w:rFonts w:ascii="Carlito" w:hAnsi="Carlito"/>
                <w:b/>
                <w:color w:val="26343C"/>
                <w:sz w:val="17"/>
              </w:rPr>
              <w:t>Home</w:t>
            </w:r>
          </w:p>
        </w:tc>
        <w:tc>
          <w:tcPr>
            <w:tcW w:type="dxa" w:w="2621"/>
            <w:tcMar>
              <w:top w:w="80" w:type="dxa"/>
              <w:start w:w="90" w:type="dxa"/>
              <w:bottom w:w="80" w:type="dxa"/>
              <w:end w:w="90" w:type="dxa"/>
            </w:tcMar>
            <w:vAlign w:val="center"/>
          </w:tcPr>
          <w:p>
            <w:r>
              <w:rPr>
                <w:rFonts w:ascii="Carlito" w:hAnsi="Carlito"/>
                <w:b w:val="0"/>
                <w:color w:val="1D2529"/>
                <w:sz w:val="17"/>
              </w:rPr>
              <w:t>Attach to the Manor</w:t>
            </w:r>
          </w:p>
        </w:tc>
        <w:tc>
          <w:tcPr>
            <w:tcW w:type="dxa" w:w="2621"/>
            <w:tcMar>
              <w:top w:w="80" w:type="dxa"/>
              <w:start w:w="90" w:type="dxa"/>
              <w:bottom w:w="80" w:type="dxa"/>
              <w:end w:w="90" w:type="dxa"/>
            </w:tcMar>
            <w:vAlign w:val="center"/>
          </w:tcPr>
          <w:p>
            <w:r>
              <w:rPr>
                <w:rFonts w:ascii="Carlito" w:hAnsi="Carlito"/>
                <w:b w:val="0"/>
                <w:color w:val="1D2529"/>
                <w:sz w:val="17"/>
              </w:rPr>
              <w:t>Face the court</w:t>
            </w:r>
          </w:p>
        </w:tc>
        <w:tc>
          <w:tcPr>
            <w:tcW w:type="dxa" w:w="2621"/>
            <w:tcMar>
              <w:top w:w="80" w:type="dxa"/>
              <w:start w:w="90" w:type="dxa"/>
              <w:bottom w:w="80" w:type="dxa"/>
              <w:end w:w="90" w:type="dxa"/>
            </w:tcMar>
            <w:vAlign w:val="center"/>
          </w:tcPr>
          <w:p>
            <w:r>
              <w:rPr>
                <w:rFonts w:ascii="Carlito" w:hAnsi="Carlito"/>
                <w:b w:val="0"/>
                <w:color w:val="1D2529"/>
                <w:sz w:val="17"/>
              </w:rPr>
              <w:t>Separate and connect</w:t>
            </w:r>
          </w:p>
        </w:tc>
      </w:tr>
      <w:tr>
        <w:trPr>
          <w:cantSplit/>
        </w:trPr>
        <w:tc>
          <w:tcPr>
            <w:tcW w:type="dxa" w:w="1843"/>
            <w:tcMar>
              <w:top w:w="80" w:type="dxa"/>
              <w:start w:w="90" w:type="dxa"/>
              <w:bottom w:w="80" w:type="dxa"/>
              <w:end w:w="90" w:type="dxa"/>
            </w:tcMar>
            <w:vAlign w:val="center"/>
          </w:tcPr>
          <w:p>
            <w:r>
              <w:rPr>
                <w:rFonts w:ascii="Carlito" w:hAnsi="Carlito"/>
                <w:b/>
                <w:color w:val="26343C"/>
                <w:sz w:val="17"/>
              </w:rPr>
              <w:t>Pantry</w:t>
            </w:r>
          </w:p>
        </w:tc>
        <w:tc>
          <w:tcPr>
            <w:tcW w:type="dxa" w:w="2621"/>
            <w:tcMar>
              <w:top w:w="80" w:type="dxa"/>
              <w:start w:w="90" w:type="dxa"/>
              <w:bottom w:w="80" w:type="dxa"/>
              <w:end w:w="90" w:type="dxa"/>
            </w:tcMar>
            <w:vAlign w:val="center"/>
          </w:tcPr>
          <w:p>
            <w:r>
              <w:rPr>
                <w:rFonts w:ascii="Carlito" w:hAnsi="Carlito"/>
                <w:b w:val="0"/>
                <w:color w:val="1D2529"/>
                <w:sz w:val="17"/>
              </w:rPr>
              <w:t>Inside the house</w:t>
            </w:r>
          </w:p>
        </w:tc>
        <w:tc>
          <w:tcPr>
            <w:tcW w:type="dxa" w:w="2621"/>
            <w:tcMar>
              <w:top w:w="80" w:type="dxa"/>
              <w:start w:w="90" w:type="dxa"/>
              <w:bottom w:w="80" w:type="dxa"/>
              <w:end w:w="90" w:type="dxa"/>
            </w:tcMar>
            <w:vAlign w:val="center"/>
          </w:tcPr>
          <w:p>
            <w:r>
              <w:rPr>
                <w:rFonts w:ascii="Carlito" w:hAnsi="Carlito"/>
                <w:b w:val="0"/>
                <w:color w:val="1D2529"/>
                <w:sz w:val="17"/>
              </w:rPr>
              <w:t>Near the shared center</w:t>
            </w:r>
          </w:p>
        </w:tc>
        <w:tc>
          <w:tcPr>
            <w:tcW w:type="dxa" w:w="2621"/>
            <w:tcMar>
              <w:top w:w="80" w:type="dxa"/>
              <w:start w:w="90" w:type="dxa"/>
              <w:bottom w:w="80" w:type="dxa"/>
              <w:end w:w="90" w:type="dxa"/>
            </w:tcMar>
            <w:vAlign w:val="center"/>
          </w:tcPr>
          <w:p>
            <w:r>
              <w:rPr>
                <w:rFonts w:ascii="Carlito" w:hAnsi="Carlito"/>
                <w:b w:val="0"/>
                <w:color w:val="1D2529"/>
                <w:sz w:val="17"/>
              </w:rPr>
              <w:t>Scatter along the web</w:t>
            </w:r>
          </w:p>
        </w:tc>
      </w:tr>
      <w:tr>
        <w:trPr>
          <w:cantSplit/>
        </w:trPr>
        <w:tc>
          <w:tcPr>
            <w:tcW w:type="dxa" w:w="1843"/>
            <w:tcMar>
              <w:top w:w="80" w:type="dxa"/>
              <w:start w:w="90" w:type="dxa"/>
              <w:bottom w:w="80" w:type="dxa"/>
              <w:end w:w="90" w:type="dxa"/>
            </w:tcMar>
            <w:vAlign w:val="center"/>
          </w:tcPr>
          <w:p>
            <w:r>
              <w:rPr>
                <w:rFonts w:ascii="Carlito" w:hAnsi="Carlito"/>
                <w:b/>
                <w:color w:val="26343C"/>
                <w:sz w:val="17"/>
              </w:rPr>
              <w:t>Workshop</w:t>
            </w:r>
          </w:p>
        </w:tc>
        <w:tc>
          <w:tcPr>
            <w:tcW w:type="dxa" w:w="2621"/>
            <w:tcMar>
              <w:top w:w="80" w:type="dxa"/>
              <w:start w:w="90" w:type="dxa"/>
              <w:bottom w:w="80" w:type="dxa"/>
              <w:end w:w="90" w:type="dxa"/>
            </w:tcMar>
            <w:vAlign w:val="center"/>
          </w:tcPr>
          <w:p>
            <w:r>
              <w:rPr>
                <w:rFonts w:ascii="Carlito" w:hAnsi="Carlito"/>
                <w:b w:val="0"/>
                <w:color w:val="1D2529"/>
                <w:sz w:val="17"/>
              </w:rPr>
              <w:t>Join the working wing</w:t>
            </w:r>
          </w:p>
        </w:tc>
        <w:tc>
          <w:tcPr>
            <w:tcW w:type="dxa" w:w="2621"/>
            <w:tcMar>
              <w:top w:w="80" w:type="dxa"/>
              <w:start w:w="90" w:type="dxa"/>
              <w:bottom w:w="80" w:type="dxa"/>
              <w:end w:w="90" w:type="dxa"/>
            </w:tcMar>
            <w:vAlign w:val="center"/>
          </w:tcPr>
          <w:p>
            <w:r>
              <w:rPr>
                <w:rFonts w:ascii="Carlito" w:hAnsi="Carlito"/>
                <w:b w:val="0"/>
                <w:color w:val="1D2529"/>
                <w:sz w:val="17"/>
              </w:rPr>
              <w:t>Open onto path or yard</w:t>
            </w:r>
          </w:p>
        </w:tc>
        <w:tc>
          <w:tcPr>
            <w:tcW w:type="dxa" w:w="2621"/>
            <w:tcMar>
              <w:top w:w="80" w:type="dxa"/>
              <w:start w:w="90" w:type="dxa"/>
              <w:bottom w:w="80" w:type="dxa"/>
              <w:end w:w="90" w:type="dxa"/>
            </w:tcMar>
            <w:vAlign w:val="center"/>
          </w:tcPr>
          <w:p>
            <w:r>
              <w:rPr>
                <w:rFonts w:ascii="Carlito" w:hAnsi="Carlito"/>
                <w:b w:val="0"/>
                <w:color w:val="1D2529"/>
                <w:sz w:val="17"/>
              </w:rPr>
              <w:t>Place beside what it repairs</w:t>
            </w:r>
          </w:p>
        </w:tc>
      </w:tr>
      <w:tr>
        <w:trPr>
          <w:cantSplit/>
        </w:trPr>
        <w:tc>
          <w:tcPr>
            <w:tcW w:type="dxa" w:w="1843"/>
            <w:tcMar>
              <w:top w:w="80" w:type="dxa"/>
              <w:start w:w="90" w:type="dxa"/>
              <w:bottom w:w="80" w:type="dxa"/>
              <w:end w:w="90" w:type="dxa"/>
            </w:tcMar>
            <w:vAlign w:val="center"/>
          </w:tcPr>
          <w:p>
            <w:r>
              <w:rPr>
                <w:rFonts w:ascii="Carlito" w:hAnsi="Carlito"/>
                <w:b/>
                <w:color w:val="26343C"/>
                <w:sz w:val="17"/>
              </w:rPr>
              <w:t>Gathering</w:t>
            </w:r>
          </w:p>
        </w:tc>
        <w:tc>
          <w:tcPr>
            <w:tcW w:type="dxa" w:w="2621"/>
            <w:tcMar>
              <w:top w:w="80" w:type="dxa"/>
              <w:start w:w="90" w:type="dxa"/>
              <w:bottom w:w="80" w:type="dxa"/>
              <w:end w:w="90" w:type="dxa"/>
            </w:tcMar>
            <w:vAlign w:val="center"/>
          </w:tcPr>
          <w:p>
            <w:r>
              <w:rPr>
                <w:rFonts w:ascii="Carlito" w:hAnsi="Carlito"/>
                <w:b w:val="0"/>
                <w:color w:val="1D2529"/>
                <w:sz w:val="17"/>
              </w:rPr>
              <w:t>At the interior heart</w:t>
            </w:r>
          </w:p>
        </w:tc>
        <w:tc>
          <w:tcPr>
            <w:tcW w:type="dxa" w:w="2621"/>
            <w:tcMar>
              <w:top w:w="80" w:type="dxa"/>
              <w:start w:w="90" w:type="dxa"/>
              <w:bottom w:w="80" w:type="dxa"/>
              <w:end w:w="90" w:type="dxa"/>
            </w:tcMar>
            <w:vAlign w:val="center"/>
          </w:tcPr>
          <w:p>
            <w:r>
              <w:rPr>
                <w:rFonts w:ascii="Carlito" w:hAnsi="Carlito"/>
                <w:b w:val="0"/>
                <w:color w:val="1D2529"/>
                <w:sz w:val="17"/>
              </w:rPr>
              <w:t>The shared open center</w:t>
            </w:r>
          </w:p>
        </w:tc>
        <w:tc>
          <w:tcPr>
            <w:tcW w:type="dxa" w:w="2621"/>
            <w:tcMar>
              <w:top w:w="80" w:type="dxa"/>
              <w:start w:w="90" w:type="dxa"/>
              <w:bottom w:w="80" w:type="dxa"/>
              <w:end w:w="90" w:type="dxa"/>
            </w:tcMar>
            <w:vAlign w:val="center"/>
          </w:tcPr>
          <w:p>
            <w:r>
              <w:rPr>
                <w:rFonts w:ascii="Carlito" w:hAnsi="Carlito"/>
                <w:b w:val="0"/>
                <w:color w:val="1D2529"/>
                <w:sz w:val="17"/>
              </w:rPr>
              <w:t>At a route junction</w:t>
            </w:r>
          </w:p>
        </w:tc>
      </w:tr>
      <w:tr>
        <w:trPr>
          <w:cantSplit/>
        </w:trPr>
        <w:tc>
          <w:tcPr>
            <w:tcW w:type="dxa" w:w="1843"/>
            <w:tcMar>
              <w:top w:w="80" w:type="dxa"/>
              <w:start w:w="90" w:type="dxa"/>
              <w:bottom w:w="80" w:type="dxa"/>
              <w:end w:w="90" w:type="dxa"/>
            </w:tcMar>
            <w:vAlign w:val="center"/>
          </w:tcPr>
          <w:p>
            <w:r>
              <w:rPr>
                <w:rFonts w:ascii="Carlito" w:hAnsi="Carlito"/>
                <w:b/>
                <w:color w:val="26343C"/>
                <w:sz w:val="17"/>
              </w:rPr>
              <w:t>Care</w:t>
            </w:r>
          </w:p>
        </w:tc>
        <w:tc>
          <w:tcPr>
            <w:tcW w:type="dxa" w:w="2621"/>
            <w:tcMar>
              <w:top w:w="80" w:type="dxa"/>
              <w:start w:w="90" w:type="dxa"/>
              <w:bottom w:w="80" w:type="dxa"/>
              <w:end w:w="90" w:type="dxa"/>
            </w:tcMar>
            <w:vAlign w:val="center"/>
          </w:tcPr>
          <w:p>
            <w:r>
              <w:rPr>
                <w:rFonts w:ascii="Carlito" w:hAnsi="Carlito"/>
                <w:b w:val="0"/>
                <w:color w:val="1D2529"/>
                <w:sz w:val="17"/>
              </w:rPr>
              <w:t>Protected within the house</w:t>
            </w:r>
          </w:p>
        </w:tc>
        <w:tc>
          <w:tcPr>
            <w:tcW w:type="dxa" w:w="2621"/>
            <w:tcMar>
              <w:top w:w="80" w:type="dxa"/>
              <w:start w:w="90" w:type="dxa"/>
              <w:bottom w:w="80" w:type="dxa"/>
              <w:end w:w="90" w:type="dxa"/>
            </w:tcMar>
            <w:vAlign w:val="center"/>
          </w:tcPr>
          <w:p>
            <w:r>
              <w:rPr>
                <w:rFonts w:ascii="Carlito" w:hAnsi="Carlito"/>
                <w:b w:val="0"/>
                <w:color w:val="1D2529"/>
                <w:sz w:val="17"/>
              </w:rPr>
              <w:t>Near homes, away from bustle</w:t>
            </w:r>
          </w:p>
        </w:tc>
        <w:tc>
          <w:tcPr>
            <w:tcW w:type="dxa" w:w="2621"/>
            <w:tcMar>
              <w:top w:w="80" w:type="dxa"/>
              <w:start w:w="90" w:type="dxa"/>
              <w:bottom w:w="80" w:type="dxa"/>
              <w:end w:w="90" w:type="dxa"/>
            </w:tcMar>
            <w:vAlign w:val="center"/>
          </w:tcPr>
          <w:p>
            <w:r>
              <w:rPr>
                <w:rFonts w:ascii="Carlito" w:hAnsi="Carlito"/>
                <w:b w:val="0"/>
                <w:color w:val="1D2529"/>
                <w:sz w:val="17"/>
              </w:rPr>
              <w:t>Between distant households</w:t>
            </w:r>
          </w:p>
        </w:tc>
      </w:tr>
      <w:tr>
        <w:trPr>
          <w:cantSplit/>
        </w:trPr>
        <w:tc>
          <w:tcPr>
            <w:tcW w:type="dxa" w:w="1843"/>
            <w:tcMar>
              <w:top w:w="80" w:type="dxa"/>
              <w:start w:w="90" w:type="dxa"/>
              <w:bottom w:w="80" w:type="dxa"/>
              <w:end w:w="90" w:type="dxa"/>
            </w:tcMar>
            <w:vAlign w:val="center"/>
          </w:tcPr>
          <w:p>
            <w:r>
              <w:rPr>
                <w:rFonts w:ascii="Carlito" w:hAnsi="Carlito"/>
                <w:b/>
                <w:color w:val="26343C"/>
                <w:sz w:val="17"/>
              </w:rPr>
              <w:t>Watch</w:t>
            </w:r>
          </w:p>
        </w:tc>
        <w:tc>
          <w:tcPr>
            <w:tcW w:type="dxa" w:w="2621"/>
            <w:tcMar>
              <w:top w:w="80" w:type="dxa"/>
              <w:start w:w="90" w:type="dxa"/>
              <w:bottom w:w="80" w:type="dxa"/>
              <w:end w:w="90" w:type="dxa"/>
            </w:tcMar>
            <w:vAlign w:val="center"/>
          </w:tcPr>
          <w:p>
            <w:r>
              <w:rPr>
                <w:rFonts w:ascii="Carlito" w:hAnsi="Carlito"/>
                <w:b w:val="0"/>
                <w:color w:val="1D2529"/>
                <w:sz w:val="17"/>
              </w:rPr>
              <w:t>At an entrance</w:t>
            </w:r>
          </w:p>
        </w:tc>
        <w:tc>
          <w:tcPr>
            <w:tcW w:type="dxa" w:w="2621"/>
            <w:tcMar>
              <w:top w:w="80" w:type="dxa"/>
              <w:start w:w="90" w:type="dxa"/>
              <w:bottom w:w="80" w:type="dxa"/>
              <w:end w:w="90" w:type="dxa"/>
            </w:tcMar>
            <w:vAlign w:val="center"/>
          </w:tcPr>
          <w:p>
            <w:r>
              <w:rPr>
                <w:rFonts w:ascii="Carlito" w:hAnsi="Carlito"/>
                <w:b w:val="0"/>
                <w:color w:val="1D2529"/>
                <w:sz w:val="17"/>
              </w:rPr>
              <w:t>At the outer edge</w:t>
            </w:r>
          </w:p>
        </w:tc>
        <w:tc>
          <w:tcPr>
            <w:tcW w:type="dxa" w:w="2621"/>
            <w:tcMar>
              <w:top w:w="80" w:type="dxa"/>
              <w:start w:w="90" w:type="dxa"/>
              <w:bottom w:w="80" w:type="dxa"/>
              <w:end w:w="90" w:type="dxa"/>
            </w:tcMar>
            <w:vAlign w:val="center"/>
          </w:tcPr>
          <w:p>
            <w:r>
              <w:rPr>
                <w:rFonts w:ascii="Carlito" w:hAnsi="Carlito"/>
                <w:b w:val="0"/>
                <w:color w:val="1D2529"/>
                <w:sz w:val="17"/>
              </w:rPr>
              <w:t>High and connected</w:t>
            </w:r>
          </w:p>
        </w:tc>
      </w:tr>
      <w:tr>
        <w:trPr>
          <w:cantSplit/>
        </w:trPr>
        <w:tc>
          <w:tcPr>
            <w:tcW w:type="dxa" w:w="1843"/>
            <w:tcMar>
              <w:top w:w="80" w:type="dxa"/>
              <w:start w:w="90" w:type="dxa"/>
              <w:bottom w:w="80" w:type="dxa"/>
              <w:end w:w="90" w:type="dxa"/>
            </w:tcMar>
            <w:vAlign w:val="center"/>
          </w:tcPr>
          <w:p>
            <w:r>
              <w:rPr>
                <w:rFonts w:ascii="Carlito" w:hAnsi="Carlito"/>
                <w:b/>
                <w:color w:val="26343C"/>
                <w:sz w:val="17"/>
              </w:rPr>
              <w:t>Nursery</w:t>
            </w:r>
          </w:p>
        </w:tc>
        <w:tc>
          <w:tcPr>
            <w:tcW w:type="dxa" w:w="2621"/>
            <w:tcMar>
              <w:top w:w="80" w:type="dxa"/>
              <w:start w:w="90" w:type="dxa"/>
              <w:bottom w:w="80" w:type="dxa"/>
              <w:end w:w="90" w:type="dxa"/>
            </w:tcMar>
            <w:vAlign w:val="center"/>
          </w:tcPr>
          <w:p>
            <w:r>
              <w:rPr>
                <w:rFonts w:ascii="Carlito" w:hAnsi="Carlito"/>
                <w:b w:val="0"/>
                <w:color w:val="1D2529"/>
                <w:sz w:val="17"/>
              </w:rPr>
              <w:t>Attached to family rooms</w:t>
            </w:r>
          </w:p>
        </w:tc>
        <w:tc>
          <w:tcPr>
            <w:tcW w:type="dxa" w:w="2621"/>
            <w:tcMar>
              <w:top w:w="80" w:type="dxa"/>
              <w:start w:w="90" w:type="dxa"/>
              <w:bottom w:w="80" w:type="dxa"/>
              <w:end w:w="90" w:type="dxa"/>
            </w:tcMar>
            <w:vAlign w:val="center"/>
          </w:tcPr>
          <w:p>
            <w:r>
              <w:rPr>
                <w:rFonts w:ascii="Carlito" w:hAnsi="Carlito"/>
                <w:b w:val="0"/>
                <w:color w:val="1D2529"/>
                <w:sz w:val="17"/>
              </w:rPr>
              <w:t>Facing a safe court</w:t>
            </w:r>
          </w:p>
        </w:tc>
        <w:tc>
          <w:tcPr>
            <w:tcW w:type="dxa" w:w="2621"/>
            <w:tcMar>
              <w:top w:w="80" w:type="dxa"/>
              <w:start w:w="90" w:type="dxa"/>
              <w:bottom w:w="80" w:type="dxa"/>
              <w:end w:w="90" w:type="dxa"/>
            </w:tcMar>
            <w:vAlign w:val="center"/>
          </w:tcPr>
          <w:p>
            <w:r>
              <w:rPr>
                <w:rFonts w:ascii="Carlito" w:hAnsi="Carlito"/>
                <w:b w:val="0"/>
                <w:color w:val="1D2529"/>
                <w:sz w:val="17"/>
              </w:rPr>
              <w:t>Separate, with two ways home</w:t>
            </w:r>
          </w:p>
        </w:tc>
      </w:tr>
    </w:tbl>
    <w:p>
      <w:pPr>
        <w:pStyle w:val="Heading2"/>
      </w:pPr>
      <w:r>
        <w:t>Abstract size versus visible size</w:t>
      </w:r>
    </w:p>
    <w:p>
      <w:r>
        <w:t>Equal footprint means one equivalent build unit in the construction system; it does not require identical visible bulk. A Squirrel Drey may be physically small while claiming the spacing and route position needed for one household. A Rabbit Commons may be mostly open ground. A Mouse room may use almost the full footprint as enclosed interior.</w:t>
      </w:r>
    </w:p>
    <w:p>
      <w:pPr>
        <w:pStyle w:val="Heading1"/>
      </w:pPr>
      <w:r>
        <w:t>5. Expansion Inside One Median Reach</w:t>
      </w:r>
    </w:p>
    <w:tbl>
      <w:tblPr>
        <w:tblStyle w:val="TableGrid"/>
        <w:tblW w:type="auto" w:w="0"/>
        <w:jc w:val="center"/>
        <w:tblLayout w:type="fixed"/>
        <w:tblLook w:firstColumn="1" w:firstRow="1" w:lastColumn="0" w:lastRow="0" w:noHBand="0" w:noVBand="1" w:val="04A0"/>
      </w:tblPr>
      <w:tblGrid>
        <w:gridCol w:w="1728"/>
        <w:gridCol w:w="3384"/>
        <w:gridCol w:w="4536"/>
      </w:tblGrid>
      <w:tr>
        <w:trPr>
          <w:cantSplit/>
        </w:trPr>
        <w:tc>
          <w:tcPr>
            <w:tcW w:type="dxa" w:w="3389"/>
            <w:shd w:fill="26343C"/>
            <w:tcMar>
              <w:top w:w="90" w:type="dxa"/>
              <w:start w:w="100" w:type="dxa"/>
              <w:bottom w:w="90" w:type="dxa"/>
              <w:end w:w="100" w:type="dxa"/>
            </w:tcMar>
            <w:vAlign w:val="center"/>
          </w:tcPr>
          <w:p>
            <w:r>
              <w:rPr>
                <w:rFonts w:ascii="Carlito" w:hAnsi="Carlito"/>
                <w:b/>
                <w:color w:val="FFFFFF"/>
                <w:sz w:val="18"/>
              </w:rPr>
              <w:t>Civilization</w:t>
            </w:r>
          </w:p>
        </w:tc>
        <w:tc>
          <w:tcPr>
            <w:tcW w:type="dxa" w:w="3389"/>
            <w:shd w:fill="26343C"/>
            <w:tcMar>
              <w:top w:w="90" w:type="dxa"/>
              <w:start w:w="100" w:type="dxa"/>
              <w:bottom w:w="90" w:type="dxa"/>
              <w:end w:w="100" w:type="dxa"/>
            </w:tcMar>
            <w:vAlign w:val="center"/>
          </w:tcPr>
          <w:p>
            <w:r>
              <w:rPr>
                <w:rFonts w:ascii="Carlito" w:hAnsi="Carlito"/>
                <w:b/>
                <w:color w:val="FFFFFF"/>
                <w:sz w:val="18"/>
              </w:rPr>
              <w:t>Expansion sequence</w:t>
            </w:r>
          </w:p>
        </w:tc>
        <w:tc>
          <w:tcPr>
            <w:tcW w:type="dxa" w:w="3389"/>
            <w:shd w:fill="26343C"/>
            <w:tcMar>
              <w:top w:w="90" w:type="dxa"/>
              <w:start w:w="100" w:type="dxa"/>
              <w:bottom w:w="90" w:type="dxa"/>
              <w:end w:w="100" w:type="dxa"/>
            </w:tcMar>
            <w:vAlign w:val="center"/>
          </w:tcPr>
          <w:p>
            <w:r>
              <w:rPr>
                <w:rFonts w:ascii="Carlito" w:hAnsi="Carlito"/>
                <w:b/>
                <w:color w:val="FFFFFF"/>
                <w:sz w:val="18"/>
              </w:rPr>
              <w:t>Resulting Reach</w:t>
            </w:r>
          </w:p>
        </w:tc>
      </w:tr>
      <w:tr>
        <w:trPr>
          <w:cantSplit/>
        </w:trPr>
        <w:tc>
          <w:tcPr>
            <w:tcW w:type="dxa" w:w="1728"/>
            <w:tcMar>
              <w:top w:w="95" w:type="dxa"/>
              <w:start w:w="105" w:type="dxa"/>
              <w:bottom w:w="95" w:type="dxa"/>
              <w:end w:w="105" w:type="dxa"/>
            </w:tcMar>
            <w:vAlign w:val="center"/>
          </w:tcPr>
          <w:p>
            <w:r>
              <w:rPr>
                <w:rFonts w:ascii="Carlito" w:hAnsi="Carlito"/>
                <w:b/>
                <w:color w:val="26343C"/>
                <w:sz w:val="19"/>
              </w:rPr>
              <w:t>Mouse</w:t>
            </w:r>
          </w:p>
        </w:tc>
        <w:tc>
          <w:tcPr>
            <w:tcW w:type="dxa" w:w="3384"/>
            <w:tcMar>
              <w:top w:w="95" w:type="dxa"/>
              <w:start w:w="105" w:type="dxa"/>
              <w:bottom w:w="95" w:type="dxa"/>
              <w:end w:w="105" w:type="dxa"/>
            </w:tcMar>
            <w:vAlign w:val="center"/>
          </w:tcPr>
          <w:p>
            <w:r>
              <w:rPr>
                <w:rFonts w:ascii="Carlito" w:hAnsi="Carlito"/>
                <w:b/>
                <w:sz w:val="18"/>
              </w:rPr>
              <w:t>Another room → another wing → another connected house</w:t>
            </w:r>
          </w:p>
        </w:tc>
        <w:tc>
          <w:tcPr>
            <w:tcW w:type="dxa" w:w="4536"/>
            <w:tcMar>
              <w:top w:w="95" w:type="dxa"/>
              <w:start w:w="105" w:type="dxa"/>
              <w:bottom w:w="95" w:type="dxa"/>
              <w:end w:w="105" w:type="dxa"/>
            </w:tcMar>
            <w:vAlign w:val="center"/>
          </w:tcPr>
          <w:p>
            <w:r>
              <w:rPr>
                <w:rFonts w:ascii="Carlito" w:hAnsi="Carlito"/>
                <w:sz w:val="18"/>
              </w:rPr>
              <w:t>The estate thickens around the original household. The Reach feels increasingly drawn into one protected interior.</w:t>
            </w:r>
          </w:p>
        </w:tc>
      </w:tr>
      <w:tr>
        <w:trPr>
          <w:cantSplit/>
        </w:trPr>
        <w:tc>
          <w:tcPr>
            <w:tcW w:type="dxa" w:w="1728"/>
            <w:tcMar>
              <w:top w:w="95" w:type="dxa"/>
              <w:start w:w="105" w:type="dxa"/>
              <w:bottom w:w="95" w:type="dxa"/>
              <w:end w:w="105" w:type="dxa"/>
            </w:tcMar>
            <w:vAlign w:val="center"/>
          </w:tcPr>
          <w:p>
            <w:r>
              <w:rPr>
                <w:rFonts w:ascii="Carlito" w:hAnsi="Carlito"/>
                <w:b/>
                <w:color w:val="26343C"/>
                <w:sz w:val="19"/>
              </w:rPr>
              <w:t>Rabbit</w:t>
            </w:r>
          </w:p>
        </w:tc>
        <w:tc>
          <w:tcPr>
            <w:tcW w:type="dxa" w:w="3384"/>
            <w:tcMar>
              <w:top w:w="95" w:type="dxa"/>
              <w:start w:w="105" w:type="dxa"/>
              <w:bottom w:w="95" w:type="dxa"/>
              <w:end w:w="105" w:type="dxa"/>
            </w:tcMar>
            <w:vAlign w:val="center"/>
          </w:tcPr>
          <w:p>
            <w:r>
              <w:rPr>
                <w:rFonts w:ascii="Carlito" w:hAnsi="Carlito"/>
                <w:b/>
                <w:sz w:val="18"/>
              </w:rPr>
              <w:t>Complete court → bud another cul-de-sac → connect courts</w:t>
            </w:r>
          </w:p>
        </w:tc>
        <w:tc>
          <w:tcPr>
            <w:tcW w:type="dxa" w:w="4536"/>
            <w:tcMar>
              <w:top w:w="95" w:type="dxa"/>
              <w:start w:w="105" w:type="dxa"/>
              <w:bottom w:w="95" w:type="dxa"/>
              <w:end w:w="105" w:type="dxa"/>
            </w:tcMar>
            <w:vAlign w:val="center"/>
          </w:tcPr>
          <w:p>
            <w:r>
              <w:rPr>
                <w:rFonts w:ascii="Carlito" w:hAnsi="Carlito"/>
                <w:sz w:val="18"/>
              </w:rPr>
              <w:t>The Warren grows as recognizable neighborhoods separated by useful open ground.</w:t>
            </w:r>
          </w:p>
        </w:tc>
      </w:tr>
      <w:tr>
        <w:trPr>
          <w:cantSplit/>
        </w:trPr>
        <w:tc>
          <w:tcPr>
            <w:tcW w:type="dxa" w:w="1728"/>
            <w:tcMar>
              <w:top w:w="95" w:type="dxa"/>
              <w:start w:w="105" w:type="dxa"/>
              <w:bottom w:w="95" w:type="dxa"/>
              <w:end w:w="105" w:type="dxa"/>
            </w:tcMar>
            <w:vAlign w:val="center"/>
          </w:tcPr>
          <w:p>
            <w:r>
              <w:rPr>
                <w:rFonts w:ascii="Carlito" w:hAnsi="Carlito"/>
                <w:b/>
                <w:color w:val="26343C"/>
                <w:sz w:val="19"/>
              </w:rPr>
              <w:t>Squirrel</w:t>
            </w:r>
          </w:p>
        </w:tc>
        <w:tc>
          <w:tcPr>
            <w:tcW w:type="dxa" w:w="3384"/>
            <w:tcMar>
              <w:top w:w="95" w:type="dxa"/>
              <w:start w:w="105" w:type="dxa"/>
              <w:bottom w:w="95" w:type="dxa"/>
              <w:end w:w="105" w:type="dxa"/>
            </w:tcMar>
            <w:vAlign w:val="center"/>
          </w:tcPr>
          <w:p>
            <w:r>
              <w:rPr>
                <w:rFonts w:ascii="Carlito" w:hAnsi="Carlito"/>
                <w:b/>
                <w:sz w:val="18"/>
              </w:rPr>
              <w:t>Extend one strand → add a second route → form loops</w:t>
            </w:r>
          </w:p>
        </w:tc>
        <w:tc>
          <w:tcPr>
            <w:tcW w:type="dxa" w:w="4536"/>
            <w:tcMar>
              <w:top w:w="95" w:type="dxa"/>
              <w:start w:w="105" w:type="dxa"/>
              <w:bottom w:w="95" w:type="dxa"/>
              <w:end w:w="105" w:type="dxa"/>
            </w:tcMar>
            <w:vAlign w:val="center"/>
          </w:tcPr>
          <w:p>
            <w:r>
              <w:rPr>
                <w:rFonts w:ascii="Carlito" w:hAnsi="Carlito"/>
                <w:sz w:val="18"/>
              </w:rPr>
              <w:t>The Den gains distance first, then resilience and belonging through thickness.</w:t>
            </w:r>
          </w:p>
        </w:tc>
      </w:tr>
    </w:tbl>
    <w:p>
      <w:pPr>
        <w:pStyle w:val="Heading2"/>
      </w:pPr>
      <w:r>
        <w:t>How the base tells the player it is ready to expand</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3B4B52"/>
            <w:tcMar>
              <w:top w:w="0" w:type="dxa"/>
              <w:start w:w="0" w:type="dxa"/>
              <w:bottom w:w="0" w:type="dxa"/>
              <w:end w:w="0" w:type="dxa"/>
            </w:tcMar>
            <w:vAlign w:val="center"/>
          </w:tcPr>
          <w:p/>
        </w:tc>
        <w:tc>
          <w:tcPr>
            <w:tcW w:type="dxa" w:w="5083"/>
            <w:shd w:fill="F5F5F1"/>
            <w:tcMar>
              <w:top w:w="115" w:type="dxa"/>
              <w:start w:w="140" w:type="dxa"/>
              <w:bottom w:w="115" w:type="dxa"/>
              <w:end w:w="140" w:type="dxa"/>
            </w:tcMar>
            <w:vAlign w:val="center"/>
          </w:tcPr>
          <w:p>
            <w:pPr>
              <w:spacing w:after="40"/>
            </w:pPr>
            <w:r>
              <w:rPr>
                <w:rFonts w:ascii="Carlito" w:hAnsi="Carlito"/>
                <w:b/>
                <w:color w:val="3B4B52"/>
                <w:sz w:val="17"/>
              </w:rPr>
              <w:t>MOUSE FULLNESS</w:t>
            </w:r>
          </w:p>
          <w:p>
            <w:pPr>
              <w:spacing w:after="0" w:line="252" w:lineRule="auto"/>
            </w:pPr>
            <w:r>
              <w:rPr>
                <w:rFonts w:ascii="Carlito" w:hAnsi="Carlito"/>
                <w:color w:val="1D2529"/>
                <w:sz w:val="20"/>
              </w:rPr>
              <w:t>The household visibly crowds: circulation becomes busy and the next addition wants to become a distinct wing or second house.</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3B4B52"/>
            <w:tcMar>
              <w:top w:w="0" w:type="dxa"/>
              <w:start w:w="0" w:type="dxa"/>
              <w:bottom w:w="0" w:type="dxa"/>
              <w:end w:w="0" w:type="dxa"/>
            </w:tcMar>
            <w:vAlign w:val="center"/>
          </w:tcPr>
          <w:p/>
        </w:tc>
        <w:tc>
          <w:tcPr>
            <w:tcW w:type="dxa" w:w="5083"/>
            <w:shd w:fill="F5F5F1"/>
            <w:tcMar>
              <w:top w:w="115" w:type="dxa"/>
              <w:start w:w="140" w:type="dxa"/>
              <w:bottom w:w="115" w:type="dxa"/>
              <w:end w:w="140" w:type="dxa"/>
            </w:tcMar>
            <w:vAlign w:val="center"/>
          </w:tcPr>
          <w:p>
            <w:pPr>
              <w:spacing w:after="40"/>
            </w:pPr>
            <w:r>
              <w:rPr>
                <w:rFonts w:ascii="Carlito" w:hAnsi="Carlito"/>
                <w:b/>
                <w:color w:val="3B4B52"/>
                <w:sz w:val="17"/>
              </w:rPr>
              <w:t>RABBIT FULLNESS</w:t>
            </w:r>
          </w:p>
          <w:p>
            <w:pPr>
              <w:spacing w:after="0" w:line="252" w:lineRule="auto"/>
            </w:pPr>
            <w:r>
              <w:rPr>
                <w:rFonts w:ascii="Carlito" w:hAnsi="Carlito"/>
                <w:color w:val="1D2529"/>
                <w:sz w:val="20"/>
              </w:rPr>
              <w:t>The court feels complete: every side is lived-in and another entrance would diminish the shared green.</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3B4B52"/>
            <w:tcMar>
              <w:top w:w="0" w:type="dxa"/>
              <w:start w:w="0" w:type="dxa"/>
              <w:bottom w:w="0" w:type="dxa"/>
              <w:end w:w="0" w:type="dxa"/>
            </w:tcMar>
            <w:vAlign w:val="center"/>
          </w:tcPr>
          <w:p/>
        </w:tc>
        <w:tc>
          <w:tcPr>
            <w:tcW w:type="dxa" w:w="5083"/>
            <w:shd w:fill="F5F5F1"/>
            <w:tcMar>
              <w:top w:w="115" w:type="dxa"/>
              <w:start w:w="140" w:type="dxa"/>
              <w:bottom w:w="115" w:type="dxa"/>
              <w:end w:w="140" w:type="dxa"/>
            </w:tcMar>
            <w:vAlign w:val="center"/>
          </w:tcPr>
          <w:p>
            <w:pPr>
              <w:spacing w:after="40"/>
            </w:pPr>
            <w:r>
              <w:rPr>
                <w:rFonts w:ascii="Carlito" w:hAnsi="Carlito"/>
                <w:b/>
                <w:color w:val="3B4B52"/>
                <w:sz w:val="17"/>
              </w:rPr>
              <w:t>SQUIRREL NEED</w:t>
            </w:r>
          </w:p>
          <w:p>
            <w:pPr>
              <w:spacing w:after="0" w:line="252" w:lineRule="auto"/>
            </w:pPr>
            <w:r>
              <w:rPr>
                <w:rFonts w:ascii="Carlito" w:hAnsi="Carlito"/>
                <w:color w:val="1D2529"/>
                <w:sz w:val="20"/>
              </w:rPr>
              <w:t>The web reveals either unreached terrain or a fragile single strand. The player chooses distance or thickness rather than filling a district.</w:t>
            </w:r>
          </w:p>
        </w:tc>
      </w:tr>
    </w:tbl>
    <w:p>
      <w:pPr>
        <w:spacing w:after="0"/>
      </w:pPr>
    </w:p>
    <w:p>
      <w:pPr>
        <w:pStyle w:val="Heading2"/>
      </w:pPr>
      <w:r>
        <w:t>Species-level emotional promise</w:t>
      </w:r>
    </w:p>
    <w:tbl>
      <w:tblPr>
        <w:tblW w:type="auto" w:w="0"/>
        <w:jc w:val="center"/>
        <w:tblLayout w:type="fixed"/>
        <w:tblLook w:firstColumn="1" w:firstRow="1" w:lastColumn="0" w:lastRow="0" w:noHBand="0" w:noVBand="1" w:val="04A0"/>
      </w:tblPr>
      <w:tblGrid>
        <w:gridCol w:w="1800"/>
        <w:gridCol w:w="7920"/>
      </w:tblGrid>
      <w:tr>
        <w:trPr>
          <w:cantSplit/>
        </w:trPr>
        <w:tc>
          <w:tcPr>
            <w:tcW w:type="dxa" w:w="5083"/>
            <w:shd w:fill="67594B"/>
            <w:tcMar>
              <w:top w:w="105" w:type="dxa"/>
              <w:start w:w="110" w:type="dxa"/>
              <w:bottom w:w="105" w:type="dxa"/>
              <w:end w:w="110" w:type="dxa"/>
            </w:tcMar>
            <w:vAlign w:val="center"/>
          </w:tcPr>
          <w:p>
            <w:pPr>
              <w:jc w:val="center"/>
            </w:pPr>
            <w:r>
              <w:rPr>
                <w:rFonts w:ascii="Carlito" w:hAnsi="Carlito"/>
                <w:b/>
                <w:color w:val="FFFFFF"/>
                <w:sz w:val="19"/>
              </w:rPr>
              <w:t>MOUSE</w:t>
            </w:r>
          </w:p>
        </w:tc>
        <w:tc>
          <w:tcPr>
            <w:tcW w:type="dxa" w:w="5083"/>
            <w:shd w:fill="F3F1EA"/>
            <w:tcMar>
              <w:top w:w="105" w:type="dxa"/>
              <w:start w:w="140" w:type="dxa"/>
              <w:bottom w:w="105" w:type="dxa"/>
              <w:end w:w="140" w:type="dxa"/>
            </w:tcMar>
            <w:vAlign w:val="center"/>
          </w:tcPr>
          <w:p>
            <w:r>
              <w:rPr>
                <w:rFonts w:ascii="Carlito" w:hAnsi="Carlito"/>
                <w:i/>
                <w:color w:val="1D2529"/>
                <w:sz w:val="24"/>
              </w:rPr>
              <w:t>“There is room for you under our roof.”</w:t>
            </w:r>
          </w:p>
        </w:tc>
      </w:tr>
      <w:tr>
        <w:trPr>
          <w:cantSplit/>
        </w:trPr>
        <w:tc>
          <w:tcPr>
            <w:tcW w:type="dxa" w:w="5083"/>
            <w:shd w:fill="8A6F47"/>
            <w:tcMar>
              <w:top w:w="105" w:type="dxa"/>
              <w:start w:w="110" w:type="dxa"/>
              <w:bottom w:w="105" w:type="dxa"/>
              <w:end w:w="110" w:type="dxa"/>
            </w:tcMar>
            <w:vAlign w:val="center"/>
          </w:tcPr>
          <w:p>
            <w:pPr>
              <w:jc w:val="center"/>
            </w:pPr>
            <w:r>
              <w:rPr>
                <w:rFonts w:ascii="Carlito" w:hAnsi="Carlito"/>
                <w:b/>
                <w:color w:val="FFFFFF"/>
                <w:sz w:val="19"/>
              </w:rPr>
              <w:t>RABBIT</w:t>
            </w:r>
          </w:p>
        </w:tc>
        <w:tc>
          <w:tcPr>
            <w:tcW w:type="dxa" w:w="5083"/>
            <w:shd w:fill="F3F1EA"/>
            <w:tcMar>
              <w:top w:w="105" w:type="dxa"/>
              <w:start w:w="140" w:type="dxa"/>
              <w:bottom w:w="105" w:type="dxa"/>
              <w:end w:w="140" w:type="dxa"/>
            </w:tcMar>
            <w:vAlign w:val="center"/>
          </w:tcPr>
          <w:p>
            <w:r>
              <w:rPr>
                <w:rFonts w:ascii="Carlito" w:hAnsi="Carlito"/>
                <w:i/>
                <w:color w:val="1D2529"/>
                <w:sz w:val="24"/>
              </w:rPr>
              <w:t>“We will make another neighborhood for you.”</w:t>
            </w:r>
          </w:p>
        </w:tc>
      </w:tr>
      <w:tr>
        <w:trPr>
          <w:cantSplit/>
        </w:trPr>
        <w:tc>
          <w:tcPr>
            <w:tcW w:type="dxa" w:w="5083"/>
            <w:shd w:fill="65734E"/>
            <w:tcMar>
              <w:top w:w="105" w:type="dxa"/>
              <w:start w:w="110" w:type="dxa"/>
              <w:bottom w:w="105" w:type="dxa"/>
              <w:end w:w="110" w:type="dxa"/>
            </w:tcMar>
            <w:vAlign w:val="center"/>
          </w:tcPr>
          <w:p>
            <w:pPr>
              <w:jc w:val="center"/>
            </w:pPr>
            <w:r>
              <w:rPr>
                <w:rFonts w:ascii="Carlito" w:hAnsi="Carlito"/>
                <w:b/>
                <w:color w:val="FFFFFF"/>
                <w:sz w:val="19"/>
              </w:rPr>
              <w:t>SQUIRREL</w:t>
            </w:r>
          </w:p>
        </w:tc>
        <w:tc>
          <w:tcPr>
            <w:tcW w:type="dxa" w:w="5083"/>
            <w:shd w:fill="F3F1EA"/>
            <w:tcMar>
              <w:top w:w="105" w:type="dxa"/>
              <w:start w:w="140" w:type="dxa"/>
              <w:bottom w:w="105" w:type="dxa"/>
              <w:end w:w="140" w:type="dxa"/>
            </w:tcMar>
            <w:vAlign w:val="center"/>
          </w:tcPr>
          <w:p>
            <w:r>
              <w:rPr>
                <w:rFonts w:ascii="Carlito" w:hAnsi="Carlito"/>
                <w:i/>
                <w:color w:val="1D2529"/>
                <w:sz w:val="24"/>
              </w:rPr>
              <w:t>“We will bring you into reach.”</w:t>
            </w:r>
          </w:p>
        </w:tc>
      </w:tr>
    </w:tbl>
    <w:p>
      <w:r>
        <w:br w:type="page"/>
      </w:r>
    </w:p>
    <w:p>
      <w:pPr>
        <w:pStyle w:val="Heading1"/>
      </w:pPr>
      <w:r>
        <w:t>6. Shoulder Territory and Inter-Median Expansion</w:t>
      </w:r>
    </w:p>
    <w:p>
      <w:r>
        <w:t>The Shoulder Strip remains exposed raid territory for all species. Civilization may touch it, observe it, stage from it, or temporarily exploit it, but permanent domestic form stays inside the Median Interior.</w:t>
      </w:r>
    </w:p>
    <w:tbl>
      <w:tblPr>
        <w:tblStyle w:val="TableGrid"/>
        <w:tblW w:type="auto" w:w="0"/>
        <w:jc w:val="center"/>
        <w:tblLayout w:type="fixed"/>
        <w:tblLook w:firstColumn="1" w:firstRow="1" w:lastColumn="0" w:lastRow="0" w:noHBand="0" w:noVBand="1" w:val="04A0"/>
      </w:tblPr>
      <w:tblGrid>
        <w:gridCol w:w="1584"/>
        <w:gridCol w:w="4680"/>
        <w:gridCol w:w="3384"/>
      </w:tblGrid>
      <w:tr>
        <w:trPr>
          <w:cantSplit/>
        </w:trPr>
        <w:tc>
          <w:tcPr>
            <w:tcW w:type="dxa" w:w="3389"/>
            <w:shd w:fill="26343C"/>
            <w:tcMar>
              <w:top w:w="90" w:type="dxa"/>
              <w:start w:w="100" w:type="dxa"/>
              <w:bottom w:w="90" w:type="dxa"/>
              <w:end w:w="100" w:type="dxa"/>
            </w:tcMar>
            <w:vAlign w:val="center"/>
          </w:tcPr>
          <w:p>
            <w:r>
              <w:rPr>
                <w:rFonts w:ascii="Carlito" w:hAnsi="Carlito"/>
                <w:b/>
                <w:color w:val="FFFFFF"/>
                <w:sz w:val="18"/>
              </w:rPr>
              <w:t>Species</w:t>
            </w:r>
          </w:p>
        </w:tc>
        <w:tc>
          <w:tcPr>
            <w:tcW w:type="dxa" w:w="3389"/>
            <w:shd w:fill="26343C"/>
            <w:tcMar>
              <w:top w:w="90" w:type="dxa"/>
              <w:start w:w="100" w:type="dxa"/>
              <w:bottom w:w="90" w:type="dxa"/>
              <w:end w:w="100" w:type="dxa"/>
            </w:tcMar>
            <w:vAlign w:val="center"/>
          </w:tcPr>
          <w:p>
            <w:r>
              <w:rPr>
                <w:rFonts w:ascii="Carlito" w:hAnsi="Carlito"/>
                <w:b/>
                <w:color w:val="FFFFFF"/>
                <w:sz w:val="18"/>
              </w:rPr>
              <w:t>Allowed frontier expression</w:t>
            </w:r>
          </w:p>
        </w:tc>
        <w:tc>
          <w:tcPr>
            <w:tcW w:type="dxa" w:w="3389"/>
            <w:shd w:fill="26343C"/>
            <w:tcMar>
              <w:top w:w="90" w:type="dxa"/>
              <w:start w:w="100" w:type="dxa"/>
              <w:bottom w:w="90" w:type="dxa"/>
              <w:end w:w="100" w:type="dxa"/>
            </w:tcMar>
            <w:vAlign w:val="center"/>
          </w:tcPr>
          <w:p>
            <w:r>
              <w:rPr>
                <w:rFonts w:ascii="Carlito" w:hAnsi="Carlito"/>
                <w:b/>
                <w:color w:val="FFFFFF"/>
                <w:sz w:val="18"/>
              </w:rPr>
              <w:t>Readable pattern</w:t>
            </w:r>
          </w:p>
        </w:tc>
      </w:tr>
      <w:tr>
        <w:trPr>
          <w:cantSplit/>
        </w:trPr>
        <w:tc>
          <w:tcPr>
            <w:tcW w:type="dxa" w:w="1584"/>
            <w:tcMar>
              <w:top w:w="95" w:type="dxa"/>
              <w:start w:w="105" w:type="dxa"/>
              <w:bottom w:w="95" w:type="dxa"/>
              <w:end w:w="105" w:type="dxa"/>
            </w:tcMar>
            <w:vAlign w:val="center"/>
          </w:tcPr>
          <w:p>
            <w:r>
              <w:rPr>
                <w:rFonts w:ascii="Carlito" w:hAnsi="Carlito"/>
                <w:b/>
                <w:color w:val="26343C"/>
                <w:sz w:val="18"/>
              </w:rPr>
              <w:t>Mouse</w:t>
            </w:r>
          </w:p>
        </w:tc>
        <w:tc>
          <w:tcPr>
            <w:tcW w:type="dxa" w:w="4680"/>
            <w:tcMar>
              <w:top w:w="95" w:type="dxa"/>
              <w:start w:w="105" w:type="dxa"/>
              <w:bottom w:w="95" w:type="dxa"/>
              <w:end w:w="105" w:type="dxa"/>
            </w:tcMar>
            <w:vAlign w:val="center"/>
          </w:tcPr>
          <w:p>
            <w:r>
              <w:rPr>
                <w:rFonts w:ascii="Carlito" w:hAnsi="Carlito"/>
                <w:b w:val="0"/>
                <w:color w:val="1D2529"/>
                <w:sz w:val="18"/>
              </w:rPr>
              <w:t>A controlled door at the edge: staging room, concealed entrance, return pantry, or listening point.</w:t>
            </w:r>
          </w:p>
        </w:tc>
        <w:tc>
          <w:tcPr>
            <w:tcW w:type="dxa" w:w="3384"/>
            <w:tcMar>
              <w:top w:w="95" w:type="dxa"/>
              <w:start w:w="105" w:type="dxa"/>
              <w:bottom w:w="95" w:type="dxa"/>
              <w:end w:w="105" w:type="dxa"/>
            </w:tcMar>
            <w:vAlign w:val="center"/>
          </w:tcPr>
          <w:p>
            <w:r>
              <w:rPr>
                <w:rFonts w:ascii="Carlito" w:hAnsi="Carlito"/>
                <w:b w:val="0"/>
                <w:color w:val="1D2529"/>
                <w:sz w:val="18"/>
              </w:rPr>
              <w:t>Interior mass → narrow portal → raid → return inside.</w:t>
            </w:r>
          </w:p>
        </w:tc>
      </w:tr>
      <w:tr>
        <w:trPr>
          <w:cantSplit/>
        </w:trPr>
        <w:tc>
          <w:tcPr>
            <w:tcW w:type="dxa" w:w="1584"/>
            <w:tcMar>
              <w:top w:w="95" w:type="dxa"/>
              <w:start w:w="105" w:type="dxa"/>
              <w:bottom w:w="95" w:type="dxa"/>
              <w:end w:w="105" w:type="dxa"/>
            </w:tcMar>
            <w:vAlign w:val="center"/>
          </w:tcPr>
          <w:p>
            <w:r>
              <w:rPr>
                <w:rFonts w:ascii="Carlito" w:hAnsi="Carlito"/>
                <w:b/>
                <w:color w:val="26343C"/>
                <w:sz w:val="18"/>
              </w:rPr>
              <w:t>Rabbit</w:t>
            </w:r>
          </w:p>
        </w:tc>
        <w:tc>
          <w:tcPr>
            <w:tcW w:type="dxa" w:w="4680"/>
            <w:tcMar>
              <w:top w:w="95" w:type="dxa"/>
              <w:start w:w="105" w:type="dxa"/>
              <w:bottom w:w="95" w:type="dxa"/>
              <w:end w:w="105" w:type="dxa"/>
            </w:tcMar>
            <w:vAlign w:val="center"/>
          </w:tcPr>
          <w:p>
            <w:r>
              <w:rPr>
                <w:rFonts w:ascii="Carlito" w:hAnsi="Carlito"/>
                <w:b w:val="0"/>
                <w:color w:val="1D2529"/>
                <w:sz w:val="18"/>
              </w:rPr>
              <w:t>A guarded lane beyond the last court: sentry point, muster area, temporary forage access, or bolt refuge.</w:t>
            </w:r>
          </w:p>
        </w:tc>
        <w:tc>
          <w:tcPr>
            <w:tcW w:type="dxa" w:w="3384"/>
            <w:tcMar>
              <w:top w:w="95" w:type="dxa"/>
              <w:start w:w="105" w:type="dxa"/>
              <w:bottom w:w="95" w:type="dxa"/>
              <w:end w:w="105" w:type="dxa"/>
            </w:tcMar>
            <w:vAlign w:val="center"/>
          </w:tcPr>
          <w:p>
            <w:r>
              <w:rPr>
                <w:rFonts w:ascii="Carlito" w:hAnsi="Carlito"/>
                <w:b w:val="0"/>
                <w:color w:val="1D2529"/>
                <w:sz w:val="18"/>
              </w:rPr>
              <w:t>Court → lane → watched edge → communal excursion → return.</w:t>
            </w:r>
          </w:p>
        </w:tc>
      </w:tr>
      <w:tr>
        <w:trPr>
          <w:cantSplit/>
        </w:trPr>
        <w:tc>
          <w:tcPr>
            <w:tcW w:type="dxa" w:w="1584"/>
            <w:tcMar>
              <w:top w:w="95" w:type="dxa"/>
              <w:start w:w="105" w:type="dxa"/>
              <w:bottom w:w="95" w:type="dxa"/>
              <w:end w:w="105" w:type="dxa"/>
            </w:tcMar>
            <w:vAlign w:val="center"/>
          </w:tcPr>
          <w:p>
            <w:r>
              <w:rPr>
                <w:rFonts w:ascii="Carlito" w:hAnsi="Carlito"/>
                <w:b/>
                <w:color w:val="26343C"/>
                <w:sz w:val="18"/>
              </w:rPr>
              <w:t>Squirrel</w:t>
            </w:r>
          </w:p>
        </w:tc>
        <w:tc>
          <w:tcPr>
            <w:tcW w:type="dxa" w:w="4680"/>
            <w:tcMar>
              <w:top w:w="95" w:type="dxa"/>
              <w:start w:w="105" w:type="dxa"/>
              <w:bottom w:w="95" w:type="dxa"/>
              <w:end w:w="105" w:type="dxa"/>
            </w:tcMar>
            <w:vAlign w:val="center"/>
          </w:tcPr>
          <w:p>
            <w:r>
              <w:rPr>
                <w:rFonts w:ascii="Carlito" w:hAnsi="Carlito"/>
                <w:b w:val="0"/>
                <w:color w:val="1D2529"/>
                <w:sz w:val="18"/>
              </w:rPr>
              <w:t>A thin operational extension: lookout, relay, cache, harvest perch, or weather refuge—never a dense residential center.</w:t>
            </w:r>
          </w:p>
        </w:tc>
        <w:tc>
          <w:tcPr>
            <w:tcW w:type="dxa" w:w="3384"/>
            <w:tcMar>
              <w:top w:w="95" w:type="dxa"/>
              <w:start w:w="105" w:type="dxa"/>
              <w:bottom w:w="95" w:type="dxa"/>
              <w:end w:w="105" w:type="dxa"/>
            </w:tcMar>
            <w:vAlign w:val="center"/>
          </w:tcPr>
          <w:p>
            <w:r>
              <w:rPr>
                <w:rFonts w:ascii="Carlito" w:hAnsi="Carlito"/>
                <w:b w:val="0"/>
                <w:color w:val="1D2529"/>
                <w:sz w:val="18"/>
              </w:rPr>
              <w:t>Web → frontier node → relay or return.</w:t>
            </w:r>
          </w:p>
        </w:tc>
      </w:tr>
    </w:tbl>
    <w:p>
      <w:pPr>
        <w:pStyle w:val="Heading2"/>
      </w:pPr>
      <w:r>
        <w:t>Crossing the Carriageway Gap</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7594B"/>
            <w:tcMar>
              <w:top w:w="0" w:type="dxa"/>
              <w:start w:w="0" w:type="dxa"/>
              <w:bottom w:w="0" w:type="dxa"/>
              <w:end w:w="0" w:type="dxa"/>
            </w:tcMar>
            <w:vAlign w:val="center"/>
          </w:tcPr>
          <w:p/>
        </w:tc>
        <w:tc>
          <w:tcPr>
            <w:tcW w:type="dxa" w:w="5083"/>
            <w:shd w:fill="F5F3EC"/>
            <w:tcMar>
              <w:top w:w="115" w:type="dxa"/>
              <w:start w:w="140" w:type="dxa"/>
              <w:bottom w:w="115" w:type="dxa"/>
              <w:end w:w="140" w:type="dxa"/>
            </w:tcMar>
            <w:vAlign w:val="center"/>
          </w:tcPr>
          <w:p>
            <w:pPr>
              <w:spacing w:after="40"/>
            </w:pPr>
            <w:r>
              <w:rPr>
                <w:rFonts w:ascii="Carlito" w:hAnsi="Carlito"/>
                <w:b/>
                <w:color w:val="67594B"/>
                <w:sz w:val="17"/>
              </w:rPr>
              <w:t>MOUSE — FOUND A NEW MANOR</w:t>
            </w:r>
          </w:p>
          <w:p>
            <w:pPr>
              <w:spacing w:after="0" w:line="252" w:lineRule="auto"/>
            </w:pPr>
            <w:r>
              <w:rPr>
                <w:rFonts w:ascii="Carlito" w:hAnsi="Carlito"/>
                <w:color w:val="1D2529"/>
                <w:sz w:val="20"/>
              </w:rPr>
              <w:t>The new Median Interior begins as a daughter house. The old estate remains the Old House; the crossing creates lineage, not a physically continuous wing.</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8A6F47"/>
            <w:tcMar>
              <w:top w:w="0" w:type="dxa"/>
              <w:start w:w="0" w:type="dxa"/>
              <w:bottom w:w="0" w:type="dxa"/>
              <w:end w:w="0" w:type="dxa"/>
            </w:tcMar>
            <w:vAlign w:val="center"/>
          </w:tcPr>
          <w:p/>
        </w:tc>
        <w:tc>
          <w:tcPr>
            <w:tcW w:type="dxa" w:w="5083"/>
            <w:shd w:fill="F5F3EC"/>
            <w:tcMar>
              <w:top w:w="115" w:type="dxa"/>
              <w:start w:w="140" w:type="dxa"/>
              <w:bottom w:w="115" w:type="dxa"/>
              <w:end w:w="140" w:type="dxa"/>
            </w:tcMar>
            <w:vAlign w:val="center"/>
          </w:tcPr>
          <w:p>
            <w:pPr>
              <w:spacing w:after="40"/>
            </w:pPr>
            <w:r>
              <w:rPr>
                <w:rFonts w:ascii="Carlito" w:hAnsi="Carlito"/>
                <w:b/>
                <w:color w:val="8A6F47"/>
                <w:sz w:val="17"/>
              </w:rPr>
              <w:t>RABBIT — FOUND THE FIRST NEW COURT</w:t>
            </w:r>
          </w:p>
          <w:p>
            <w:pPr>
              <w:spacing w:after="0" w:line="252" w:lineRule="auto"/>
            </w:pPr>
            <w:r>
              <w:rPr>
                <w:rFonts w:ascii="Carlito" w:hAnsi="Carlito"/>
                <w:color w:val="1D2529"/>
                <w:sz w:val="20"/>
              </w:rPr>
              <w:t>The crossing party establishes a small shared green and the first burrows of a daughter Warren. New courts can later bud from it.</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5734E"/>
            <w:tcMar>
              <w:top w:w="0" w:type="dxa"/>
              <w:start w:w="0" w:type="dxa"/>
              <w:bottom w:w="0" w:type="dxa"/>
              <w:end w:w="0" w:type="dxa"/>
            </w:tcMar>
            <w:vAlign w:val="center"/>
          </w:tcPr>
          <w:p/>
        </w:tc>
        <w:tc>
          <w:tcPr>
            <w:tcW w:type="dxa" w:w="5083"/>
            <w:shd w:fill="F5F3EC"/>
            <w:tcMar>
              <w:top w:w="115" w:type="dxa"/>
              <w:start w:w="140" w:type="dxa"/>
              <w:bottom w:w="115" w:type="dxa"/>
              <w:end w:w="140" w:type="dxa"/>
            </w:tcMar>
            <w:vAlign w:val="center"/>
          </w:tcPr>
          <w:p>
            <w:pPr>
              <w:spacing w:after="40"/>
            </w:pPr>
            <w:r>
              <w:rPr>
                <w:rFonts w:ascii="Carlito" w:hAnsi="Carlito"/>
                <w:b/>
                <w:color w:val="65734E"/>
                <w:sz w:val="17"/>
              </w:rPr>
              <w:t>SQUIRREL — CAST AN ANCHOR, THEN WEAVE LOCALLY</w:t>
            </w:r>
          </w:p>
          <w:p>
            <w:pPr>
              <w:spacing w:after="0" w:line="252" w:lineRule="auto"/>
            </w:pPr>
            <w:r>
              <w:rPr>
                <w:rFonts w:ascii="Carlito" w:hAnsi="Carlito"/>
                <w:color w:val="1D2529"/>
                <w:sz w:val="20"/>
              </w:rPr>
              <w:t>A refuge, lookout, or cache establishes presence. A new local web develops around it. The carriageway remains an exceptional crossing, not an ordinary daily strand.</w:t>
            </w:r>
          </w:p>
        </w:tc>
      </w:tr>
    </w:tbl>
    <w:p>
      <w:pPr>
        <w:spacing w:after="0"/>
      </w:pPr>
    </w:p>
    <w:p>
      <w:r>
        <w:br w:type="page"/>
      </w:r>
    </w:p>
    <w:p>
      <w:pPr>
        <w:pStyle w:val="Heading1"/>
      </w:pPr>
      <w:r>
        <w:t>7. Sentimental Base-Builder Feedback</w:t>
      </w:r>
    </w:p>
    <w:p>
      <w:r>
        <w:t>The primary reward is not a larger number. It is the moment when placement creates a visible relationship and a small life begins there.</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7594B"/>
            <w:tcMar>
              <w:top w:w="0" w:type="dxa"/>
              <w:start w:w="0" w:type="dxa"/>
              <w:bottom w:w="0" w:type="dxa"/>
              <w:end w:w="0" w:type="dxa"/>
            </w:tcMar>
            <w:vAlign w:val="center"/>
          </w:tcPr>
          <w:p/>
        </w:tc>
        <w:tc>
          <w:tcPr>
            <w:tcW w:type="dxa" w:w="5083"/>
            <w:shd w:fill="F6F4EE"/>
            <w:tcMar>
              <w:top w:w="115" w:type="dxa"/>
              <w:start w:w="140" w:type="dxa"/>
              <w:bottom w:w="115" w:type="dxa"/>
              <w:end w:w="140" w:type="dxa"/>
            </w:tcMar>
            <w:vAlign w:val="center"/>
          </w:tcPr>
          <w:p>
            <w:pPr>
              <w:spacing w:after="40"/>
            </w:pPr>
            <w:r>
              <w:rPr>
                <w:rFonts w:ascii="Carlito" w:hAnsi="Carlito"/>
                <w:b/>
                <w:color w:val="67594B"/>
                <w:sz w:val="17"/>
              </w:rPr>
              <w:t>MOUSE</w:t>
            </w:r>
          </w:p>
          <w:p>
            <w:pPr>
              <w:spacing w:after="0" w:line="252" w:lineRule="auto"/>
            </w:pPr>
            <w:r>
              <w:rPr>
                <w:rFonts w:ascii="Carlito" w:hAnsi="Carlito"/>
                <w:color w:val="1D2529"/>
                <w:sz w:val="20"/>
              </w:rPr>
              <w:t>A new doorway opens; neighbors carry a meal through it; the addition acquires family objects and signs of use.</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8A6F47"/>
            <w:tcMar>
              <w:top w:w="0" w:type="dxa"/>
              <w:start w:w="0" w:type="dxa"/>
              <w:bottom w:w="0" w:type="dxa"/>
              <w:end w:w="0" w:type="dxa"/>
            </w:tcMar>
            <w:vAlign w:val="center"/>
          </w:tcPr>
          <w:p/>
        </w:tc>
        <w:tc>
          <w:tcPr>
            <w:tcW w:type="dxa" w:w="5083"/>
            <w:shd w:fill="F6F4EE"/>
            <w:tcMar>
              <w:top w:w="115" w:type="dxa"/>
              <w:start w:w="140" w:type="dxa"/>
              <w:bottom w:w="115" w:type="dxa"/>
              <w:end w:w="140" w:type="dxa"/>
            </w:tcMar>
            <w:vAlign w:val="center"/>
          </w:tcPr>
          <w:p>
            <w:pPr>
              <w:spacing w:after="40"/>
            </w:pPr>
            <w:r>
              <w:rPr>
                <w:rFonts w:ascii="Carlito" w:hAnsi="Carlito"/>
                <w:b/>
                <w:color w:val="8A6F47"/>
                <w:sz w:val="17"/>
              </w:rPr>
              <w:t>RABBIT</w:t>
            </w:r>
          </w:p>
          <w:p>
            <w:pPr>
              <w:spacing w:after="0" w:line="252" w:lineRule="auto"/>
            </w:pPr>
            <w:r>
              <w:rPr>
                <w:rFonts w:ascii="Carlito" w:hAnsi="Carlito"/>
                <w:color w:val="1D2529"/>
                <w:sz w:val="20"/>
              </w:rPr>
              <w:t>Burrows complete a court; kits begin playing in the middle; adults greet one another across the green.</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5734E"/>
            <w:tcMar>
              <w:top w:w="0" w:type="dxa"/>
              <w:start w:w="0" w:type="dxa"/>
              <w:bottom w:w="0" w:type="dxa"/>
              <w:end w:w="0" w:type="dxa"/>
            </w:tcMar>
            <w:vAlign w:val="center"/>
          </w:tcPr>
          <w:p/>
        </w:tc>
        <w:tc>
          <w:tcPr>
            <w:tcW w:type="dxa" w:w="5083"/>
            <w:shd w:fill="F6F4EE"/>
            <w:tcMar>
              <w:top w:w="115" w:type="dxa"/>
              <w:start w:w="140" w:type="dxa"/>
              <w:bottom w:w="115" w:type="dxa"/>
              <w:end w:w="140" w:type="dxa"/>
            </w:tcMar>
            <w:vAlign w:val="center"/>
          </w:tcPr>
          <w:p>
            <w:pPr>
              <w:spacing w:after="40"/>
            </w:pPr>
            <w:r>
              <w:rPr>
                <w:rFonts w:ascii="Carlito" w:hAnsi="Carlito"/>
                <w:b/>
                <w:color w:val="65734E"/>
                <w:sz w:val="17"/>
              </w:rPr>
              <w:t>SQUIRREL</w:t>
            </w:r>
          </w:p>
          <w:p>
            <w:pPr>
              <w:spacing w:after="0" w:line="252" w:lineRule="auto"/>
            </w:pPr>
            <w:r>
              <w:rPr>
                <w:rFonts w:ascii="Carlito" w:hAnsi="Carlito"/>
                <w:color w:val="1D2529"/>
                <w:sz w:val="20"/>
              </w:rPr>
              <w:t>A new route is crossed for the first time; the distant resident is welcomed; a second connection changes an outpost into home.</w:t>
            </w:r>
          </w:p>
        </w:tc>
      </w:tr>
    </w:tbl>
    <w:p>
      <w:pPr>
        <w:spacing w:after="0"/>
      </w:pPr>
    </w:p>
    <w:p>
      <w:pPr>
        <w:pStyle w:val="Heading2"/>
      </w:pPr>
      <w:r>
        <w:t>Interface language</w:t>
      </w:r>
    </w:p>
    <w:p>
      <w:r>
        <w:t>The game should describe animal preferences rather than expose a calculation. Construction feedback is short, warm, and concrete.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3B4B52"/>
            <w:tcMar>
              <w:top w:w="90" w:type="dxa"/>
              <w:start w:w="100" w:type="dxa"/>
              <w:bottom w:w="90" w:type="dxa"/>
              <w:end w:w="100" w:type="dxa"/>
            </w:tcMar>
            <w:vAlign w:val="center"/>
          </w:tcPr>
          <w:p>
            <w:r>
              <w:rPr>
                <w:rFonts w:ascii="Carlito" w:hAnsi="Carlito"/>
                <w:b/>
                <w:color w:val="FFFFFF"/>
                <w:sz w:val="18"/>
              </w:rPr>
              <w:t>Situation</w:t>
            </w:r>
          </w:p>
        </w:tc>
        <w:tc>
          <w:tcPr>
            <w:tcW w:type="dxa" w:w="5083"/>
            <w:shd w:fill="3B4B52"/>
            <w:tcMar>
              <w:top w:w="90" w:type="dxa"/>
              <w:start w:w="100" w:type="dxa"/>
              <w:bottom w:w="90" w:type="dxa"/>
              <w:end w:w="100" w:type="dxa"/>
            </w:tcMar>
            <w:vAlign w:val="center"/>
          </w:tcPr>
          <w:p>
            <w:r>
              <w:rPr>
                <w:rFonts w:ascii="Carlito" w:hAnsi="Carlito"/>
                <w:b/>
                <w:color w:val="FFFFFF"/>
                <w:sz w:val="18"/>
              </w:rPr>
              <w:t>Player-facing line</w:t>
            </w:r>
          </w:p>
        </w:tc>
      </w:tr>
      <w:tr>
        <w:trPr>
          <w:cantSplit/>
        </w:trPr>
        <w:tc>
          <w:tcPr>
            <w:tcW w:type="dxa" w:w="5083"/>
            <w:tcMar>
              <w:top w:w="85" w:type="dxa"/>
              <w:start w:w="105" w:type="dxa"/>
              <w:bottom w:w="85" w:type="dxa"/>
              <w:end w:w="105" w:type="dxa"/>
            </w:tcMar>
            <w:vAlign w:val="center"/>
          </w:tcPr>
          <w:p>
            <w:r>
              <w:rPr>
                <w:rFonts w:ascii="Carlito" w:hAnsi="Carlito"/>
                <w:b/>
                <w:color w:val="26343C"/>
                <w:sz w:val="18"/>
              </w:rPr>
              <w:t>Mouse invalid</w:t>
            </w:r>
          </w:p>
        </w:tc>
        <w:tc>
          <w:tcPr>
            <w:tcW w:type="dxa" w:w="5083"/>
            <w:tcMar>
              <w:top w:w="85" w:type="dxa"/>
              <w:start w:w="105" w:type="dxa"/>
              <w:bottom w:w="85" w:type="dxa"/>
              <w:end w:w="105" w:type="dxa"/>
            </w:tcMar>
            <w:vAlign w:val="center"/>
          </w:tcPr>
          <w:p>
            <w:r>
              <w:rPr>
                <w:rFonts w:ascii="Carlito" w:hAnsi="Carlito"/>
                <w:i/>
                <w:sz w:val="19"/>
              </w:rPr>
              <w:t>“This room needs to join the house.”</w:t>
            </w:r>
          </w:p>
        </w:tc>
      </w:tr>
      <w:tr>
        <w:trPr>
          <w:cantSplit/>
        </w:trPr>
        <w:tc>
          <w:tcPr>
            <w:tcW w:type="dxa" w:w="5083"/>
            <w:tcMar>
              <w:top w:w="85" w:type="dxa"/>
              <w:start w:w="105" w:type="dxa"/>
              <w:bottom w:w="85" w:type="dxa"/>
              <w:end w:w="105" w:type="dxa"/>
            </w:tcMar>
            <w:vAlign w:val="center"/>
          </w:tcPr>
          <w:p>
            <w:r>
              <w:rPr>
                <w:rFonts w:ascii="Carlito" w:hAnsi="Carlito"/>
                <w:b/>
                <w:color w:val="26343C"/>
                <w:sz w:val="18"/>
              </w:rPr>
              <w:t>Rabbit invalid</w:t>
            </w:r>
          </w:p>
        </w:tc>
        <w:tc>
          <w:tcPr>
            <w:tcW w:type="dxa" w:w="5083"/>
            <w:tcMar>
              <w:top w:w="85" w:type="dxa"/>
              <w:start w:w="105" w:type="dxa"/>
              <w:bottom w:w="85" w:type="dxa"/>
              <w:end w:w="105" w:type="dxa"/>
            </w:tcMar>
            <w:vAlign w:val="center"/>
          </w:tcPr>
          <w:p>
            <w:r>
              <w:rPr>
                <w:rFonts w:ascii="Carlito" w:hAnsi="Carlito"/>
                <w:i/>
                <w:sz w:val="19"/>
              </w:rPr>
              <w:t>“A burrow needs a court to face.”</w:t>
            </w:r>
          </w:p>
        </w:tc>
      </w:tr>
      <w:tr>
        <w:trPr>
          <w:cantSplit/>
        </w:trPr>
        <w:tc>
          <w:tcPr>
            <w:tcW w:type="dxa" w:w="5083"/>
            <w:tcMar>
              <w:top w:w="85" w:type="dxa"/>
              <w:start w:w="105" w:type="dxa"/>
              <w:bottom w:w="85" w:type="dxa"/>
              <w:end w:w="105" w:type="dxa"/>
            </w:tcMar>
            <w:vAlign w:val="center"/>
          </w:tcPr>
          <w:p>
            <w:r>
              <w:rPr>
                <w:rFonts w:ascii="Carlito" w:hAnsi="Carlito"/>
                <w:b/>
                <w:color w:val="26343C"/>
                <w:sz w:val="18"/>
              </w:rPr>
              <w:t>Squirrel invalid</w:t>
            </w:r>
          </w:p>
        </w:tc>
        <w:tc>
          <w:tcPr>
            <w:tcW w:type="dxa" w:w="5083"/>
            <w:tcMar>
              <w:top w:w="85" w:type="dxa"/>
              <w:start w:w="105" w:type="dxa"/>
              <w:bottom w:w="85" w:type="dxa"/>
              <w:end w:w="105" w:type="dxa"/>
            </w:tcMar>
            <w:vAlign w:val="center"/>
          </w:tcPr>
          <w:p>
            <w:r>
              <w:rPr>
                <w:rFonts w:ascii="Carlito" w:hAnsi="Carlito"/>
                <w:i/>
                <w:sz w:val="19"/>
              </w:rPr>
              <w:t>“Too close for another family.” / “This home needs a way back to the web.”</w:t>
            </w:r>
          </w:p>
        </w:tc>
      </w:tr>
      <w:tr>
        <w:trPr>
          <w:cantSplit/>
        </w:trPr>
        <w:tc>
          <w:tcPr>
            <w:tcW w:type="dxa" w:w="5083"/>
            <w:tcMar>
              <w:top w:w="85" w:type="dxa"/>
              <w:start w:w="105" w:type="dxa"/>
              <w:bottom w:w="85" w:type="dxa"/>
              <w:end w:w="105" w:type="dxa"/>
            </w:tcMar>
            <w:vAlign w:val="center"/>
          </w:tcPr>
          <w:p>
            <w:r>
              <w:rPr>
                <w:rFonts w:ascii="Carlito" w:hAnsi="Carlito"/>
                <w:b/>
                <w:color w:val="26343C"/>
                <w:sz w:val="18"/>
              </w:rPr>
              <w:t>Squirrel completion</w:t>
            </w:r>
          </w:p>
        </w:tc>
        <w:tc>
          <w:tcPr>
            <w:tcW w:type="dxa" w:w="5083"/>
            <w:tcMar>
              <w:top w:w="85" w:type="dxa"/>
              <w:start w:w="105" w:type="dxa"/>
              <w:bottom w:w="85" w:type="dxa"/>
              <w:end w:w="105" w:type="dxa"/>
            </w:tcMar>
            <w:vAlign w:val="center"/>
          </w:tcPr>
          <w:p>
            <w:r>
              <w:rPr>
                <w:rFonts w:ascii="Carlito" w:hAnsi="Carlito"/>
                <w:i/>
                <w:sz w:val="19"/>
              </w:rPr>
              <w:t>“There is another way home now.”</w:t>
            </w:r>
          </w:p>
        </w:tc>
      </w:tr>
    </w:tbl>
    <w:p>
      <w:pPr>
        <w:pStyle w:val="Heading2"/>
      </w:pPr>
      <w:r>
        <w:t>Resident scale</w:t>
      </w:r>
    </w:p>
    <w:p>
      <w:r>
        <w:t>Populations should remain small enough that the player recognizes households and routes. A settlement is successful when the player remembers who lives in a wing, around a court, or at the far end of a strand. Tier growth may add residents, but it must not erase the household-scale fiction.</w:t>
      </w:r>
    </w:p>
    <w:p>
      <w:r>
        <w:br w:type="page"/>
      </w:r>
    </w:p>
    <w:p>
      <w:pPr>
        <w:pStyle w:val="Heading1"/>
      </w:pPr>
      <w:r>
        <w:t>8. Visual Readability and Art Direction</w:t>
      </w:r>
    </w:p>
    <w:tbl>
      <w:tblPr>
        <w:tblStyle w:val="TableGrid"/>
        <w:tblW w:type="auto" w:w="0"/>
        <w:jc w:val="center"/>
        <w:tblLayout w:type="fixed"/>
        <w:tblLook w:firstColumn="1" w:firstRow="1" w:lastColumn="0" w:lastRow="0" w:noHBand="0" w:noVBand="1" w:val="04A0"/>
      </w:tblPr>
      <w:tblGrid>
        <w:gridCol w:w="1512"/>
        <w:gridCol w:w="4608"/>
        <w:gridCol w:w="3528"/>
      </w:tblGrid>
      <w:tr>
        <w:trPr>
          <w:cantSplit/>
        </w:trPr>
        <w:tc>
          <w:tcPr>
            <w:tcW w:type="dxa" w:w="3389"/>
            <w:shd w:fill="26343C"/>
            <w:tcMar>
              <w:top w:w="90" w:type="dxa"/>
              <w:start w:w="100" w:type="dxa"/>
              <w:bottom w:w="90" w:type="dxa"/>
              <w:end w:w="100" w:type="dxa"/>
            </w:tcMar>
            <w:vAlign w:val="center"/>
          </w:tcPr>
          <w:p>
            <w:r>
              <w:rPr>
                <w:rFonts w:ascii="Carlito" w:hAnsi="Carlito"/>
                <w:b/>
                <w:color w:val="FFFFFF"/>
                <w:sz w:val="18"/>
              </w:rPr>
              <w:t>Species</w:t>
            </w:r>
          </w:p>
        </w:tc>
        <w:tc>
          <w:tcPr>
            <w:tcW w:type="dxa" w:w="3389"/>
            <w:shd w:fill="26343C"/>
            <w:tcMar>
              <w:top w:w="90" w:type="dxa"/>
              <w:start w:w="100" w:type="dxa"/>
              <w:bottom w:w="90" w:type="dxa"/>
              <w:end w:w="100" w:type="dxa"/>
            </w:tcMar>
            <w:vAlign w:val="center"/>
          </w:tcPr>
          <w:p>
            <w:r>
              <w:rPr>
                <w:rFonts w:ascii="Carlito" w:hAnsi="Carlito"/>
                <w:b/>
                <w:color w:val="FFFFFF"/>
                <w:sz w:val="18"/>
              </w:rPr>
              <w:t>Must read as</w:t>
            </w:r>
          </w:p>
        </w:tc>
        <w:tc>
          <w:tcPr>
            <w:tcW w:type="dxa" w:w="3389"/>
            <w:shd w:fill="26343C"/>
            <w:tcMar>
              <w:top w:w="90" w:type="dxa"/>
              <w:start w:w="100" w:type="dxa"/>
              <w:bottom w:w="90" w:type="dxa"/>
              <w:end w:w="100" w:type="dxa"/>
            </w:tcMar>
            <w:vAlign w:val="center"/>
          </w:tcPr>
          <w:p>
            <w:r>
              <w:rPr>
                <w:rFonts w:ascii="Carlito" w:hAnsi="Carlito"/>
                <w:b/>
                <w:color w:val="FFFFFF"/>
                <w:sz w:val="18"/>
              </w:rPr>
              <w:t>Avoid</w:t>
            </w:r>
          </w:p>
        </w:tc>
      </w:tr>
      <w:tr>
        <w:trPr>
          <w:cantSplit/>
        </w:trPr>
        <w:tc>
          <w:tcPr>
            <w:tcW w:type="dxa" w:w="1512"/>
            <w:tcMar>
              <w:top w:w="90" w:type="dxa"/>
              <w:start w:w="100" w:type="dxa"/>
              <w:bottom w:w="90" w:type="dxa"/>
              <w:end w:w="100" w:type="dxa"/>
            </w:tcMar>
            <w:vAlign w:val="center"/>
          </w:tcPr>
          <w:p>
            <w:r>
              <w:rPr>
                <w:rFonts w:ascii="Carlito" w:hAnsi="Carlito"/>
                <w:b/>
                <w:color w:val="26343C"/>
                <w:sz w:val="18"/>
              </w:rPr>
              <w:t>Mouse</w:t>
            </w:r>
          </w:p>
        </w:tc>
        <w:tc>
          <w:tcPr>
            <w:tcW w:type="dxa" w:w="4608"/>
            <w:tcMar>
              <w:top w:w="90" w:type="dxa"/>
              <w:start w:w="100" w:type="dxa"/>
              <w:bottom w:w="90" w:type="dxa"/>
              <w:end w:w="100" w:type="dxa"/>
            </w:tcMar>
            <w:vAlign w:val="center"/>
          </w:tcPr>
          <w:p>
            <w:r>
              <w:rPr>
                <w:rFonts w:ascii="Carlito" w:hAnsi="Carlito"/>
                <w:b w:val="0"/>
                <w:color w:val="1D2529"/>
                <w:sz w:val="18"/>
              </w:rPr>
              <w:t>The eye moves into a coherent structure. One roofline or protected body; visible rooms, annexes, passages, and accumulated repair.</w:t>
            </w:r>
          </w:p>
        </w:tc>
        <w:tc>
          <w:tcPr>
            <w:tcW w:type="dxa" w:w="3528"/>
            <w:tcMar>
              <w:top w:w="90" w:type="dxa"/>
              <w:start w:w="100" w:type="dxa"/>
              <w:bottom w:w="90" w:type="dxa"/>
              <w:end w:w="100" w:type="dxa"/>
            </w:tcMar>
            <w:vAlign w:val="center"/>
          </w:tcPr>
          <w:p>
            <w:r>
              <w:rPr>
                <w:rFonts w:ascii="Carlito" w:hAnsi="Carlito"/>
                <w:b w:val="0"/>
                <w:color w:val="1D2529"/>
                <w:sz w:val="18"/>
              </w:rPr>
              <w:t>Do not fragment the Manor into a Rabbit-like village of separate cottages.</w:t>
            </w:r>
          </w:p>
        </w:tc>
      </w:tr>
      <w:tr>
        <w:trPr>
          <w:cantSplit/>
        </w:trPr>
        <w:tc>
          <w:tcPr>
            <w:tcW w:type="dxa" w:w="1512"/>
            <w:tcMar>
              <w:top w:w="90" w:type="dxa"/>
              <w:start w:w="100" w:type="dxa"/>
              <w:bottom w:w="90" w:type="dxa"/>
              <w:end w:w="100" w:type="dxa"/>
            </w:tcMar>
            <w:vAlign w:val="center"/>
          </w:tcPr>
          <w:p>
            <w:r>
              <w:rPr>
                <w:rFonts w:ascii="Carlito" w:hAnsi="Carlito"/>
                <w:b/>
                <w:color w:val="26343C"/>
                <w:sz w:val="18"/>
              </w:rPr>
              <w:t>Rabbit</w:t>
            </w:r>
          </w:p>
        </w:tc>
        <w:tc>
          <w:tcPr>
            <w:tcW w:type="dxa" w:w="4608"/>
            <w:tcMar>
              <w:top w:w="90" w:type="dxa"/>
              <w:start w:w="100" w:type="dxa"/>
              <w:bottom w:w="90" w:type="dxa"/>
              <w:end w:w="100" w:type="dxa"/>
            </w:tcMar>
            <w:vAlign w:val="center"/>
          </w:tcPr>
          <w:p>
            <w:r>
              <w:rPr>
                <w:rFonts w:ascii="Carlito" w:hAnsi="Carlito"/>
                <w:b w:val="0"/>
                <w:color w:val="1D2529"/>
                <w:sz w:val="18"/>
              </w:rPr>
              <w:t>The eye moves around one or more shared greens. Burrow entrances face inward; open ground is active and socially inhabited.</w:t>
            </w:r>
          </w:p>
        </w:tc>
        <w:tc>
          <w:tcPr>
            <w:tcW w:type="dxa" w:w="3528"/>
            <w:tcMar>
              <w:top w:w="90" w:type="dxa"/>
              <w:start w:w="100" w:type="dxa"/>
              <w:bottom w:w="90" w:type="dxa"/>
              <w:end w:w="100" w:type="dxa"/>
            </w:tcMar>
            <w:vAlign w:val="center"/>
          </w:tcPr>
          <w:p>
            <w:r>
              <w:rPr>
                <w:rFonts w:ascii="Carlito" w:hAnsi="Carlito"/>
                <w:b w:val="0"/>
                <w:color w:val="1D2529"/>
                <w:sz w:val="18"/>
              </w:rPr>
              <w:t>Do not turn the Warren into a dense apartment block or one central building.</w:t>
            </w:r>
          </w:p>
        </w:tc>
      </w:tr>
      <w:tr>
        <w:trPr>
          <w:cantSplit/>
        </w:trPr>
        <w:tc>
          <w:tcPr>
            <w:tcW w:type="dxa" w:w="1512"/>
            <w:tcMar>
              <w:top w:w="90" w:type="dxa"/>
              <w:start w:w="100" w:type="dxa"/>
              <w:bottom w:w="90" w:type="dxa"/>
              <w:end w:w="100" w:type="dxa"/>
            </w:tcMar>
            <w:vAlign w:val="center"/>
          </w:tcPr>
          <w:p>
            <w:r>
              <w:rPr>
                <w:rFonts w:ascii="Carlito" w:hAnsi="Carlito"/>
                <w:b/>
                <w:color w:val="26343C"/>
                <w:sz w:val="18"/>
              </w:rPr>
              <w:t>Squirrel</w:t>
            </w:r>
          </w:p>
        </w:tc>
        <w:tc>
          <w:tcPr>
            <w:tcW w:type="dxa" w:w="4608"/>
            <w:tcMar>
              <w:top w:w="90" w:type="dxa"/>
              <w:start w:w="100" w:type="dxa"/>
              <w:bottom w:w="90" w:type="dxa"/>
              <w:end w:w="100" w:type="dxa"/>
            </w:tcMar>
            <w:vAlign w:val="center"/>
          </w:tcPr>
          <w:p>
            <w:r>
              <w:rPr>
                <w:rFonts w:ascii="Carlito" w:hAnsi="Carlito"/>
                <w:b w:val="0"/>
                <w:color w:val="1D2529"/>
                <w:sz w:val="18"/>
              </w:rPr>
              <w:t>The eye follows routes between separated anchors. Homes and civic nodes occupy different trees, shrubs, signs, snags, or structures.</w:t>
            </w:r>
          </w:p>
        </w:tc>
        <w:tc>
          <w:tcPr>
            <w:tcW w:type="dxa" w:w="3528"/>
            <w:tcMar>
              <w:top w:w="90" w:type="dxa"/>
              <w:start w:w="100" w:type="dxa"/>
              <w:bottom w:w="90" w:type="dxa"/>
              <w:end w:w="100" w:type="dxa"/>
            </w:tcMar>
            <w:vAlign w:val="center"/>
          </w:tcPr>
          <w:p>
            <w:r>
              <w:rPr>
                <w:rFonts w:ascii="Carlito" w:hAnsi="Carlito"/>
                <w:b w:val="0"/>
                <w:color w:val="1D2529"/>
                <w:sz w:val="18"/>
              </w:rPr>
              <w:t>Do not use a dollhouse cutaway, central pantry, or one “treehouse headquarters” containing the whole civilization.</w:t>
            </w:r>
          </w:p>
        </w:tc>
      </w:tr>
    </w:tbl>
    <w:p>
      <w:pPr>
        <w:pStyle w:val="Heading2"/>
      </w:pPr>
      <w:r>
        <w:t>Terrain variation</w:t>
      </w:r>
    </w:p>
    <w:p>
      <w:r>
        <w:t>Highway form and median ecology should vary widely—urban sound walls, wet divided highways, dry sagebrush, Maine woodland medians, culverts, guardrails, signage, barriers, and partial copses. Terrain variation must reskin the opportunity space without erasing the civilization silhouette.</w:t>
      </w:r>
    </w:p>
    <w:p>
      <w:pPr>
        <w:pStyle w:val="Heading2"/>
      </w:pPr>
      <w:r>
        <w:t>The single-frame test</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7594B"/>
            <w:tcMar>
              <w:top w:w="0" w:type="dxa"/>
              <w:start w:w="0" w:type="dxa"/>
              <w:bottom w:w="0" w:type="dxa"/>
              <w:end w:w="0" w:type="dxa"/>
            </w:tcMar>
            <w:vAlign w:val="center"/>
          </w:tcPr>
          <w:p/>
        </w:tc>
        <w:tc>
          <w:tcPr>
            <w:tcW w:type="dxa" w:w="5083"/>
            <w:shd w:fill="F6F4EE"/>
            <w:tcMar>
              <w:top w:w="115" w:type="dxa"/>
              <w:start w:w="140" w:type="dxa"/>
              <w:bottom w:w="115" w:type="dxa"/>
              <w:end w:w="140" w:type="dxa"/>
            </w:tcMar>
            <w:vAlign w:val="center"/>
          </w:tcPr>
          <w:p>
            <w:pPr>
              <w:spacing w:after="40"/>
            </w:pPr>
            <w:r>
              <w:rPr>
                <w:rFonts w:ascii="Carlito" w:hAnsi="Carlito"/>
                <w:b/>
                <w:color w:val="67594B"/>
                <w:sz w:val="17"/>
              </w:rPr>
              <w:t>MOUSE</w:t>
            </w:r>
          </w:p>
          <w:p>
            <w:pPr>
              <w:spacing w:after="0" w:line="252" w:lineRule="auto"/>
            </w:pPr>
            <w:r>
              <w:rPr>
                <w:rFonts w:ascii="Carlito" w:hAnsi="Carlito"/>
                <w:color w:val="1D2529"/>
                <w:sz w:val="20"/>
              </w:rPr>
              <w:t>“Look how much house we have made.”</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8A6F47"/>
            <w:tcMar>
              <w:top w:w="0" w:type="dxa"/>
              <w:start w:w="0" w:type="dxa"/>
              <w:bottom w:w="0" w:type="dxa"/>
              <w:end w:w="0" w:type="dxa"/>
            </w:tcMar>
            <w:vAlign w:val="center"/>
          </w:tcPr>
          <w:p/>
        </w:tc>
        <w:tc>
          <w:tcPr>
            <w:tcW w:type="dxa" w:w="5083"/>
            <w:shd w:fill="F6F4EE"/>
            <w:tcMar>
              <w:top w:w="115" w:type="dxa"/>
              <w:start w:w="140" w:type="dxa"/>
              <w:bottom w:w="115" w:type="dxa"/>
              <w:end w:w="140" w:type="dxa"/>
            </w:tcMar>
            <w:vAlign w:val="center"/>
          </w:tcPr>
          <w:p>
            <w:pPr>
              <w:spacing w:after="40"/>
            </w:pPr>
            <w:r>
              <w:rPr>
                <w:rFonts w:ascii="Carlito" w:hAnsi="Carlito"/>
                <w:b/>
                <w:color w:val="8A6F47"/>
                <w:sz w:val="17"/>
              </w:rPr>
              <w:t>RABBIT</w:t>
            </w:r>
          </w:p>
          <w:p>
            <w:pPr>
              <w:spacing w:after="0" w:line="252" w:lineRule="auto"/>
            </w:pPr>
            <w:r>
              <w:rPr>
                <w:rFonts w:ascii="Carlito" w:hAnsi="Carlito"/>
                <w:color w:val="1D2529"/>
                <w:sz w:val="20"/>
              </w:rPr>
              <w:t>“Look at everyone living around the green.”</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65734E"/>
            <w:tcMar>
              <w:top w:w="0" w:type="dxa"/>
              <w:start w:w="0" w:type="dxa"/>
              <w:bottom w:w="0" w:type="dxa"/>
              <w:end w:w="0" w:type="dxa"/>
            </w:tcMar>
            <w:vAlign w:val="center"/>
          </w:tcPr>
          <w:p/>
        </w:tc>
        <w:tc>
          <w:tcPr>
            <w:tcW w:type="dxa" w:w="5083"/>
            <w:shd w:fill="F6F4EE"/>
            <w:tcMar>
              <w:top w:w="115" w:type="dxa"/>
              <w:start w:w="140" w:type="dxa"/>
              <w:bottom w:w="115" w:type="dxa"/>
              <w:end w:w="140" w:type="dxa"/>
            </w:tcMar>
            <w:vAlign w:val="center"/>
          </w:tcPr>
          <w:p>
            <w:pPr>
              <w:spacing w:after="40"/>
            </w:pPr>
            <w:r>
              <w:rPr>
                <w:rFonts w:ascii="Carlito" w:hAnsi="Carlito"/>
                <w:b/>
                <w:color w:val="65734E"/>
                <w:sz w:val="17"/>
              </w:rPr>
              <w:t>SQUIRREL</w:t>
            </w:r>
          </w:p>
          <w:p>
            <w:pPr>
              <w:spacing w:after="0" w:line="252" w:lineRule="auto"/>
            </w:pPr>
            <w:r>
              <w:rPr>
                <w:rFonts w:ascii="Carlito" w:hAnsi="Carlito"/>
                <w:color w:val="1D2529"/>
                <w:sz w:val="20"/>
              </w:rPr>
              <w:t>“Look how far the network reaches—and how many ways lead home.”</w:t>
            </w:r>
          </w:p>
        </w:tc>
      </w:tr>
    </w:tbl>
    <w:p>
      <w:pPr>
        <w:spacing w:after="0"/>
      </w:pPr>
    </w:p>
    <w:p>
      <w:r>
        <w:br w:type="page"/>
      </w:r>
    </w:p>
    <w:p>
      <w:pPr>
        <w:pStyle w:val="Heading1"/>
      </w:pPr>
      <w:r>
        <w:t>9. Elements That Should Not Be Forced into the Identical-Building Lens</w:t>
      </w:r>
    </w:p>
    <w:p>
      <w:r>
        <w:t>The universal building set should remain strict, but each civilization needs one connective spatial element that is not itself another priced room.</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3B4B52"/>
            <w:tcMar>
              <w:top w:w="0" w:type="dxa"/>
              <w:start w:w="0" w:type="dxa"/>
              <w:bottom w:w="0" w:type="dxa"/>
              <w:end w:w="0" w:type="dxa"/>
            </w:tcMar>
            <w:vAlign w:val="center"/>
          </w:tcPr>
          <w:p/>
        </w:tc>
        <w:tc>
          <w:tcPr>
            <w:tcW w:type="dxa" w:w="5083"/>
            <w:shd w:fill="F4F3EE"/>
            <w:tcMar>
              <w:top w:w="115" w:type="dxa"/>
              <w:start w:w="140" w:type="dxa"/>
              <w:bottom w:w="115" w:type="dxa"/>
              <w:end w:w="140" w:type="dxa"/>
            </w:tcMar>
            <w:vAlign w:val="center"/>
          </w:tcPr>
          <w:p>
            <w:pPr>
              <w:spacing w:after="40"/>
            </w:pPr>
            <w:r>
              <w:rPr>
                <w:rFonts w:ascii="Carlito" w:hAnsi="Carlito"/>
                <w:b/>
                <w:color w:val="3B4B52"/>
                <w:sz w:val="17"/>
              </w:rPr>
              <w:t>MOUSE CONNECTIVE INTERIOR</w:t>
            </w:r>
          </w:p>
          <w:p>
            <w:pPr>
              <w:spacing w:after="0" w:line="252" w:lineRule="auto"/>
            </w:pPr>
            <w:r>
              <w:rPr>
                <w:rFonts w:ascii="Carlito" w:hAnsi="Carlito"/>
                <w:color w:val="1D2529"/>
                <w:sz w:val="20"/>
              </w:rPr>
              <w:t>Doors, passages, stairs, covered links, and short tunnels appear as the consequence of attachment. They are connective tissue, not a separate optimization network.</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3B4B52"/>
            <w:tcMar>
              <w:top w:w="0" w:type="dxa"/>
              <w:start w:w="0" w:type="dxa"/>
              <w:bottom w:w="0" w:type="dxa"/>
              <w:end w:w="0" w:type="dxa"/>
            </w:tcMar>
            <w:vAlign w:val="center"/>
          </w:tcPr>
          <w:p/>
        </w:tc>
        <w:tc>
          <w:tcPr>
            <w:tcW w:type="dxa" w:w="5083"/>
            <w:shd w:fill="F4F3EE"/>
            <w:tcMar>
              <w:top w:w="115" w:type="dxa"/>
              <w:start w:w="140" w:type="dxa"/>
              <w:bottom w:w="115" w:type="dxa"/>
              <w:end w:w="140" w:type="dxa"/>
            </w:tcMar>
            <w:vAlign w:val="center"/>
          </w:tcPr>
          <w:p>
            <w:pPr>
              <w:spacing w:after="40"/>
            </w:pPr>
            <w:r>
              <w:rPr>
                <w:rFonts w:ascii="Carlito" w:hAnsi="Carlito"/>
                <w:b/>
                <w:color w:val="3B4B52"/>
                <w:sz w:val="17"/>
              </w:rPr>
              <w:t>RABBIT COURT / GREEN</w:t>
            </w:r>
          </w:p>
          <w:p>
            <w:pPr>
              <w:spacing w:after="0" w:line="252" w:lineRule="auto"/>
            </w:pPr>
            <w:r>
              <w:rPr>
                <w:rFonts w:ascii="Carlito" w:hAnsi="Carlito"/>
                <w:color w:val="1D2529"/>
                <w:sz w:val="20"/>
              </w:rPr>
              <w:t>The shared center is emergent negative space defined by surrounding placement. It should not be purchased as a decorative tile.</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3B4B52"/>
            <w:tcMar>
              <w:top w:w="0" w:type="dxa"/>
              <w:start w:w="0" w:type="dxa"/>
              <w:bottom w:w="0" w:type="dxa"/>
              <w:end w:w="0" w:type="dxa"/>
            </w:tcMar>
            <w:vAlign w:val="center"/>
          </w:tcPr>
          <w:p/>
        </w:tc>
        <w:tc>
          <w:tcPr>
            <w:tcW w:type="dxa" w:w="5083"/>
            <w:shd w:fill="F4F3EE"/>
            <w:tcMar>
              <w:top w:w="115" w:type="dxa"/>
              <w:start w:w="140" w:type="dxa"/>
              <w:bottom w:w="115" w:type="dxa"/>
              <w:end w:w="140" w:type="dxa"/>
            </w:tcMar>
            <w:vAlign w:val="center"/>
          </w:tcPr>
          <w:p>
            <w:pPr>
              <w:spacing w:after="40"/>
            </w:pPr>
            <w:r>
              <w:rPr>
                <w:rFonts w:ascii="Carlito" w:hAnsi="Carlito"/>
                <w:b/>
                <w:color w:val="3B4B52"/>
                <w:sz w:val="17"/>
              </w:rPr>
              <w:t>SQUIRREL ROUTES</w:t>
            </w:r>
          </w:p>
          <w:p>
            <w:pPr>
              <w:spacing w:after="0" w:line="252" w:lineRule="auto"/>
            </w:pPr>
            <w:r>
              <w:rPr>
                <w:rFonts w:ascii="Carlito" w:hAnsi="Carlito"/>
                <w:color w:val="1D2529"/>
                <w:sz w:val="20"/>
              </w:rPr>
              <w:t>Routes are the visible substance of the web and require simple player authorship or approval. They are not a reskinned building and should cross meaningful gaps between nodes.</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3B4B52"/>
            <w:tcMar>
              <w:top w:w="0" w:type="dxa"/>
              <w:start w:w="0" w:type="dxa"/>
              <w:bottom w:w="0" w:type="dxa"/>
              <w:end w:w="0" w:type="dxa"/>
            </w:tcMar>
            <w:vAlign w:val="center"/>
          </w:tcPr>
          <w:p/>
        </w:tc>
        <w:tc>
          <w:tcPr>
            <w:tcW w:type="dxa" w:w="5083"/>
            <w:shd w:fill="F4F3EE"/>
            <w:tcMar>
              <w:top w:w="115" w:type="dxa"/>
              <w:start w:w="140" w:type="dxa"/>
              <w:bottom w:w="115" w:type="dxa"/>
              <w:end w:w="140" w:type="dxa"/>
            </w:tcMar>
            <w:vAlign w:val="center"/>
          </w:tcPr>
          <w:p>
            <w:pPr>
              <w:spacing w:after="40"/>
            </w:pPr>
            <w:r>
              <w:rPr>
                <w:rFonts w:ascii="Carlito" w:hAnsi="Carlito"/>
                <w:b/>
                <w:color w:val="3B4B52"/>
                <w:sz w:val="17"/>
              </w:rPr>
              <w:t>NEW-REACH FOUNDING</w:t>
            </w:r>
          </w:p>
          <w:p>
            <w:pPr>
              <w:spacing w:after="0" w:line="252" w:lineRule="auto"/>
            </w:pPr>
            <w:r>
              <w:rPr>
                <w:rFonts w:ascii="Carlito" w:hAnsi="Carlito"/>
                <w:color w:val="1D2529"/>
                <w:sz w:val="20"/>
              </w:rPr>
              <w:t>Crossing a carriageway is a progression event, not routine local construction. The new median begins a new Manor, Court, or Web.</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3B4B52"/>
            <w:tcMar>
              <w:top w:w="0" w:type="dxa"/>
              <w:start w:w="0" w:type="dxa"/>
              <w:bottom w:w="0" w:type="dxa"/>
              <w:end w:w="0" w:type="dxa"/>
            </w:tcMar>
            <w:vAlign w:val="center"/>
          </w:tcPr>
          <w:p/>
        </w:tc>
        <w:tc>
          <w:tcPr>
            <w:tcW w:type="dxa" w:w="5083"/>
            <w:shd w:fill="F4F3EE"/>
            <w:tcMar>
              <w:top w:w="115" w:type="dxa"/>
              <w:start w:w="140" w:type="dxa"/>
              <w:bottom w:w="115" w:type="dxa"/>
              <w:end w:w="140" w:type="dxa"/>
            </w:tcMar>
            <w:vAlign w:val="center"/>
          </w:tcPr>
          <w:p>
            <w:pPr>
              <w:spacing w:after="40"/>
            </w:pPr>
            <w:r>
              <w:rPr>
                <w:rFonts w:ascii="Carlito" w:hAnsi="Carlito"/>
                <w:b/>
                <w:color w:val="3B4B52"/>
                <w:sz w:val="17"/>
              </w:rPr>
              <w:t>ADVANCED SIGNATURE PROJECTS</w:t>
            </w:r>
          </w:p>
          <w:p>
            <w:pPr>
              <w:spacing w:after="0" w:line="252" w:lineRule="auto"/>
            </w:pPr>
            <w:r>
              <w:rPr>
                <w:rFonts w:ascii="Carlito" w:hAnsi="Carlito"/>
                <w:color w:val="1D2529"/>
                <w:sz w:val="20"/>
              </w:rPr>
              <w:t>Late tiers may introduce a few civilization-specific landmarks, but they must grow from the core grammar rather than replacing it with a new stats layer.</w:t>
            </w:r>
          </w:p>
        </w:tc>
      </w:tr>
    </w:tbl>
    <w:p>
      <w:pPr>
        <w:spacing w:after="0"/>
      </w:pPr>
    </w:p>
    <w:p>
      <w:r>
        <w:br w:type="page"/>
      </w:r>
    </w:p>
    <w:p>
      <w:pPr>
        <w:pStyle w:val="Heading1"/>
      </w:pPr>
      <w:r>
        <w:t>10. Minimal Implementation Rules</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718060"/>
            <w:tcMar>
              <w:top w:w="0" w:type="dxa"/>
              <w:start w:w="0" w:type="dxa"/>
              <w:bottom w:w="0" w:type="dxa"/>
              <w:end w:w="0" w:type="dxa"/>
            </w:tcMar>
            <w:vAlign w:val="center"/>
          </w:tcPr>
          <w:p/>
        </w:tc>
        <w:tc>
          <w:tcPr>
            <w:tcW w:type="dxa" w:w="5083"/>
            <w:shd w:fill="EBF0EE"/>
            <w:tcMar>
              <w:top w:w="115" w:type="dxa"/>
              <w:start w:w="140" w:type="dxa"/>
              <w:bottom w:w="115" w:type="dxa"/>
              <w:end w:w="140" w:type="dxa"/>
            </w:tcMar>
            <w:vAlign w:val="center"/>
          </w:tcPr>
          <w:p>
            <w:pPr>
              <w:spacing w:after="40"/>
            </w:pPr>
            <w:r>
              <w:rPr>
                <w:rFonts w:ascii="Carlito" w:hAnsi="Carlito"/>
                <w:b/>
                <w:color w:val="718060"/>
                <w:sz w:val="17"/>
              </w:rPr>
              <w:t>THE SMALLEST VIABLE SYSTEM</w:t>
            </w:r>
          </w:p>
          <w:p>
            <w:pPr>
              <w:spacing w:after="0" w:line="252" w:lineRule="auto"/>
            </w:pPr>
            <w:r>
              <w:rPr>
                <w:rFonts w:ascii="Carlito" w:hAnsi="Carlito"/>
                <w:color w:val="1D2529"/>
                <w:sz w:val="20"/>
              </w:rPr>
              <w:t>One shared build menu. One species-specific placement rule. One species-specific connective visual. One expansion rhythm. One set of sentimental resident animations.</w:t>
            </w:r>
          </w:p>
        </w:tc>
      </w:tr>
    </w:tbl>
    <w:p>
      <w:pPr>
        <w:spacing w:after="0"/>
      </w:pPr>
    </w:p>
    <w:tbl>
      <w:tblPr>
        <w:tblW w:type="auto" w:w="0"/>
        <w:jc w:val="center"/>
        <w:tblLayout w:type="fixed"/>
        <w:tblLook w:firstColumn="1" w:firstRow="1" w:lastColumn="0" w:lastRow="0" w:noHBand="0" w:noVBand="1" w:val="04A0"/>
      </w:tblPr>
      <w:tblGrid>
        <w:gridCol w:w="864"/>
        <w:gridCol w:w="8784"/>
      </w:tblGrid>
      <w:tr>
        <w:trPr>
          <w:cantSplit/>
        </w:trPr>
        <w:tc>
          <w:tcPr>
            <w:tcW w:type="dxa" w:w="864"/>
            <w:shd w:fill="26343C"/>
            <w:tcMar>
              <w:top w:w="110" w:type="dxa"/>
              <w:start w:w="60" w:type="dxa"/>
              <w:bottom w:w="110" w:type="dxa"/>
              <w:end w:w="60" w:type="dxa"/>
            </w:tcMar>
            <w:vAlign w:val="center"/>
          </w:tcPr>
          <w:p>
            <w:pPr>
              <w:jc w:val="center"/>
            </w:pPr>
            <w:r>
              <w:rPr>
                <w:rFonts w:ascii="Carlito" w:hAnsi="Carlito"/>
                <w:b/>
                <w:color w:val="FFFFFF"/>
                <w:sz w:val="22"/>
              </w:rPr>
              <w:t>1</w:t>
            </w:r>
          </w:p>
        </w:tc>
        <w:tc>
          <w:tcPr>
            <w:tcW w:type="dxa" w:w="8784"/>
            <w:shd w:fill="F6F5F0"/>
            <w:tcMar>
              <w:top w:w="110" w:type="dxa"/>
              <w:start w:w="130" w:type="dxa"/>
              <w:bottom w:w="110" w:type="dxa"/>
              <w:end w:w="130" w:type="dxa"/>
            </w:tcMar>
            <w:vAlign w:val="center"/>
          </w:tcPr>
          <w:p>
            <w:r>
              <w:rPr>
                <w:rFonts w:ascii="Carlito" w:hAnsi="Carlito"/>
                <w:sz w:val="20"/>
              </w:rPr>
              <w:t>Select one universal function: Home, Pantry, Workshop, Gathering, Care, Watch, or optional Nursery.</w:t>
            </w:r>
          </w:p>
        </w:tc>
      </w:tr>
      <w:tr>
        <w:trPr>
          <w:cantSplit/>
        </w:trPr>
        <w:tc>
          <w:tcPr>
            <w:tcW w:type="dxa" w:w="864"/>
            <w:shd w:fill="26343C"/>
            <w:tcMar>
              <w:top w:w="110" w:type="dxa"/>
              <w:start w:w="60" w:type="dxa"/>
              <w:bottom w:w="110" w:type="dxa"/>
              <w:end w:w="60" w:type="dxa"/>
            </w:tcMar>
            <w:vAlign w:val="center"/>
          </w:tcPr>
          <w:p>
            <w:pPr>
              <w:jc w:val="center"/>
            </w:pPr>
            <w:r>
              <w:rPr>
                <w:rFonts w:ascii="Carlito" w:hAnsi="Carlito"/>
                <w:b/>
                <w:color w:val="FFFFFF"/>
                <w:sz w:val="22"/>
              </w:rPr>
              <w:t>2</w:t>
            </w:r>
          </w:p>
        </w:tc>
        <w:tc>
          <w:tcPr>
            <w:tcW w:type="dxa" w:w="8784"/>
            <w:shd w:fill="F6F5F0"/>
            <w:tcMar>
              <w:top w:w="110" w:type="dxa"/>
              <w:start w:w="130" w:type="dxa"/>
              <w:bottom w:w="110" w:type="dxa"/>
              <w:end w:w="130" w:type="dxa"/>
            </w:tcMar>
            <w:vAlign w:val="center"/>
          </w:tcPr>
          <w:p>
            <w:r>
              <w:rPr>
                <w:rFonts w:ascii="Carlito" w:hAnsi="Carlito"/>
                <w:sz w:val="20"/>
              </w:rPr>
              <w:t>Pay the same cost and place the same abstract-size unit regardless of species.</w:t>
            </w:r>
          </w:p>
        </w:tc>
      </w:tr>
      <w:tr>
        <w:trPr>
          <w:cantSplit/>
        </w:trPr>
        <w:tc>
          <w:tcPr>
            <w:tcW w:type="dxa" w:w="864"/>
            <w:shd w:fill="26343C"/>
            <w:tcMar>
              <w:top w:w="110" w:type="dxa"/>
              <w:start w:w="60" w:type="dxa"/>
              <w:bottom w:w="110" w:type="dxa"/>
              <w:end w:w="60" w:type="dxa"/>
            </w:tcMar>
            <w:vAlign w:val="center"/>
          </w:tcPr>
          <w:p>
            <w:pPr>
              <w:jc w:val="center"/>
            </w:pPr>
            <w:r>
              <w:rPr>
                <w:rFonts w:ascii="Carlito" w:hAnsi="Carlito"/>
                <w:b/>
                <w:color w:val="FFFFFF"/>
                <w:sz w:val="22"/>
              </w:rPr>
              <w:t>3</w:t>
            </w:r>
          </w:p>
        </w:tc>
        <w:tc>
          <w:tcPr>
            <w:tcW w:type="dxa" w:w="8784"/>
            <w:shd w:fill="F6F5F0"/>
            <w:tcMar>
              <w:top w:w="110" w:type="dxa"/>
              <w:start w:w="130" w:type="dxa"/>
              <w:bottom w:w="110" w:type="dxa"/>
              <w:end w:w="130" w:type="dxa"/>
            </w:tcMar>
            <w:vAlign w:val="center"/>
          </w:tcPr>
          <w:p>
            <w:r>
              <w:rPr>
                <w:rFonts w:ascii="Carlito" w:hAnsi="Carlito"/>
                <w:sz w:val="20"/>
              </w:rPr>
              <w:t>Validate placement using the civilization verb: Join, Gather, or Connect.</w:t>
            </w:r>
          </w:p>
        </w:tc>
      </w:tr>
      <w:tr>
        <w:trPr>
          <w:cantSplit/>
        </w:trPr>
        <w:tc>
          <w:tcPr>
            <w:tcW w:type="dxa" w:w="864"/>
            <w:shd w:fill="26343C"/>
            <w:tcMar>
              <w:top w:w="110" w:type="dxa"/>
              <w:start w:w="60" w:type="dxa"/>
              <w:bottom w:w="110" w:type="dxa"/>
              <w:end w:w="60" w:type="dxa"/>
            </w:tcMar>
            <w:vAlign w:val="center"/>
          </w:tcPr>
          <w:p>
            <w:pPr>
              <w:jc w:val="center"/>
            </w:pPr>
            <w:r>
              <w:rPr>
                <w:rFonts w:ascii="Carlito" w:hAnsi="Carlito"/>
                <w:b/>
                <w:color w:val="FFFFFF"/>
                <w:sz w:val="22"/>
              </w:rPr>
              <w:t>4</w:t>
            </w:r>
          </w:p>
        </w:tc>
        <w:tc>
          <w:tcPr>
            <w:tcW w:type="dxa" w:w="8784"/>
            <w:shd w:fill="F6F5F0"/>
            <w:tcMar>
              <w:top w:w="110" w:type="dxa"/>
              <w:start w:w="130" w:type="dxa"/>
              <w:bottom w:w="110" w:type="dxa"/>
              <w:end w:w="130" w:type="dxa"/>
            </w:tcMar>
            <w:vAlign w:val="center"/>
          </w:tcPr>
          <w:p>
            <w:r>
              <w:rPr>
                <w:rFonts w:ascii="Carlito" w:hAnsi="Carlito"/>
                <w:sz w:val="20"/>
              </w:rPr>
              <w:t>Generate the connective consequence: protected attachment, shared court, or traversable route.</w:t>
            </w:r>
          </w:p>
        </w:tc>
      </w:tr>
      <w:tr>
        <w:trPr>
          <w:cantSplit/>
        </w:trPr>
        <w:tc>
          <w:tcPr>
            <w:tcW w:type="dxa" w:w="864"/>
            <w:shd w:fill="26343C"/>
            <w:tcMar>
              <w:top w:w="110" w:type="dxa"/>
              <w:start w:w="60" w:type="dxa"/>
              <w:bottom w:w="110" w:type="dxa"/>
              <w:end w:w="60" w:type="dxa"/>
            </w:tcMar>
            <w:vAlign w:val="center"/>
          </w:tcPr>
          <w:p>
            <w:pPr>
              <w:jc w:val="center"/>
            </w:pPr>
            <w:r>
              <w:rPr>
                <w:rFonts w:ascii="Carlito" w:hAnsi="Carlito"/>
                <w:b/>
                <w:color w:val="FFFFFF"/>
                <w:sz w:val="22"/>
              </w:rPr>
              <w:t>5</w:t>
            </w:r>
          </w:p>
        </w:tc>
        <w:tc>
          <w:tcPr>
            <w:tcW w:type="dxa" w:w="8784"/>
            <w:shd w:fill="F6F5F0"/>
            <w:tcMar>
              <w:top w:w="110" w:type="dxa"/>
              <w:start w:w="130" w:type="dxa"/>
              <w:bottom w:w="110" w:type="dxa"/>
              <w:end w:w="130" w:type="dxa"/>
            </w:tcMar>
            <w:vAlign w:val="center"/>
          </w:tcPr>
          <w:p>
            <w:r>
              <w:rPr>
                <w:rFonts w:ascii="Carlito" w:hAnsi="Carlito"/>
                <w:sz w:val="20"/>
              </w:rPr>
              <w:t>Trigger a resident animation that demonstrates why the placement matters.</w:t>
            </w:r>
          </w:p>
        </w:tc>
      </w:tr>
      <w:tr>
        <w:trPr>
          <w:cantSplit/>
        </w:trPr>
        <w:tc>
          <w:tcPr>
            <w:tcW w:type="dxa" w:w="864"/>
            <w:shd w:fill="26343C"/>
            <w:tcMar>
              <w:top w:w="110" w:type="dxa"/>
              <w:start w:w="60" w:type="dxa"/>
              <w:bottom w:w="110" w:type="dxa"/>
              <w:end w:w="60" w:type="dxa"/>
            </w:tcMar>
            <w:vAlign w:val="center"/>
          </w:tcPr>
          <w:p>
            <w:pPr>
              <w:jc w:val="center"/>
            </w:pPr>
            <w:r>
              <w:rPr>
                <w:rFonts w:ascii="Carlito" w:hAnsi="Carlito"/>
                <w:b/>
                <w:color w:val="FFFFFF"/>
                <w:sz w:val="22"/>
              </w:rPr>
              <w:t>6</w:t>
            </w:r>
          </w:p>
        </w:tc>
        <w:tc>
          <w:tcPr>
            <w:tcW w:type="dxa" w:w="8784"/>
            <w:shd w:fill="F6F5F0"/>
            <w:tcMar>
              <w:top w:w="110" w:type="dxa"/>
              <w:start w:w="130" w:type="dxa"/>
              <w:bottom w:w="110" w:type="dxa"/>
              <w:end w:w="130" w:type="dxa"/>
            </w:tcMar>
            <w:vAlign w:val="center"/>
          </w:tcPr>
          <w:p>
            <w:r>
              <w:rPr>
                <w:rFonts w:ascii="Carlito" w:hAnsi="Carlito"/>
                <w:sz w:val="20"/>
              </w:rPr>
              <w:t>Use the completed local pattern to prompt expansion: wing, daughter court, or reach-and-reinforce.</w:t>
            </w:r>
          </w:p>
        </w:tc>
      </w:tr>
      <w:tr>
        <w:trPr>
          <w:cantSplit/>
        </w:trPr>
        <w:tc>
          <w:tcPr>
            <w:tcW w:type="dxa" w:w="864"/>
            <w:shd w:fill="26343C"/>
            <w:tcMar>
              <w:top w:w="110" w:type="dxa"/>
              <w:start w:w="60" w:type="dxa"/>
              <w:bottom w:w="110" w:type="dxa"/>
              <w:end w:w="60" w:type="dxa"/>
            </w:tcMar>
            <w:vAlign w:val="center"/>
          </w:tcPr>
          <w:p>
            <w:pPr>
              <w:jc w:val="center"/>
            </w:pPr>
            <w:r>
              <w:rPr>
                <w:rFonts w:ascii="Carlito" w:hAnsi="Carlito"/>
                <w:b/>
                <w:color w:val="FFFFFF"/>
                <w:sz w:val="22"/>
              </w:rPr>
              <w:t>7</w:t>
            </w:r>
          </w:p>
        </w:tc>
        <w:tc>
          <w:tcPr>
            <w:tcW w:type="dxa" w:w="8784"/>
            <w:shd w:fill="F6F5F0"/>
            <w:tcMar>
              <w:top w:w="110" w:type="dxa"/>
              <w:start w:w="130" w:type="dxa"/>
              <w:bottom w:w="110" w:type="dxa"/>
              <w:end w:w="130" w:type="dxa"/>
            </w:tcMar>
            <w:vAlign w:val="center"/>
          </w:tcPr>
          <w:p>
            <w:r>
              <w:rPr>
                <w:rFonts w:ascii="Carlito" w:hAnsi="Carlito"/>
                <w:sz w:val="20"/>
              </w:rPr>
              <w:t>Reserve the Shoulder for raids and treat a new median as a founding event.</w:t>
            </w:r>
          </w:p>
        </w:tc>
      </w:tr>
    </w:tbl>
    <w:p>
      <w:pPr>
        <w:pStyle w:val="Heading2"/>
      </w:pPr>
      <w:r>
        <w:t>Acceptance criteria</w:t>
      </w:r>
    </w:p>
    <w:p>
      <w:pPr>
        <w:pStyle w:val="ListBullet"/>
        <w:spacing w:after="60" w:line="252" w:lineRule="auto"/>
      </w:pPr>
      <w:r>
        <w:rPr>
          <w:rFonts w:ascii="Carlito" w:hAnsi="Carlito"/>
          <w:color w:val="1D2529"/>
          <w:sz w:val="20"/>
        </w:rPr>
        <w:t>A screenshot with inhabitants hidden still reads as Mouse, Rabbit, or Squirrel.</w:t>
      </w:r>
    </w:p>
    <w:p>
      <w:pPr>
        <w:pStyle w:val="ListBullet"/>
        <w:spacing w:after="60" w:line="252" w:lineRule="auto"/>
      </w:pPr>
      <w:r>
        <w:rPr>
          <w:rFonts w:ascii="Carlito" w:hAnsi="Carlito"/>
          <w:color w:val="1D2529"/>
          <w:sz w:val="20"/>
        </w:rPr>
        <w:t>The player can state the placement rule after placing two or three buildings.</w:t>
      </w:r>
    </w:p>
    <w:p>
      <w:pPr>
        <w:pStyle w:val="ListBullet"/>
        <w:spacing w:after="60" w:line="252" w:lineRule="auto"/>
      </w:pPr>
      <w:r>
        <w:rPr>
          <w:rFonts w:ascii="Carlito" w:hAnsi="Carlito"/>
          <w:color w:val="1D2529"/>
          <w:sz w:val="20"/>
        </w:rPr>
        <w:t>The player is rewarded by visible life and relationship, not chiefly by efficiency text.</w:t>
      </w:r>
    </w:p>
    <w:p>
      <w:pPr>
        <w:pStyle w:val="ListBullet"/>
        <w:spacing w:after="60" w:line="252" w:lineRule="auto"/>
      </w:pPr>
      <w:r>
        <w:rPr>
          <w:rFonts w:ascii="Carlito" w:hAnsi="Carlito"/>
          <w:color w:val="1D2529"/>
          <w:sz w:val="20"/>
        </w:rPr>
        <w:t>A new district or Reach feels like a meaningful founding event.</w:t>
      </w:r>
    </w:p>
    <w:p>
      <w:pPr>
        <w:pStyle w:val="ListBullet"/>
        <w:spacing w:after="60" w:line="252" w:lineRule="auto"/>
      </w:pPr>
      <w:r>
        <w:rPr>
          <w:rFonts w:ascii="Carlito" w:hAnsi="Carlito"/>
          <w:color w:val="1D2529"/>
          <w:sz w:val="20"/>
        </w:rPr>
        <w:t>Changing highway biome changes the scenery and opportunities without turning the civilization into a generic village.</w:t>
      </w:r>
    </w:p>
    <w:tbl>
      <w:tblPr>
        <w:tblW w:type="auto" w:w="0"/>
        <w:jc w:val="center"/>
        <w:tblLayout w:type="fixed"/>
        <w:tblLook w:firstColumn="1" w:firstRow="1" w:lastColumn="0" w:lastRow="0" w:noHBand="0" w:noVBand="1" w:val="04A0"/>
      </w:tblPr>
      <w:tblGrid>
        <w:gridCol w:w="173"/>
        <w:gridCol w:w="9720"/>
      </w:tblGrid>
      <w:tr>
        <w:trPr>
          <w:cantSplit/>
        </w:trPr>
        <w:tc>
          <w:tcPr>
            <w:tcW w:type="dxa" w:w="5083"/>
            <w:shd w:fill="B97932"/>
            <w:tcMar>
              <w:top w:w="0" w:type="dxa"/>
              <w:start w:w="0" w:type="dxa"/>
              <w:bottom w:w="0" w:type="dxa"/>
              <w:end w:w="0" w:type="dxa"/>
            </w:tcMar>
            <w:vAlign w:val="center"/>
          </w:tcPr>
          <w:p/>
        </w:tc>
        <w:tc>
          <w:tcPr>
            <w:tcW w:type="dxa" w:w="5083"/>
            <w:shd w:fill="ECE8DE"/>
            <w:tcMar>
              <w:top w:w="115" w:type="dxa"/>
              <w:start w:w="140" w:type="dxa"/>
              <w:bottom w:w="115" w:type="dxa"/>
              <w:end w:w="140" w:type="dxa"/>
            </w:tcMar>
            <w:vAlign w:val="center"/>
          </w:tcPr>
          <w:p>
            <w:pPr>
              <w:spacing w:after="40"/>
            </w:pPr>
            <w:r>
              <w:rPr>
                <w:rFonts w:ascii="Carlito" w:hAnsi="Carlito"/>
                <w:b/>
                <w:color w:val="B97932"/>
                <w:sz w:val="17"/>
              </w:rPr>
              <w:t>FINAL DESIGN STATEMENT</w:t>
            </w:r>
          </w:p>
          <w:p>
            <w:pPr>
              <w:spacing w:after="0" w:line="252" w:lineRule="auto"/>
            </w:pPr>
            <w:r>
              <w:rPr>
                <w:rFonts w:ascii="Carlito" w:hAnsi="Carlito"/>
                <w:color w:val="1D2529"/>
                <w:sz w:val="20"/>
              </w:rPr>
              <w:t>Mouse builds rooms. Rabbit builds neighbors. Squirrel builds connections.</w:t>
            </w:r>
          </w:p>
        </w:tc>
      </w:tr>
    </w:tbl>
    <w:p>
      <w:pPr>
        <w:spacing w:after="0"/>
      </w:pPr>
    </w:p>
    <w:p>
      <w:r>
        <w:br w:type="page"/>
      </w:r>
    </w:p>
    <w:p>
      <w:pPr>
        <w:pStyle w:val="Heading1"/>
      </w:pPr>
      <w:r>
        <w:t>Visual Reference A — Mouse Manor House</w:t>
      </w:r>
    </w:p>
    <w:p>
      <w:r>
        <w:drawing>
          <wp:inline xmlns:a="http://schemas.openxmlformats.org/drawingml/2006/main" xmlns:pic="http://schemas.openxmlformats.org/drawingml/2006/picture">
            <wp:extent cx="6400800" cy="4800600"/>
            <wp:docPr id="3" name="Picture 3"/>
            <wp:cNvGraphicFramePr>
              <a:graphicFrameLocks noChangeAspect="1"/>
            </wp:cNvGraphicFramePr>
            <a:graphic>
              <a:graphicData uri="http://schemas.openxmlformats.org/drawingml/2006/picture">
                <pic:pic>
                  <pic:nvPicPr>
                    <pic:cNvPr id="0" name="mouse_plate.jpg"/>
                    <pic:cNvPicPr/>
                  </pic:nvPicPr>
                  <pic:blipFill>
                    <a:blip r:embed="rId13"/>
                    <a:stretch>
                      <a:fillRect/>
                    </a:stretch>
                  </pic:blipFill>
                  <pic:spPr>
                    <a:xfrm>
                      <a:off x="0" y="0"/>
                      <a:ext cx="6400800" cy="4800600"/>
                    </a:xfrm>
                    <a:prstGeom prst="rect"/>
                  </pic:spPr>
                </pic:pic>
              </a:graphicData>
            </a:graphic>
          </wp:inline>
        </w:drawing>
      </w:r>
    </w:p>
    <w:p>
      <w:pPr>
        <w:spacing w:before="80" w:after="160"/>
        <w:jc w:val="center"/>
      </w:pPr>
      <w:r>
        <w:rPr>
          <w:rFonts w:ascii="Carlito" w:hAnsi="Carlito"/>
          <w:i/>
          <w:color w:val="667075"/>
          <w:sz w:val="17"/>
        </w:rPr>
        <w:t>A dense, singular estate set directly in highway infrastructure. The useful reference is the coherent building body; future art should reduce any Rabbit-like open village frontage.</w:t>
      </w:r>
    </w:p>
    <w:p>
      <w:pPr>
        <w:pStyle w:val="ListBullet"/>
        <w:spacing w:after="60" w:line="252" w:lineRule="auto"/>
      </w:pPr>
      <w:r>
        <w:rPr>
          <w:rFonts w:ascii="Carlito" w:hAnsi="Carlito"/>
          <w:color w:val="1D2529"/>
          <w:sz w:val="20"/>
        </w:rPr>
        <w:t>Strong: one protected structure, specialized rooms, accumulated domestic density.</w:t>
      </w:r>
    </w:p>
    <w:p>
      <w:pPr>
        <w:pStyle w:val="ListBullet"/>
        <w:spacing w:after="60" w:line="252" w:lineRule="auto"/>
      </w:pPr>
      <w:r>
        <w:rPr>
          <w:rFonts w:ascii="Carlito" w:hAnsi="Carlito"/>
          <w:color w:val="1D2529"/>
          <w:sz w:val="20"/>
        </w:rPr>
        <w:t>Preserve: improvised roadside materials and visibly inhabited interior relationships.</w:t>
      </w:r>
    </w:p>
    <w:p>
      <w:pPr>
        <w:pStyle w:val="ListBullet"/>
        <w:spacing w:after="60" w:line="252" w:lineRule="auto"/>
      </w:pPr>
      <w:r>
        <w:rPr>
          <w:rFonts w:ascii="Carlito" w:hAnsi="Carlito"/>
          <w:color w:val="1D2529"/>
          <w:sz w:val="20"/>
        </w:rPr>
        <w:t>Watch: avoid separate cottage composition or a court that becomes the visual center.</w:t>
      </w:r>
    </w:p>
    <w:p>
      <w:r>
        <w:br w:type="page"/>
      </w:r>
    </w:p>
    <w:p>
      <w:pPr>
        <w:pStyle w:val="Heading1"/>
      </w:pPr>
      <w:r>
        <w:t>Visual Reference B — Rabbit Warren</w:t>
      </w:r>
    </w:p>
    <w:p>
      <w:r>
        <w:drawing>
          <wp:inline xmlns:a="http://schemas.openxmlformats.org/drawingml/2006/main" xmlns:pic="http://schemas.openxmlformats.org/drawingml/2006/picture">
            <wp:extent cx="6400800" cy="4800600"/>
            <wp:docPr id="4" name="Picture 4"/>
            <wp:cNvGraphicFramePr>
              <a:graphicFrameLocks noChangeAspect="1"/>
            </wp:cNvGraphicFramePr>
            <a:graphic>
              <a:graphicData uri="http://schemas.openxmlformats.org/drawingml/2006/picture">
                <pic:pic>
                  <pic:nvPicPr>
                    <pic:cNvPr id="0" name="rabbit_plate.jpg"/>
                    <pic:cNvPicPr/>
                  </pic:nvPicPr>
                  <pic:blipFill>
                    <a:blip r:embed="rId14"/>
                    <a:stretch>
                      <a:fillRect/>
                    </a:stretch>
                  </pic:blipFill>
                  <pic:spPr>
                    <a:xfrm>
                      <a:off x="0" y="0"/>
                      <a:ext cx="6400800" cy="4800600"/>
                    </a:xfrm>
                    <a:prstGeom prst="rect"/>
                  </pic:spPr>
                </pic:pic>
              </a:graphicData>
            </a:graphic>
          </wp:inline>
        </w:drawing>
      </w:r>
    </w:p>
    <w:p>
      <w:pPr>
        <w:spacing w:before="80" w:after="160"/>
        <w:jc w:val="center"/>
      </w:pPr>
      <w:r>
        <w:rPr>
          <w:rFonts w:ascii="Carlito" w:hAnsi="Carlito"/>
          <w:i/>
          <w:color w:val="667075"/>
          <w:sz w:val="17"/>
        </w:rPr>
        <w:t>A small population arranged around shared open ground inside a highway median. The court is the social center and the burrows face it.</w:t>
      </w:r>
    </w:p>
    <w:p>
      <w:pPr>
        <w:pStyle w:val="ListBullet"/>
        <w:spacing w:after="60" w:line="252" w:lineRule="auto"/>
      </w:pPr>
      <w:r>
        <w:rPr>
          <w:rFonts w:ascii="Carlito" w:hAnsi="Carlito"/>
          <w:color w:val="1D2529"/>
          <w:sz w:val="20"/>
        </w:rPr>
        <w:t>Strong: cul-de-sac frontage, central shared life, low communal scale.</w:t>
      </w:r>
    </w:p>
    <w:p>
      <w:pPr>
        <w:pStyle w:val="ListBullet"/>
        <w:spacing w:after="60" w:line="252" w:lineRule="auto"/>
      </w:pPr>
      <w:r>
        <w:rPr>
          <w:rFonts w:ascii="Carlito" w:hAnsi="Carlito"/>
          <w:color w:val="1D2529"/>
          <w:sz w:val="20"/>
        </w:rPr>
        <w:t>Preserve: open green as active space rather than empty scenery.</w:t>
      </w:r>
    </w:p>
    <w:p>
      <w:pPr>
        <w:pStyle w:val="ListBullet"/>
        <w:spacing w:after="60" w:line="252" w:lineRule="auto"/>
      </w:pPr>
      <w:r>
        <w:rPr>
          <w:rFonts w:ascii="Carlito" w:hAnsi="Carlito"/>
          <w:color w:val="1D2529"/>
          <w:sz w:val="20"/>
        </w:rPr>
        <w:t>Watch: new growth should bud another court rather than thicken this one indefinitely.</w:t>
      </w:r>
    </w:p>
    <w:p>
      <w:r>
        <w:br w:type="page"/>
      </w:r>
    </w:p>
    <w:p>
      <w:pPr>
        <w:pStyle w:val="Heading1"/>
      </w:pPr>
      <w:r>
        <w:t>Visual Reference C — Squirrel Web in a Maine Median</w:t>
      </w:r>
    </w:p>
    <w:p>
      <w:r>
        <w:drawing>
          <wp:inline xmlns:a="http://schemas.openxmlformats.org/drawingml/2006/main" xmlns:pic="http://schemas.openxmlformats.org/drawingml/2006/picture">
            <wp:extent cx="6400800" cy="4800600"/>
            <wp:docPr id="5" name="Picture 5"/>
            <wp:cNvGraphicFramePr>
              <a:graphicFrameLocks noChangeAspect="1"/>
            </wp:cNvGraphicFramePr>
            <a:graphic>
              <a:graphicData uri="http://schemas.openxmlformats.org/drawingml/2006/picture">
                <pic:pic>
                  <pic:nvPicPr>
                    <pic:cNvPr id="0" name="squirrel_plate.jpg"/>
                    <pic:cNvPicPr/>
                  </pic:nvPicPr>
                  <pic:blipFill>
                    <a:blip r:embed="rId15"/>
                    <a:stretch>
                      <a:fillRect/>
                    </a:stretch>
                  </pic:blipFill>
                  <pic:spPr>
                    <a:xfrm>
                      <a:off x="0" y="0"/>
                      <a:ext cx="6400800" cy="4800600"/>
                    </a:xfrm>
                    <a:prstGeom prst="rect"/>
                  </pic:spPr>
                </pic:pic>
              </a:graphicData>
            </a:graphic>
          </wp:inline>
        </w:drawing>
      </w:r>
    </w:p>
    <w:p>
      <w:pPr>
        <w:spacing w:before="80" w:after="160"/>
        <w:jc w:val="center"/>
      </w:pPr>
      <w:r>
        <w:rPr>
          <w:rFonts w:ascii="Carlito" w:hAnsi="Carlito"/>
          <w:i/>
          <w:color w:val="667075"/>
          <w:sz w:val="17"/>
        </w:rPr>
        <w:t>Separated domiciles and civic nodes spread through a partial copse, linked by routes that cross real gaps.</w:t>
      </w:r>
    </w:p>
    <w:p>
      <w:pPr>
        <w:pStyle w:val="ListBullet"/>
        <w:spacing w:after="60" w:line="252" w:lineRule="auto"/>
      </w:pPr>
      <w:r>
        <w:rPr>
          <w:rFonts w:ascii="Carlito" w:hAnsi="Carlito"/>
          <w:color w:val="1D2529"/>
          <w:sz w:val="20"/>
        </w:rPr>
        <w:t>Strong: multiple natural anchors, visible distance, no central headquarters.</w:t>
      </w:r>
    </w:p>
    <w:p>
      <w:pPr>
        <w:pStyle w:val="ListBullet"/>
        <w:spacing w:after="60" w:line="252" w:lineRule="auto"/>
      </w:pPr>
      <w:r>
        <w:rPr>
          <w:rFonts w:ascii="Carlito" w:hAnsi="Carlito"/>
          <w:color w:val="1D2529"/>
          <w:sz w:val="20"/>
        </w:rPr>
        <w:t>Preserve: routes as the primary compositional lines and the sense that the network continues beyond frame.</w:t>
      </w:r>
    </w:p>
    <w:p>
      <w:pPr>
        <w:pStyle w:val="ListBullet"/>
        <w:spacing w:after="60" w:line="252" w:lineRule="auto"/>
      </w:pPr>
      <w:r>
        <w:rPr>
          <w:rFonts w:ascii="Carlito" w:hAnsi="Carlito"/>
          <w:color w:val="1D2529"/>
          <w:sz w:val="20"/>
        </w:rPr>
        <w:t>Watch: avoid centralized rooms, oversized communal buildings, or decorative ropes that do not connect distinct places.</w:t>
      </w:r>
    </w:p>
    <w:p>
      <w:r>
        <w:br w:type="page"/>
      </w:r>
    </w:p>
    <w:p>
      <w:pPr>
        <w:pStyle w:val="Heading1"/>
      </w:pPr>
      <w:r>
        <w:t>Appendix — One-Page Civilization Reference</w:t>
      </w:r>
    </w:p>
    <w:tbl>
      <w:tblPr>
        <w:tblStyle w:val="TableGrid"/>
        <w:tblW w:type="auto" w:w="0"/>
        <w:jc w:val="center"/>
        <w:tblLayout w:type="fixed"/>
        <w:tblLook w:firstColumn="1" w:firstRow="1" w:lastColumn="0" w:lastRow="0" w:noHBand="0" w:noVBand="1" w:val="04A0"/>
      </w:tblPr>
      <w:tblGrid>
        <w:gridCol w:w="1800"/>
        <w:gridCol w:w="2592"/>
        <w:gridCol w:w="2592"/>
        <w:gridCol w:w="2592"/>
      </w:tblGrid>
      <w:tr>
        <w:trPr>
          <w:cantSplit/>
        </w:trPr>
        <w:tc>
          <w:tcPr>
            <w:tcW w:type="dxa" w:w="2541"/>
            <w:shd w:fill="26343C"/>
            <w:tcMar>
              <w:top w:w="90" w:type="dxa"/>
              <w:start w:w="100" w:type="dxa"/>
              <w:bottom w:w="90" w:type="dxa"/>
              <w:end w:w="100" w:type="dxa"/>
            </w:tcMar>
            <w:vAlign w:val="center"/>
          </w:tcPr>
          <w:p>
            <w:r>
              <w:rPr>
                <w:rFonts w:ascii="Carlito" w:hAnsi="Carlito"/>
                <w:b/>
                <w:color w:val="FFFFFF"/>
                <w:sz w:val="18"/>
              </w:rPr>
              <w:t>Question</w:t>
            </w:r>
          </w:p>
        </w:tc>
        <w:tc>
          <w:tcPr>
            <w:tcW w:type="dxa" w:w="2541"/>
            <w:shd w:fill="26343C"/>
            <w:tcMar>
              <w:top w:w="90" w:type="dxa"/>
              <w:start w:w="100" w:type="dxa"/>
              <w:bottom w:w="90" w:type="dxa"/>
              <w:end w:w="100" w:type="dxa"/>
            </w:tcMar>
            <w:vAlign w:val="center"/>
          </w:tcPr>
          <w:p>
            <w:r>
              <w:rPr>
                <w:rFonts w:ascii="Carlito" w:hAnsi="Carlito"/>
                <w:b/>
                <w:color w:val="FFFFFF"/>
                <w:sz w:val="18"/>
              </w:rPr>
              <w:t>Mouse</w:t>
            </w:r>
          </w:p>
        </w:tc>
        <w:tc>
          <w:tcPr>
            <w:tcW w:type="dxa" w:w="2541"/>
            <w:shd w:fill="26343C"/>
            <w:tcMar>
              <w:top w:w="90" w:type="dxa"/>
              <w:start w:w="100" w:type="dxa"/>
              <w:bottom w:w="90" w:type="dxa"/>
              <w:end w:w="100" w:type="dxa"/>
            </w:tcMar>
            <w:vAlign w:val="center"/>
          </w:tcPr>
          <w:p>
            <w:r>
              <w:rPr>
                <w:rFonts w:ascii="Carlito" w:hAnsi="Carlito"/>
                <w:b/>
                <w:color w:val="FFFFFF"/>
                <w:sz w:val="18"/>
              </w:rPr>
              <w:t>Rabbit</w:t>
            </w:r>
          </w:p>
        </w:tc>
        <w:tc>
          <w:tcPr>
            <w:tcW w:type="dxa" w:w="2541"/>
            <w:shd w:fill="26343C"/>
            <w:tcMar>
              <w:top w:w="90" w:type="dxa"/>
              <w:start w:w="100" w:type="dxa"/>
              <w:bottom w:w="90" w:type="dxa"/>
              <w:end w:w="100" w:type="dxa"/>
            </w:tcMar>
            <w:vAlign w:val="center"/>
          </w:tcPr>
          <w:p>
            <w:r>
              <w:rPr>
                <w:rFonts w:ascii="Carlito" w:hAnsi="Carlito"/>
                <w:b/>
                <w:color w:val="FFFFFF"/>
                <w:sz w:val="18"/>
              </w:rPr>
              <w:t>Squirrel</w:t>
            </w:r>
          </w:p>
        </w:tc>
      </w:tr>
      <w:tr>
        <w:trPr>
          <w:cantSplit/>
        </w:trPr>
        <w:tc>
          <w:tcPr>
            <w:tcW w:type="dxa" w:w="1800"/>
            <w:tcMar>
              <w:top w:w="85" w:type="dxa"/>
              <w:start w:w="90" w:type="dxa"/>
              <w:bottom w:w="85" w:type="dxa"/>
              <w:end w:w="90" w:type="dxa"/>
            </w:tcMar>
            <w:vAlign w:val="center"/>
          </w:tcPr>
          <w:p>
            <w:r>
              <w:rPr>
                <w:rFonts w:ascii="Carlito" w:hAnsi="Carlito"/>
                <w:b/>
                <w:color w:val="26343C"/>
                <w:sz w:val="17"/>
              </w:rPr>
              <w:t>Core shape</w:t>
            </w:r>
          </w:p>
        </w:tc>
        <w:tc>
          <w:tcPr>
            <w:tcW w:type="dxa" w:w="2592"/>
            <w:tcMar>
              <w:top w:w="85" w:type="dxa"/>
              <w:start w:w="90" w:type="dxa"/>
              <w:bottom w:w="85" w:type="dxa"/>
              <w:end w:w="90" w:type="dxa"/>
            </w:tcMar>
            <w:vAlign w:val="center"/>
          </w:tcPr>
          <w:p>
            <w:r>
              <w:rPr>
                <w:rFonts w:ascii="Carlito" w:hAnsi="Carlito"/>
                <w:b w:val="0"/>
                <w:color w:val="1D2529"/>
                <w:sz w:val="17"/>
              </w:rPr>
              <w:t>Manor House</w:t>
            </w:r>
          </w:p>
        </w:tc>
        <w:tc>
          <w:tcPr>
            <w:tcW w:type="dxa" w:w="2592"/>
            <w:tcMar>
              <w:top w:w="85" w:type="dxa"/>
              <w:start w:w="90" w:type="dxa"/>
              <w:bottom w:w="85" w:type="dxa"/>
              <w:end w:w="90" w:type="dxa"/>
            </w:tcMar>
            <w:vAlign w:val="center"/>
          </w:tcPr>
          <w:p>
            <w:r>
              <w:rPr>
                <w:rFonts w:ascii="Carlito" w:hAnsi="Carlito"/>
                <w:b w:val="0"/>
                <w:color w:val="1D2529"/>
                <w:sz w:val="17"/>
              </w:rPr>
              <w:t>Cul-de-Sac</w:t>
            </w:r>
          </w:p>
        </w:tc>
        <w:tc>
          <w:tcPr>
            <w:tcW w:type="dxa" w:w="2592"/>
            <w:tcMar>
              <w:top w:w="85" w:type="dxa"/>
              <w:start w:w="90" w:type="dxa"/>
              <w:bottom w:w="85" w:type="dxa"/>
              <w:end w:w="90" w:type="dxa"/>
            </w:tcMar>
            <w:vAlign w:val="center"/>
          </w:tcPr>
          <w:p>
            <w:r>
              <w:rPr>
                <w:rFonts w:ascii="Carlito" w:hAnsi="Carlito"/>
                <w:b w:val="0"/>
                <w:color w:val="1D2529"/>
                <w:sz w:val="17"/>
              </w:rPr>
              <w:t>Web</w:t>
            </w:r>
          </w:p>
        </w:tc>
      </w:tr>
      <w:tr>
        <w:trPr>
          <w:cantSplit/>
        </w:trPr>
        <w:tc>
          <w:tcPr>
            <w:tcW w:type="dxa" w:w="1800"/>
            <w:tcMar>
              <w:top w:w="85" w:type="dxa"/>
              <w:start w:w="90" w:type="dxa"/>
              <w:bottom w:w="85" w:type="dxa"/>
              <w:end w:w="90" w:type="dxa"/>
            </w:tcMar>
            <w:vAlign w:val="center"/>
          </w:tcPr>
          <w:p>
            <w:r>
              <w:rPr>
                <w:rFonts w:ascii="Carlito" w:hAnsi="Carlito"/>
                <w:b/>
                <w:color w:val="26343C"/>
                <w:sz w:val="17"/>
              </w:rPr>
              <w:t>Verb</w:t>
            </w:r>
          </w:p>
        </w:tc>
        <w:tc>
          <w:tcPr>
            <w:tcW w:type="dxa" w:w="2592"/>
            <w:tcMar>
              <w:top w:w="85" w:type="dxa"/>
              <w:start w:w="90" w:type="dxa"/>
              <w:bottom w:w="85" w:type="dxa"/>
              <w:end w:w="90" w:type="dxa"/>
            </w:tcMar>
            <w:vAlign w:val="center"/>
          </w:tcPr>
          <w:p>
            <w:r>
              <w:rPr>
                <w:rFonts w:ascii="Carlito" w:hAnsi="Carlito"/>
                <w:b w:val="0"/>
                <w:color w:val="1D2529"/>
                <w:sz w:val="17"/>
              </w:rPr>
              <w:t>Join</w:t>
            </w:r>
          </w:p>
        </w:tc>
        <w:tc>
          <w:tcPr>
            <w:tcW w:type="dxa" w:w="2592"/>
            <w:tcMar>
              <w:top w:w="85" w:type="dxa"/>
              <w:start w:w="90" w:type="dxa"/>
              <w:bottom w:w="85" w:type="dxa"/>
              <w:end w:w="90" w:type="dxa"/>
            </w:tcMar>
            <w:vAlign w:val="center"/>
          </w:tcPr>
          <w:p>
            <w:r>
              <w:rPr>
                <w:rFonts w:ascii="Carlito" w:hAnsi="Carlito"/>
                <w:b w:val="0"/>
                <w:color w:val="1D2529"/>
                <w:sz w:val="17"/>
              </w:rPr>
              <w:t>Gather</w:t>
            </w:r>
          </w:p>
        </w:tc>
        <w:tc>
          <w:tcPr>
            <w:tcW w:type="dxa" w:w="2592"/>
            <w:tcMar>
              <w:top w:w="85" w:type="dxa"/>
              <w:start w:w="90" w:type="dxa"/>
              <w:bottom w:w="85" w:type="dxa"/>
              <w:end w:w="90" w:type="dxa"/>
            </w:tcMar>
            <w:vAlign w:val="center"/>
          </w:tcPr>
          <w:p>
            <w:r>
              <w:rPr>
                <w:rFonts w:ascii="Carlito" w:hAnsi="Carlito"/>
                <w:b w:val="0"/>
                <w:color w:val="1D2529"/>
                <w:sz w:val="17"/>
              </w:rPr>
              <w:t>Connect</w:t>
            </w:r>
          </w:p>
        </w:tc>
      </w:tr>
      <w:tr>
        <w:trPr>
          <w:cantSplit/>
        </w:trPr>
        <w:tc>
          <w:tcPr>
            <w:tcW w:type="dxa" w:w="1800"/>
            <w:tcMar>
              <w:top w:w="85" w:type="dxa"/>
              <w:start w:w="90" w:type="dxa"/>
              <w:bottom w:w="85" w:type="dxa"/>
              <w:end w:w="90" w:type="dxa"/>
            </w:tcMar>
            <w:vAlign w:val="center"/>
          </w:tcPr>
          <w:p>
            <w:r>
              <w:rPr>
                <w:rFonts w:ascii="Carlito" w:hAnsi="Carlito"/>
                <w:b/>
                <w:color w:val="26343C"/>
                <w:sz w:val="17"/>
              </w:rPr>
              <w:t>Basic placement</w:t>
            </w:r>
          </w:p>
        </w:tc>
        <w:tc>
          <w:tcPr>
            <w:tcW w:type="dxa" w:w="2592"/>
            <w:tcMar>
              <w:top w:w="85" w:type="dxa"/>
              <w:start w:w="90" w:type="dxa"/>
              <w:bottom w:w="85" w:type="dxa"/>
              <w:end w:w="90" w:type="dxa"/>
            </w:tcMar>
            <w:vAlign w:val="center"/>
          </w:tcPr>
          <w:p>
            <w:r>
              <w:rPr>
                <w:rFonts w:ascii="Carlito" w:hAnsi="Carlito"/>
                <w:b w:val="0"/>
                <w:color w:val="1D2529"/>
                <w:sz w:val="17"/>
              </w:rPr>
              <w:t>Touch the existing house</w:t>
            </w:r>
          </w:p>
        </w:tc>
        <w:tc>
          <w:tcPr>
            <w:tcW w:type="dxa" w:w="2592"/>
            <w:tcMar>
              <w:top w:w="85" w:type="dxa"/>
              <w:start w:w="90" w:type="dxa"/>
              <w:bottom w:w="85" w:type="dxa"/>
              <w:end w:w="90" w:type="dxa"/>
            </w:tcMar>
            <w:vAlign w:val="center"/>
          </w:tcPr>
          <w:p>
            <w:r>
              <w:rPr>
                <w:rFonts w:ascii="Carlito" w:hAnsi="Carlito"/>
                <w:b w:val="0"/>
                <w:color w:val="1D2529"/>
                <w:sz w:val="17"/>
              </w:rPr>
              <w:t>Face a shared court</w:t>
            </w:r>
          </w:p>
        </w:tc>
        <w:tc>
          <w:tcPr>
            <w:tcW w:type="dxa" w:w="2592"/>
            <w:tcMar>
              <w:top w:w="85" w:type="dxa"/>
              <w:start w:w="90" w:type="dxa"/>
              <w:bottom w:w="85" w:type="dxa"/>
              <w:end w:w="90" w:type="dxa"/>
            </w:tcMar>
            <w:vAlign w:val="center"/>
          </w:tcPr>
          <w:p>
            <w:r>
              <w:rPr>
                <w:rFonts w:ascii="Carlito" w:hAnsi="Carlito"/>
                <w:b w:val="0"/>
                <w:color w:val="1D2529"/>
                <w:sz w:val="17"/>
              </w:rPr>
              <w:t>Stay apart and join the route network</w:t>
            </w:r>
          </w:p>
        </w:tc>
      </w:tr>
      <w:tr>
        <w:trPr>
          <w:cantSplit/>
        </w:trPr>
        <w:tc>
          <w:tcPr>
            <w:tcW w:type="dxa" w:w="1800"/>
            <w:tcMar>
              <w:top w:w="85" w:type="dxa"/>
              <w:start w:w="90" w:type="dxa"/>
              <w:bottom w:w="85" w:type="dxa"/>
              <w:end w:w="90" w:type="dxa"/>
            </w:tcMar>
            <w:vAlign w:val="center"/>
          </w:tcPr>
          <w:p>
            <w:r>
              <w:rPr>
                <w:rFonts w:ascii="Carlito" w:hAnsi="Carlito"/>
                <w:b/>
                <w:color w:val="26343C"/>
                <w:sz w:val="17"/>
              </w:rPr>
              <w:t>Local expansion</w:t>
            </w:r>
          </w:p>
        </w:tc>
        <w:tc>
          <w:tcPr>
            <w:tcW w:type="dxa" w:w="2592"/>
            <w:tcMar>
              <w:top w:w="85" w:type="dxa"/>
              <w:start w:w="90" w:type="dxa"/>
              <w:bottom w:w="85" w:type="dxa"/>
              <w:end w:w="90" w:type="dxa"/>
            </w:tcMar>
            <w:vAlign w:val="center"/>
          </w:tcPr>
          <w:p>
            <w:r>
              <w:rPr>
                <w:rFonts w:ascii="Carlito" w:hAnsi="Carlito"/>
                <w:b w:val="0"/>
                <w:color w:val="1D2529"/>
                <w:sz w:val="17"/>
              </w:rPr>
              <w:t>Another room or wing</w:t>
            </w:r>
          </w:p>
        </w:tc>
        <w:tc>
          <w:tcPr>
            <w:tcW w:type="dxa" w:w="2592"/>
            <w:tcMar>
              <w:top w:w="85" w:type="dxa"/>
              <w:start w:w="90" w:type="dxa"/>
              <w:bottom w:w="85" w:type="dxa"/>
              <w:end w:w="90" w:type="dxa"/>
            </w:tcMar>
            <w:vAlign w:val="center"/>
          </w:tcPr>
          <w:p>
            <w:r>
              <w:rPr>
                <w:rFonts w:ascii="Carlito" w:hAnsi="Carlito"/>
                <w:b w:val="0"/>
                <w:color w:val="1D2529"/>
                <w:sz w:val="17"/>
              </w:rPr>
              <w:t>Another nearby court</w:t>
            </w:r>
          </w:p>
        </w:tc>
        <w:tc>
          <w:tcPr>
            <w:tcW w:type="dxa" w:w="2592"/>
            <w:tcMar>
              <w:top w:w="85" w:type="dxa"/>
              <w:start w:w="90" w:type="dxa"/>
              <w:bottom w:w="85" w:type="dxa"/>
              <w:end w:w="90" w:type="dxa"/>
            </w:tcMar>
            <w:vAlign w:val="center"/>
          </w:tcPr>
          <w:p>
            <w:r>
              <w:rPr>
                <w:rFonts w:ascii="Carlito" w:hAnsi="Carlito"/>
                <w:b w:val="0"/>
                <w:color w:val="1D2529"/>
                <w:sz w:val="17"/>
              </w:rPr>
              <w:t>More distance, then more thickness</w:t>
            </w:r>
          </w:p>
        </w:tc>
      </w:tr>
      <w:tr>
        <w:trPr>
          <w:cantSplit/>
        </w:trPr>
        <w:tc>
          <w:tcPr>
            <w:tcW w:type="dxa" w:w="1800"/>
            <w:tcMar>
              <w:top w:w="85" w:type="dxa"/>
              <w:start w:w="90" w:type="dxa"/>
              <w:bottom w:w="85" w:type="dxa"/>
              <w:end w:w="90" w:type="dxa"/>
            </w:tcMar>
            <w:vAlign w:val="center"/>
          </w:tcPr>
          <w:p>
            <w:r>
              <w:rPr>
                <w:rFonts w:ascii="Carlito" w:hAnsi="Carlito"/>
                <w:b/>
                <w:color w:val="26343C"/>
                <w:sz w:val="17"/>
              </w:rPr>
              <w:t>Reach completion</w:t>
            </w:r>
          </w:p>
        </w:tc>
        <w:tc>
          <w:tcPr>
            <w:tcW w:type="dxa" w:w="2592"/>
            <w:tcMar>
              <w:top w:w="85" w:type="dxa"/>
              <w:start w:w="90" w:type="dxa"/>
              <w:bottom w:w="85" w:type="dxa"/>
              <w:end w:w="90" w:type="dxa"/>
            </w:tcMar>
            <w:vAlign w:val="center"/>
          </w:tcPr>
          <w:p>
            <w:r>
              <w:rPr>
                <w:rFonts w:ascii="Carlito" w:hAnsi="Carlito"/>
                <w:b w:val="0"/>
                <w:color w:val="1D2529"/>
                <w:sz w:val="17"/>
              </w:rPr>
              <w:t>One estate with connected houses</w:t>
            </w:r>
          </w:p>
        </w:tc>
        <w:tc>
          <w:tcPr>
            <w:tcW w:type="dxa" w:w="2592"/>
            <w:tcMar>
              <w:top w:w="85" w:type="dxa"/>
              <w:start w:w="90" w:type="dxa"/>
              <w:bottom w:w="85" w:type="dxa"/>
              <w:end w:w="90" w:type="dxa"/>
            </w:tcMar>
            <w:vAlign w:val="center"/>
          </w:tcPr>
          <w:p>
            <w:r>
              <w:rPr>
                <w:rFonts w:ascii="Carlito" w:hAnsi="Carlito"/>
                <w:b w:val="0"/>
                <w:color w:val="1D2529"/>
                <w:sz w:val="17"/>
              </w:rPr>
              <w:t>Several courts linked by lanes</w:t>
            </w:r>
          </w:p>
        </w:tc>
        <w:tc>
          <w:tcPr>
            <w:tcW w:type="dxa" w:w="2592"/>
            <w:tcMar>
              <w:top w:w="85" w:type="dxa"/>
              <w:start w:w="90" w:type="dxa"/>
              <w:bottom w:w="85" w:type="dxa"/>
              <w:end w:w="90" w:type="dxa"/>
            </w:tcMar>
            <w:vAlign w:val="center"/>
          </w:tcPr>
          <w:p>
            <w:r>
              <w:rPr>
                <w:rFonts w:ascii="Carlito" w:hAnsi="Carlito"/>
                <w:b w:val="0"/>
                <w:color w:val="1D2529"/>
                <w:sz w:val="17"/>
              </w:rPr>
              <w:t>Important nodes linked by loops</w:t>
            </w:r>
          </w:p>
        </w:tc>
      </w:tr>
      <w:tr>
        <w:trPr>
          <w:cantSplit/>
        </w:trPr>
        <w:tc>
          <w:tcPr>
            <w:tcW w:type="dxa" w:w="1800"/>
            <w:tcMar>
              <w:top w:w="85" w:type="dxa"/>
              <w:start w:w="90" w:type="dxa"/>
              <w:bottom w:w="85" w:type="dxa"/>
              <w:end w:w="90" w:type="dxa"/>
            </w:tcMar>
            <w:vAlign w:val="center"/>
          </w:tcPr>
          <w:p>
            <w:r>
              <w:rPr>
                <w:rFonts w:ascii="Carlito" w:hAnsi="Carlito"/>
                <w:b/>
                <w:color w:val="26343C"/>
                <w:sz w:val="17"/>
              </w:rPr>
              <w:t>Shoulder use</w:t>
            </w:r>
          </w:p>
        </w:tc>
        <w:tc>
          <w:tcPr>
            <w:tcW w:type="dxa" w:w="2592"/>
            <w:tcMar>
              <w:top w:w="85" w:type="dxa"/>
              <w:start w:w="90" w:type="dxa"/>
              <w:bottom w:w="85" w:type="dxa"/>
              <w:end w:w="90" w:type="dxa"/>
            </w:tcMar>
            <w:vAlign w:val="center"/>
          </w:tcPr>
          <w:p>
            <w:r>
              <w:rPr>
                <w:rFonts w:ascii="Carlito" w:hAnsi="Carlito"/>
                <w:b w:val="0"/>
                <w:color w:val="1D2529"/>
                <w:sz w:val="17"/>
              </w:rPr>
              <w:t>Controlled raid portal</w:t>
            </w:r>
          </w:p>
        </w:tc>
        <w:tc>
          <w:tcPr>
            <w:tcW w:type="dxa" w:w="2592"/>
            <w:tcMar>
              <w:top w:w="85" w:type="dxa"/>
              <w:start w:w="90" w:type="dxa"/>
              <w:bottom w:w="85" w:type="dxa"/>
              <w:end w:w="90" w:type="dxa"/>
            </w:tcMar>
            <w:vAlign w:val="center"/>
          </w:tcPr>
          <w:p>
            <w:r>
              <w:rPr>
                <w:rFonts w:ascii="Carlito" w:hAnsi="Carlito"/>
                <w:b w:val="0"/>
                <w:color w:val="1D2529"/>
                <w:sz w:val="17"/>
              </w:rPr>
              <w:t>Guarded frontier lane</w:t>
            </w:r>
          </w:p>
        </w:tc>
        <w:tc>
          <w:tcPr>
            <w:tcW w:type="dxa" w:w="2592"/>
            <w:tcMar>
              <w:top w:w="85" w:type="dxa"/>
              <w:start w:w="90" w:type="dxa"/>
              <w:bottom w:w="85" w:type="dxa"/>
              <w:end w:w="90" w:type="dxa"/>
            </w:tcMar>
            <w:vAlign w:val="center"/>
          </w:tcPr>
          <w:p>
            <w:r>
              <w:rPr>
                <w:rFonts w:ascii="Carlito" w:hAnsi="Carlito"/>
                <w:b w:val="0"/>
                <w:color w:val="1D2529"/>
                <w:sz w:val="17"/>
              </w:rPr>
              <w:t>Temporary thin node</w:t>
            </w:r>
          </w:p>
        </w:tc>
      </w:tr>
      <w:tr>
        <w:trPr>
          <w:cantSplit/>
        </w:trPr>
        <w:tc>
          <w:tcPr>
            <w:tcW w:type="dxa" w:w="1800"/>
            <w:tcMar>
              <w:top w:w="85" w:type="dxa"/>
              <w:start w:w="90" w:type="dxa"/>
              <w:bottom w:w="85" w:type="dxa"/>
              <w:end w:w="90" w:type="dxa"/>
            </w:tcMar>
            <w:vAlign w:val="center"/>
          </w:tcPr>
          <w:p>
            <w:r>
              <w:rPr>
                <w:rFonts w:ascii="Carlito" w:hAnsi="Carlito"/>
                <w:b/>
                <w:color w:val="26343C"/>
                <w:sz w:val="17"/>
              </w:rPr>
              <w:t>New median</w:t>
            </w:r>
          </w:p>
        </w:tc>
        <w:tc>
          <w:tcPr>
            <w:tcW w:type="dxa" w:w="2592"/>
            <w:tcMar>
              <w:top w:w="85" w:type="dxa"/>
              <w:start w:w="90" w:type="dxa"/>
              <w:bottom w:w="85" w:type="dxa"/>
              <w:end w:w="90" w:type="dxa"/>
            </w:tcMar>
            <w:vAlign w:val="center"/>
          </w:tcPr>
          <w:p>
            <w:r>
              <w:rPr>
                <w:rFonts w:ascii="Carlito" w:hAnsi="Carlito"/>
                <w:b w:val="0"/>
                <w:color w:val="1D2529"/>
                <w:sz w:val="17"/>
              </w:rPr>
              <w:t>New Manor</w:t>
            </w:r>
          </w:p>
        </w:tc>
        <w:tc>
          <w:tcPr>
            <w:tcW w:type="dxa" w:w="2592"/>
            <w:tcMar>
              <w:top w:w="85" w:type="dxa"/>
              <w:start w:w="90" w:type="dxa"/>
              <w:bottom w:w="85" w:type="dxa"/>
              <w:end w:w="90" w:type="dxa"/>
            </w:tcMar>
            <w:vAlign w:val="center"/>
          </w:tcPr>
          <w:p>
            <w:r>
              <w:rPr>
                <w:rFonts w:ascii="Carlito" w:hAnsi="Carlito"/>
                <w:b w:val="0"/>
                <w:color w:val="1D2529"/>
                <w:sz w:val="17"/>
              </w:rPr>
              <w:t>First new Court</w:t>
            </w:r>
          </w:p>
        </w:tc>
        <w:tc>
          <w:tcPr>
            <w:tcW w:type="dxa" w:w="2592"/>
            <w:tcMar>
              <w:top w:w="85" w:type="dxa"/>
              <w:start w:w="90" w:type="dxa"/>
              <w:bottom w:w="85" w:type="dxa"/>
              <w:end w:w="90" w:type="dxa"/>
            </w:tcMar>
            <w:vAlign w:val="center"/>
          </w:tcPr>
          <w:p>
            <w:r>
              <w:rPr>
                <w:rFonts w:ascii="Carlito" w:hAnsi="Carlito"/>
                <w:b w:val="0"/>
                <w:color w:val="1D2529"/>
                <w:sz w:val="17"/>
              </w:rPr>
              <w:t>Anchor and new local Web</w:t>
            </w:r>
          </w:p>
        </w:tc>
      </w:tr>
      <w:tr>
        <w:trPr>
          <w:cantSplit/>
        </w:trPr>
        <w:tc>
          <w:tcPr>
            <w:tcW w:type="dxa" w:w="1800"/>
            <w:tcMar>
              <w:top w:w="85" w:type="dxa"/>
              <w:start w:w="90" w:type="dxa"/>
              <w:bottom w:w="85" w:type="dxa"/>
              <w:end w:w="90" w:type="dxa"/>
            </w:tcMar>
            <w:vAlign w:val="center"/>
          </w:tcPr>
          <w:p>
            <w:r>
              <w:rPr>
                <w:rFonts w:ascii="Carlito" w:hAnsi="Carlito"/>
                <w:b/>
                <w:color w:val="26343C"/>
                <w:sz w:val="17"/>
              </w:rPr>
              <w:t>Emotional promise</w:t>
            </w:r>
          </w:p>
        </w:tc>
        <w:tc>
          <w:tcPr>
            <w:tcW w:type="dxa" w:w="2592"/>
            <w:tcMar>
              <w:top w:w="85" w:type="dxa"/>
              <w:start w:w="90" w:type="dxa"/>
              <w:bottom w:w="85" w:type="dxa"/>
              <w:end w:w="90" w:type="dxa"/>
            </w:tcMar>
            <w:vAlign w:val="center"/>
          </w:tcPr>
          <w:p>
            <w:r>
              <w:rPr>
                <w:rFonts w:ascii="Carlito" w:hAnsi="Carlito"/>
                <w:b w:val="0"/>
                <w:color w:val="1D2529"/>
                <w:sz w:val="17"/>
              </w:rPr>
              <w:t>Room under our roof</w:t>
            </w:r>
          </w:p>
        </w:tc>
        <w:tc>
          <w:tcPr>
            <w:tcW w:type="dxa" w:w="2592"/>
            <w:tcMar>
              <w:top w:w="85" w:type="dxa"/>
              <w:start w:w="90" w:type="dxa"/>
              <w:bottom w:w="85" w:type="dxa"/>
              <w:end w:w="90" w:type="dxa"/>
            </w:tcMar>
            <w:vAlign w:val="center"/>
          </w:tcPr>
          <w:p>
            <w:r>
              <w:rPr>
                <w:rFonts w:ascii="Carlito" w:hAnsi="Carlito"/>
                <w:b w:val="0"/>
                <w:color w:val="1D2529"/>
                <w:sz w:val="17"/>
              </w:rPr>
              <w:t>A neighborhood for you</w:t>
            </w:r>
          </w:p>
        </w:tc>
        <w:tc>
          <w:tcPr>
            <w:tcW w:type="dxa" w:w="2592"/>
            <w:tcMar>
              <w:top w:w="85" w:type="dxa"/>
              <w:start w:w="90" w:type="dxa"/>
              <w:bottom w:w="85" w:type="dxa"/>
              <w:end w:w="90" w:type="dxa"/>
            </w:tcMar>
            <w:vAlign w:val="center"/>
          </w:tcPr>
          <w:p>
            <w:r>
              <w:rPr>
                <w:rFonts w:ascii="Carlito" w:hAnsi="Carlito"/>
                <w:b w:val="0"/>
                <w:color w:val="1D2529"/>
                <w:sz w:val="17"/>
              </w:rPr>
              <w:t>You are within reach</w:t>
            </w:r>
          </w:p>
        </w:tc>
      </w:tr>
      <w:tr>
        <w:trPr>
          <w:cantSplit/>
        </w:trPr>
        <w:tc>
          <w:tcPr>
            <w:tcW w:type="dxa" w:w="1800"/>
            <w:tcMar>
              <w:top w:w="85" w:type="dxa"/>
              <w:start w:w="90" w:type="dxa"/>
              <w:bottom w:w="85" w:type="dxa"/>
              <w:end w:w="90" w:type="dxa"/>
            </w:tcMar>
            <w:vAlign w:val="center"/>
          </w:tcPr>
          <w:p>
            <w:r>
              <w:rPr>
                <w:rFonts w:ascii="Carlito" w:hAnsi="Carlito"/>
                <w:b/>
                <w:color w:val="26343C"/>
                <w:sz w:val="17"/>
              </w:rPr>
              <w:t>Visual failure</w:t>
            </w:r>
          </w:p>
        </w:tc>
        <w:tc>
          <w:tcPr>
            <w:tcW w:type="dxa" w:w="2592"/>
            <w:tcMar>
              <w:top w:w="85" w:type="dxa"/>
              <w:start w:w="90" w:type="dxa"/>
              <w:bottom w:w="85" w:type="dxa"/>
              <w:end w:w="90" w:type="dxa"/>
            </w:tcMar>
            <w:vAlign w:val="center"/>
          </w:tcPr>
          <w:p>
            <w:r>
              <w:rPr>
                <w:rFonts w:ascii="Carlito" w:hAnsi="Carlito"/>
                <w:b w:val="0"/>
                <w:color w:val="1D2529"/>
                <w:sz w:val="17"/>
              </w:rPr>
              <w:t>Generic village cottages</w:t>
            </w:r>
          </w:p>
        </w:tc>
        <w:tc>
          <w:tcPr>
            <w:tcW w:type="dxa" w:w="2592"/>
            <w:tcMar>
              <w:top w:w="85" w:type="dxa"/>
              <w:start w:w="90" w:type="dxa"/>
              <w:bottom w:w="85" w:type="dxa"/>
              <w:end w:w="90" w:type="dxa"/>
            </w:tcMar>
            <w:vAlign w:val="center"/>
          </w:tcPr>
          <w:p>
            <w:r>
              <w:rPr>
                <w:rFonts w:ascii="Carlito" w:hAnsi="Carlito"/>
                <w:b w:val="0"/>
                <w:color w:val="1D2529"/>
                <w:sz w:val="17"/>
              </w:rPr>
              <w:t>Dense central building</w:t>
            </w:r>
          </w:p>
        </w:tc>
        <w:tc>
          <w:tcPr>
            <w:tcW w:type="dxa" w:w="2592"/>
            <w:tcMar>
              <w:top w:w="85" w:type="dxa"/>
              <w:start w:w="90" w:type="dxa"/>
              <w:bottom w:w="85" w:type="dxa"/>
              <w:end w:w="90" w:type="dxa"/>
            </w:tcMar>
            <w:vAlign w:val="center"/>
          </w:tcPr>
          <w:p>
            <w:r>
              <w:rPr>
                <w:rFonts w:ascii="Carlito" w:hAnsi="Carlito"/>
                <w:b w:val="0"/>
                <w:color w:val="1D2529"/>
                <w:sz w:val="17"/>
              </w:rPr>
              <w:t>Mouse dwelling with squirrels in it</w:t>
            </w:r>
          </w:p>
        </w:tc>
      </w:tr>
    </w:tbl>
    <w:p>
      <w:pPr>
        <w:spacing w:before="240"/>
        <w:jc w:val="center"/>
      </w:pPr>
      <w:r>
        <w:rPr>
          <w:rFonts w:ascii="Carlito" w:hAnsi="Carlito"/>
          <w:b/>
          <w:color w:val="7A8387"/>
          <w:sz w:val="18"/>
        </w:rPr>
        <w:t>END OF SPECIFICATION</w:t>
      </w:r>
    </w:p>
    <w:sectPr w:rsidR="00FC693F" w:rsidRPr="0006063C" w:rsidSect="00034616">
      <w:headerReference w:type="default" r:id="rId9"/>
      <w:footerReference w:type="default" r:id="rId10"/>
      <w:pgSz w:w="12240" w:h="15840"/>
      <w:pgMar w:top="936" w:right="1037" w:bottom="864"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352"/>
      <w:gridCol w:w="1728"/>
    </w:tblGrid>
    <w:tr>
      <w:tc>
        <w:tcPr>
          <w:tcW w:type="dxa" w:w="5040"/>
        </w:tcPr>
        <w:p>
          <w:pPr>
            <w:jc w:val="left"/>
          </w:pPr>
          <w:r>
            <w:rPr>
              <w:rFonts w:ascii="Carlito" w:hAnsi="Carlito"/>
              <w:color w:val="7A8387"/>
              <w:sz w:val="15"/>
            </w:rPr>
            <w:t>Concept specification — spatial identity, placement, and expansion</w:t>
          </w:r>
        </w:p>
      </w:tc>
      <w:tc>
        <w:tcPr>
          <w:tcW w:type="dxa" w:w="5040"/>
        </w:tcPr>
        <w:p>
          <w:pPr>
            <w:jc w:val="right"/>
          </w:pPr>
          <w:r>
            <w:rPr>
              <w:rFonts w:ascii="Carlito" w:hAnsi="Carlito"/>
              <w:color w:val="6C7478"/>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1" w:color="D2D6D2"/>
      </w:pBdr>
    </w:pPr>
    <w:r/>
    <w:r>
      <w:rPr>
        <w:rFonts w:ascii="Carlito" w:hAnsi="Carlito"/>
        <w:b/>
        <w:color w:val="7A8387"/>
        <w:sz w:val="15"/>
      </w:rPr>
      <w:t>MEDIAN  /  CIVILIZATION SPATIAL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1D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rlito" w:hAnsi="Carlito"/>
      <w:b/>
      <w:bCs/>
      <w:color w:val="26343C"/>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rlito" w:hAnsi="Carlito"/>
      <w:b/>
      <w:bCs/>
      <w:color w:val="B97932"/>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b/>
      <w:bCs/>
      <w:color w:val="7180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FFFFF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rlito" w:hAnsi="Carlito"/>
      <w:b w:val="0"/>
      <w:i/>
      <w:iCs/>
      <w:color w:val="FFFF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Carlito" w:hAnsi="Carlito"/>
      <w:b/>
      <w:color w:val="B9793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