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MEDIAN</w:t>
      </w:r>
    </w:p>
    <w:p>
      <w:pPr>
        <w:pStyle w:val="Subtitle"/>
      </w:pPr>
      <w:r>
        <w:t>CORE SPECIES TRAITS SPECIFICATION</w:t>
      </w:r>
    </w:p>
    <w:p>
      <w:r>
        <w:rPr>
          <w:b/>
          <w:color w:val="435443"/>
          <w:sz w:val="26"/>
        </w:rPr>
        <w:t>Mouse distributed risk  /  Squirrel Strained Carry  /  Rabbit pro-rated Field speed</w:t>
      </w:r>
    </w:p>
    <w:p>
      <w:pPr>
        <w:pBdr>
          <w:bottom w:val="single" w:sz="6" w:space="1" w:color="6C7A6B"/>
        </w:pBdr>
        <w:spacing w:after="1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D8"/>
            <w:tcMar>
              <w:top w:w="80" w:type="dxa"/>
              <w:start w:w="100" w:type="dxa"/>
              <w:bottom w:w="80" w:type="dxa"/>
              <w:end w:w="100" w:type="dxa"/>
            </w:tcMar>
          </w:tcPr>
          <w:p>
            <w:pPr>
              <w:jc w:val="left"/>
            </w:pPr>
            <w:r>
              <w:rPr>
                <w:b/>
                <w:sz w:val="18"/>
              </w:rPr>
              <w:t>Field</w:t>
            </w:r>
          </w:p>
        </w:tc>
        <w:tc>
          <w:tcPr>
            <w:tcW w:type="dxa" w:w="5083"/>
            <w:shd w:fill="D9E2D8"/>
            <w:tcMar>
              <w:top w:w="80" w:type="dxa"/>
              <w:start w:w="100" w:type="dxa"/>
              <w:bottom w:w="80" w:type="dxa"/>
              <w:end w:w="100" w:type="dxa"/>
            </w:tcMar>
          </w:tcPr>
          <w:p>
            <w:pPr>
              <w:jc w:val="left"/>
            </w:pPr>
            <w:r>
              <w:rPr>
                <w:b/>
                <w:sz w:val="18"/>
              </w:rPr>
              <w:t>Working value</w:t>
            </w:r>
          </w:p>
        </w:tc>
      </w:tr>
      <w:tr>
        <w:tc>
          <w:tcPr>
            <w:tcW w:type="dxa" w:w="5083"/>
            <w:tcMar>
              <w:top w:w="80" w:type="dxa"/>
              <w:start w:w="100" w:type="dxa"/>
              <w:bottom w:w="80" w:type="dxa"/>
              <w:end w:w="100" w:type="dxa"/>
            </w:tcMar>
            <w:vAlign w:val="top"/>
          </w:tcPr>
          <w:p>
            <w:r>
              <w:rPr>
                <w:sz w:val="18"/>
              </w:rPr>
              <w:t>Document status</w:t>
            </w:r>
          </w:p>
        </w:tc>
        <w:tc>
          <w:tcPr>
            <w:tcW w:type="dxa" w:w="5083"/>
            <w:tcMar>
              <w:top w:w="80" w:type="dxa"/>
              <w:start w:w="100" w:type="dxa"/>
              <w:bottom w:w="80" w:type="dxa"/>
              <w:end w:w="100" w:type="dxa"/>
            </w:tcMar>
            <w:vAlign w:val="top"/>
          </w:tcPr>
          <w:p>
            <w:r>
              <w:rPr>
                <w:sz w:val="18"/>
              </w:rPr>
              <w:t>Working specification; Mouse and Squirrel sections substantially settled, Rabbit section provisional.</w:t>
            </w:r>
          </w:p>
        </w:tc>
      </w:tr>
      <w:tr>
        <w:tc>
          <w:tcPr>
            <w:tcW w:type="dxa" w:w="5083"/>
            <w:tcMar>
              <w:top w:w="80" w:type="dxa"/>
              <w:start w:w="100" w:type="dxa"/>
              <w:bottom w:w="80" w:type="dxa"/>
              <w:end w:w="100" w:type="dxa"/>
            </w:tcMar>
            <w:vAlign w:val="top"/>
          </w:tcPr>
          <w:p>
            <w:r>
              <w:rPr>
                <w:sz w:val="18"/>
              </w:rPr>
              <w:t>Target architecture</w:t>
            </w:r>
          </w:p>
        </w:tc>
        <w:tc>
          <w:tcPr>
            <w:tcW w:type="dxa" w:w="5083"/>
            <w:tcMar>
              <w:top w:w="80" w:type="dxa"/>
              <w:start w:w="100" w:type="dxa"/>
              <w:bottom w:w="80" w:type="dxa"/>
              <w:end w:w="100" w:type="dxa"/>
            </w:tcMar>
            <w:vAlign w:val="top"/>
          </w:tcPr>
          <w:p>
            <w:r>
              <w:rPr>
                <w:sz w:val="18"/>
              </w:rPr>
              <w:t>MEDIAN v0.5.0</w:t>
            </w:r>
          </w:p>
        </w:tc>
      </w:tr>
      <w:tr>
        <w:tc>
          <w:tcPr>
            <w:tcW w:type="dxa" w:w="5083"/>
            <w:tcMar>
              <w:top w:w="80" w:type="dxa"/>
              <w:start w:w="100" w:type="dxa"/>
              <w:bottom w:w="80" w:type="dxa"/>
              <w:end w:w="100" w:type="dxa"/>
            </w:tcMar>
            <w:vAlign w:val="top"/>
          </w:tcPr>
          <w:p>
            <w:r>
              <w:rPr>
                <w:sz w:val="18"/>
              </w:rPr>
              <w:t>Scope</w:t>
            </w:r>
          </w:p>
        </w:tc>
        <w:tc>
          <w:tcPr>
            <w:tcW w:type="dxa" w:w="5083"/>
            <w:tcMar>
              <w:top w:w="80" w:type="dxa"/>
              <w:start w:w="100" w:type="dxa"/>
              <w:bottom w:w="80" w:type="dxa"/>
              <w:end w:w="100" w:type="dxa"/>
            </w:tcMar>
            <w:vAlign w:val="top"/>
          </w:tcPr>
          <w:p>
            <w:r>
              <w:rPr>
                <w:sz w:val="18"/>
              </w:rPr>
              <w:t>Core Species physical traits as expressed through Away party composition, personal items, Carry, Field movement, Crossing, and Homecoming.</w:t>
            </w:r>
          </w:p>
        </w:tc>
      </w:tr>
      <w:tr>
        <w:tc>
          <w:tcPr>
            <w:tcW w:type="dxa" w:w="5083"/>
            <w:tcMar>
              <w:top w:w="80" w:type="dxa"/>
              <w:start w:w="100" w:type="dxa"/>
              <w:bottom w:w="80" w:type="dxa"/>
              <w:end w:w="100" w:type="dxa"/>
            </w:tcMar>
            <w:vAlign w:val="top"/>
          </w:tcPr>
          <w:p>
            <w:r>
              <w:rPr>
                <w:sz w:val="18"/>
              </w:rPr>
              <w:t>Precedence</w:t>
            </w:r>
          </w:p>
        </w:tc>
        <w:tc>
          <w:tcPr>
            <w:tcW w:type="dxa" w:w="5083"/>
            <w:tcMar>
              <w:top w:w="80" w:type="dxa"/>
              <w:start w:w="100" w:type="dxa"/>
              <w:bottom w:w="80" w:type="dxa"/>
              <w:end w:w="100" w:type="dxa"/>
            </w:tcMar>
            <w:vAlign w:val="top"/>
          </w:tcPr>
          <w:p>
            <w:r>
              <w:rPr>
                <w:sz w:val="18"/>
              </w:rPr>
              <w:t>Intended to supersede shorthand statements of “half-size Mouse,” “2x Carry Squirrel,” and “2x Field-speed Rabbit” where this document speaks directly.</w:t>
            </w:r>
          </w:p>
        </w:tc>
      </w:tr>
      <w:tr>
        <w:tc>
          <w:tcPr>
            <w:tcW w:type="dxa" w:w="5083"/>
            <w:tcMar>
              <w:top w:w="80" w:type="dxa"/>
              <w:start w:w="100" w:type="dxa"/>
              <w:bottom w:w="80" w:type="dxa"/>
              <w:end w:w="100" w:type="dxa"/>
            </w:tcMar>
            <w:vAlign w:val="top"/>
          </w:tcPr>
          <w:p>
            <w:r>
              <w:rPr>
                <w:sz w:val="18"/>
              </w:rPr>
              <w:t>Out of scope</w:t>
            </w:r>
          </w:p>
        </w:tc>
        <w:tc>
          <w:tcPr>
            <w:tcW w:type="dxa" w:w="5083"/>
            <w:tcMar>
              <w:top w:w="80" w:type="dxa"/>
              <w:start w:w="100" w:type="dxa"/>
              <w:bottom w:w="80" w:type="dxa"/>
              <w:end w:w="100" w:type="dxa"/>
            </w:tcMar>
            <w:vAlign w:val="top"/>
          </w:tcPr>
          <w:p>
            <w:r>
              <w:rPr>
                <w:sz w:val="18"/>
              </w:rPr>
              <w:t>Crossing planning interfaces, execution controls, full Exposure procedure, Guest species traits, and final numerical balance.</w:t>
            </w:r>
          </w:p>
        </w:tc>
      </w:tr>
    </w:tbl>
    <w:tbl>
      <w:tblPr>
        <w:tblW w:type="auto" w:w="0"/>
        <w:jc w:val="center"/>
        <w:tblLayout w:type="autofit"/>
        <w:tblLook w:firstColumn="1" w:firstRow="1" w:lastColumn="0" w:lastRow="0" w:noHBand="0" w:noVBand="1" w:val="04A0"/>
      </w:tblPr>
      <w:tblGrid>
        <w:gridCol w:w="10166"/>
      </w:tblGrid>
      <w:tr>
        <w:tc>
          <w:tcPr>
            <w:tcW w:type="dxa" w:w="10166"/>
            <w:shd w:fill="E9EEE7"/>
            <w:tcMar>
              <w:top w:w="120" w:type="dxa"/>
              <w:start w:w="140" w:type="dxa"/>
              <w:bottom w:w="120" w:type="dxa"/>
              <w:end w:w="140" w:type="dxa"/>
            </w:tcMar>
          </w:tcPr>
          <w:p>
            <w:r>
              <w:rPr>
                <w:b/>
                <w:color w:val="485848"/>
                <w:sz w:val="18"/>
              </w:rPr>
              <w:t>CANONICAL PREMISE</w:t>
              <w:br/>
            </w:r>
            <w:r>
              <w:rPr>
                <w:sz w:val="21"/>
              </w:rPr>
              <w:t>Core Species traits are not faction bonuses layered onto identical parties. They arise from the physical composition of the expedition party and alter which constraints the party can absorb: Mouse distributes bodies and personal items, Squirrel extends material capacity at risk of shedding, and Rabbit extends Field movement according to the Rabbit share of the party.</w:t>
            </w:r>
          </w:p>
        </w:tc>
      </w:tr>
    </w:tbl>
    <w:p>
      <w:pPr>
        <w:spacing w:after="0"/>
      </w:pPr>
    </w:p>
    <w:p>
      <w:pPr>
        <w:pStyle w:val="Heading1"/>
      </w:pPr>
      <w:r>
        <w:t>1. Design Doctrine</w:t>
      </w:r>
    </w:p>
    <w:p>
      <w:pPr>
        <w:pStyle w:val="ListBullet"/>
      </w:pPr>
      <w:r>
        <w:t>The expedition party is measured in body units. Standard party size is 3 body units.</w:t>
      </w:r>
    </w:p>
    <w:p>
      <w:pPr>
        <w:pStyle w:val="ListBullet"/>
      </w:pPr>
      <w:r>
        <w:t>Named Citizens remain fully individual even when body-unit accounting groups or prorates their physical contribution.</w:t>
      </w:r>
    </w:p>
    <w:p>
      <w:pPr>
        <w:pStyle w:val="ListBullet"/>
      </w:pPr>
      <w:r>
        <w:t>Away resolution remains party-wide unless a rule explicitly assigns consequence to an individual Citizen.</w:t>
      </w:r>
    </w:p>
    <w:p>
      <w:pPr>
        <w:pStyle w:val="ListBullet"/>
      </w:pPr>
      <w:r>
        <w:t>Personal harm must remain attached to named lives. Fungible Cargo may resolve statistically; Artifacts and other attachment-bearing objects may not be randomly hazarded offscreen.</w:t>
      </w:r>
    </w:p>
    <w:p>
      <w:pPr>
        <w:pStyle w:val="ListBullet"/>
      </w:pPr>
      <w:r>
        <w:t>Species traits should create different expedition profiles without creating additional action economies, extra MEET turns, or parallel tactical subsystems.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2D8"/>
            <w:tcMar>
              <w:top w:w="80" w:type="dxa"/>
              <w:start w:w="100" w:type="dxa"/>
              <w:bottom w:w="80" w:type="dxa"/>
              <w:end w:w="100" w:type="dxa"/>
            </w:tcMar>
          </w:tcPr>
          <w:p>
            <w:pPr>
              <w:jc w:val="left"/>
            </w:pPr>
            <w:r>
              <w:rPr>
                <w:b/>
                <w:sz w:val="18"/>
              </w:rPr>
              <w:t>Species</w:t>
            </w:r>
          </w:p>
        </w:tc>
        <w:tc>
          <w:tcPr>
            <w:tcW w:type="dxa" w:w="2541"/>
            <w:shd w:fill="D9E2D8"/>
            <w:tcMar>
              <w:top w:w="80" w:type="dxa"/>
              <w:start w:w="100" w:type="dxa"/>
              <w:bottom w:w="80" w:type="dxa"/>
              <w:end w:w="100" w:type="dxa"/>
            </w:tcMar>
          </w:tcPr>
          <w:p>
            <w:pPr>
              <w:jc w:val="left"/>
            </w:pPr>
            <w:r>
              <w:rPr>
                <w:b/>
                <w:sz w:val="18"/>
              </w:rPr>
              <w:t>Body-unit expression</w:t>
            </w:r>
          </w:p>
        </w:tc>
        <w:tc>
          <w:tcPr>
            <w:tcW w:type="dxa" w:w="2541"/>
            <w:shd w:fill="D9E2D8"/>
            <w:tcMar>
              <w:top w:w="80" w:type="dxa"/>
              <w:start w:w="100" w:type="dxa"/>
              <w:bottom w:w="80" w:type="dxa"/>
              <w:end w:w="100" w:type="dxa"/>
            </w:tcMar>
          </w:tcPr>
          <w:p>
            <w:pPr>
              <w:jc w:val="left"/>
            </w:pPr>
            <w:r>
              <w:rPr>
                <w:b/>
                <w:sz w:val="18"/>
              </w:rPr>
              <w:t>Primary expedition advantage</w:t>
            </w:r>
          </w:p>
        </w:tc>
        <w:tc>
          <w:tcPr>
            <w:tcW w:type="dxa" w:w="2541"/>
            <w:shd w:fill="D9E2D8"/>
            <w:tcMar>
              <w:top w:w="80" w:type="dxa"/>
              <w:start w:w="100" w:type="dxa"/>
              <w:bottom w:w="80" w:type="dxa"/>
              <w:end w:w="100" w:type="dxa"/>
            </w:tcMar>
          </w:tcPr>
          <w:p>
            <w:pPr>
              <w:jc w:val="left"/>
            </w:pPr>
            <w:r>
              <w:rPr>
                <w:b/>
                <w:sz w:val="18"/>
              </w:rPr>
              <w:t>Primary limit</w:t>
            </w:r>
          </w:p>
        </w:tc>
      </w:tr>
      <w:tr>
        <w:tc>
          <w:tcPr>
            <w:tcW w:type="dxa" w:w="2541"/>
            <w:tcMar>
              <w:top w:w="80" w:type="dxa"/>
              <w:start w:w="100" w:type="dxa"/>
              <w:bottom w:w="80" w:type="dxa"/>
              <w:end w:w="100" w:type="dxa"/>
            </w:tcMar>
            <w:vAlign w:val="top"/>
          </w:tcPr>
          <w:p>
            <w:r>
              <w:rPr>
                <w:sz w:val="18"/>
              </w:rPr>
              <w:t>Mouse</w:t>
            </w:r>
          </w:p>
        </w:tc>
        <w:tc>
          <w:tcPr>
            <w:tcW w:type="dxa" w:w="2541"/>
            <w:tcMar>
              <w:top w:w="80" w:type="dxa"/>
              <w:start w:w="100" w:type="dxa"/>
              <w:bottom w:w="80" w:type="dxa"/>
              <w:end w:w="100" w:type="dxa"/>
            </w:tcMar>
            <w:vAlign w:val="top"/>
          </w:tcPr>
          <w:p>
            <w:r>
              <w:rPr>
                <w:sz w:val="18"/>
              </w:rPr>
              <w:t>2 Mice = 1 body unit</w:t>
            </w:r>
          </w:p>
        </w:tc>
        <w:tc>
          <w:tcPr>
            <w:tcW w:type="dxa" w:w="2541"/>
            <w:tcMar>
              <w:top w:w="80" w:type="dxa"/>
              <w:start w:w="100" w:type="dxa"/>
              <w:bottom w:w="80" w:type="dxa"/>
              <w:end w:w="100" w:type="dxa"/>
            </w:tcMar>
            <w:vAlign w:val="top"/>
          </w:tcPr>
          <w:p>
            <w:r>
              <w:rPr>
                <w:sz w:val="18"/>
              </w:rPr>
              <w:t>More named Citizens, personal Tools and Keepsakes; adversity distributed across smaller bodies</w:t>
            </w:r>
          </w:p>
        </w:tc>
        <w:tc>
          <w:tcPr>
            <w:tcW w:type="dxa" w:w="2541"/>
            <w:tcMar>
              <w:top w:w="80" w:type="dxa"/>
              <w:start w:w="100" w:type="dxa"/>
              <w:bottom w:w="80" w:type="dxa"/>
              <w:end w:w="100" w:type="dxa"/>
            </w:tcMar>
            <w:vAlign w:val="top"/>
          </w:tcPr>
          <w:p>
            <w:r>
              <w:rPr>
                <w:sz w:val="18"/>
              </w:rPr>
              <w:t>No additional Supply or Cargo capacity from body count alone</w:t>
            </w:r>
          </w:p>
        </w:tc>
      </w:tr>
      <w:tr>
        <w:tc>
          <w:tcPr>
            <w:tcW w:type="dxa" w:w="2541"/>
            <w:tcMar>
              <w:top w:w="80" w:type="dxa"/>
              <w:start w:w="100" w:type="dxa"/>
              <w:bottom w:w="80" w:type="dxa"/>
              <w:end w:w="100" w:type="dxa"/>
            </w:tcMar>
            <w:vAlign w:val="top"/>
          </w:tcPr>
          <w:p>
            <w:r>
              <w:rPr>
                <w:sz w:val="18"/>
              </w:rPr>
              <w:t>Squirrel</w:t>
            </w:r>
          </w:p>
        </w:tc>
        <w:tc>
          <w:tcPr>
            <w:tcW w:type="dxa" w:w="2541"/>
            <w:tcMar>
              <w:top w:w="80" w:type="dxa"/>
              <w:start w:w="100" w:type="dxa"/>
              <w:bottom w:w="80" w:type="dxa"/>
              <w:end w:w="100" w:type="dxa"/>
            </w:tcMar>
            <w:vAlign w:val="top"/>
          </w:tcPr>
          <w:p>
            <w:r>
              <w:rPr>
                <w:sz w:val="18"/>
              </w:rPr>
              <w:t>1 Squirrel = 1 body unit</w:t>
            </w:r>
          </w:p>
        </w:tc>
        <w:tc>
          <w:tcPr>
            <w:tcW w:type="dxa" w:w="2541"/>
            <w:tcMar>
              <w:top w:w="80" w:type="dxa"/>
              <w:start w:w="100" w:type="dxa"/>
              <w:bottom w:w="80" w:type="dxa"/>
              <w:end w:w="100" w:type="dxa"/>
            </w:tcMar>
            <w:vAlign w:val="top"/>
          </w:tcPr>
          <w:p>
            <w:r>
              <w:rPr>
                <w:sz w:val="18"/>
              </w:rPr>
              <w:t>Each Squirrel body unit contributes optional Strained Carry</w:t>
            </w:r>
          </w:p>
        </w:tc>
        <w:tc>
          <w:tcPr>
            <w:tcW w:type="dxa" w:w="2541"/>
            <w:tcMar>
              <w:top w:w="80" w:type="dxa"/>
              <w:start w:w="100" w:type="dxa"/>
              <w:bottom w:w="80" w:type="dxa"/>
              <w:end w:w="100" w:type="dxa"/>
            </w:tcMar>
            <w:vAlign w:val="top"/>
          </w:tcPr>
          <w:p>
            <w:r>
              <w:rPr>
                <w:sz w:val="18"/>
              </w:rPr>
              <w:t>Strained Cargo can be shed during Crossing</w:t>
            </w:r>
          </w:p>
        </w:tc>
      </w:tr>
      <w:tr>
        <w:tc>
          <w:tcPr>
            <w:tcW w:type="dxa" w:w="2541"/>
            <w:tcMar>
              <w:top w:w="80" w:type="dxa"/>
              <w:start w:w="100" w:type="dxa"/>
              <w:bottom w:w="80" w:type="dxa"/>
              <w:end w:w="100" w:type="dxa"/>
            </w:tcMar>
            <w:vAlign w:val="top"/>
          </w:tcPr>
          <w:p>
            <w:r>
              <w:rPr>
                <w:sz w:val="18"/>
              </w:rPr>
              <w:t>Rabbit</w:t>
            </w:r>
          </w:p>
        </w:tc>
        <w:tc>
          <w:tcPr>
            <w:tcW w:type="dxa" w:w="2541"/>
            <w:tcMar>
              <w:top w:w="80" w:type="dxa"/>
              <w:start w:w="100" w:type="dxa"/>
              <w:bottom w:w="80" w:type="dxa"/>
              <w:end w:w="100" w:type="dxa"/>
            </w:tcMar>
            <w:vAlign w:val="top"/>
          </w:tcPr>
          <w:p>
            <w:r>
              <w:rPr>
                <w:sz w:val="18"/>
              </w:rPr>
              <w:t>1 Rabbit = 1 body unit</w:t>
            </w:r>
          </w:p>
        </w:tc>
        <w:tc>
          <w:tcPr>
            <w:tcW w:type="dxa" w:w="2541"/>
            <w:tcMar>
              <w:top w:w="80" w:type="dxa"/>
              <w:start w:w="100" w:type="dxa"/>
              <w:bottom w:w="80" w:type="dxa"/>
              <w:end w:w="100" w:type="dxa"/>
            </w:tcMar>
            <w:vAlign w:val="top"/>
          </w:tcPr>
          <w:p>
            <w:r>
              <w:rPr>
                <w:sz w:val="18"/>
              </w:rPr>
              <w:t>Each Rabbit body unit contributes a pro-rated share of doubled Field movement</w:t>
            </w:r>
          </w:p>
        </w:tc>
        <w:tc>
          <w:tcPr>
            <w:tcW w:type="dxa" w:w="2541"/>
            <w:tcMar>
              <w:top w:w="80" w:type="dxa"/>
              <w:start w:w="100" w:type="dxa"/>
              <w:bottom w:w="80" w:type="dxa"/>
              <w:end w:w="100" w:type="dxa"/>
            </w:tcMar>
            <w:vAlign w:val="top"/>
          </w:tcPr>
          <w:p>
            <w:r>
              <w:rPr>
                <w:sz w:val="18"/>
              </w:rPr>
              <w:t>Does not increase MEET actions, Carry, or non-Field time</w:t>
            </w:r>
          </w:p>
        </w:tc>
      </w:tr>
    </w:tbl>
    <w:p>
      <w:pPr>
        <w:pStyle w:val="Heading1"/>
      </w:pPr>
      <w:r>
        <w:t>2. Mouse Trait: Distributed Body</w:t>
      </w:r>
    </w:p>
    <w:tbl>
      <w:tblPr>
        <w:tblW w:type="auto" w:w="0"/>
        <w:jc w:val="center"/>
        <w:tblLayout w:type="autofit"/>
        <w:tblLook w:firstColumn="1" w:firstRow="1" w:lastColumn="0" w:lastRow="0" w:noHBand="0" w:noVBand="1" w:val="04A0"/>
      </w:tblPr>
      <w:tblGrid>
        <w:gridCol w:w="10166"/>
      </w:tblGrid>
      <w:tr>
        <w:tc>
          <w:tcPr>
            <w:tcW w:type="dxa" w:w="10166"/>
            <w:shd w:fill="E9EEE7"/>
            <w:tcMar>
              <w:top w:w="120" w:type="dxa"/>
              <w:start w:w="140" w:type="dxa"/>
              <w:bottom w:w="120" w:type="dxa"/>
              <w:end w:w="140" w:type="dxa"/>
            </w:tcMar>
          </w:tcPr>
          <w:p>
            <w:r>
              <w:rPr>
                <w:b/>
                <w:color w:val="485848"/>
                <w:sz w:val="18"/>
              </w:rPr>
              <w:t>TRAIT SENTENCE</w:t>
              <w:br/>
            </w:r>
            <w:r>
              <w:rPr>
                <w:sz w:val="21"/>
              </w:rPr>
              <w:t>Mouse fits two complete named Citizens into one expedition body unit. This increases personal-item density and distributes physical adversity without increasing party action bandwidth.</w:t>
            </w:r>
          </w:p>
        </w:tc>
      </w:tr>
    </w:tbl>
    <w:p>
      <w:pPr>
        <w:spacing w:after="0"/>
      </w:pPr>
    </w:p>
    <w:p>
      <w:pPr>
        <w:pStyle w:val="Heading2"/>
      </w:pPr>
      <w:r>
        <w:t>2.1 Party composition and item capacity</w:t>
      </w:r>
    </w:p>
    <w:p>
      <w:pPr>
        <w:pStyle w:val="ListBullet"/>
      </w:pPr>
      <w:r>
        <w:t>Two Mouse Citizens occupy one body unit.</w:t>
      </w:r>
    </w:p>
    <w:p>
      <w:pPr>
        <w:pStyle w:val="ListBullet"/>
      </w:pPr>
      <w:r>
        <w:t>A full 3-body-unit Mouse party therefore contains 6 named Citizens.</w:t>
      </w:r>
    </w:p>
    <w:p>
      <w:pPr>
        <w:pStyle w:val="ListBullet"/>
      </w:pPr>
      <w:r>
        <w:t>Each Mouse retains one Tool and one Keepsake.</w:t>
      </w:r>
    </w:p>
    <w:p>
      <w:pPr>
        <w:pStyle w:val="ListBullet"/>
      </w:pPr>
      <w:r>
        <w:t>Supply remains body-unit based: a full Mouse party carries 3 Supplies, not 6.</w:t>
      </w:r>
    </w:p>
    <w:p>
      <w:pPr>
        <w:pStyle w:val="ListBullet"/>
      </w:pPr>
      <w:r>
        <w:t>Cargo remains party-wide and is not doubled by the number of Mouse Citizens.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2D8"/>
            <w:tcMar>
              <w:top w:w="80" w:type="dxa"/>
              <w:start w:w="100" w:type="dxa"/>
              <w:bottom w:w="80" w:type="dxa"/>
              <w:end w:w="100" w:type="dxa"/>
            </w:tcMar>
          </w:tcPr>
          <w:p>
            <w:pPr>
              <w:jc w:val="left"/>
            </w:pPr>
            <w:r>
              <w:rPr>
                <w:b/>
                <w:sz w:val="18"/>
              </w:rPr>
              <w:t>Party</w:t>
            </w:r>
          </w:p>
        </w:tc>
        <w:tc>
          <w:tcPr>
            <w:tcW w:type="dxa" w:w="2033"/>
            <w:shd w:fill="D9E2D8"/>
            <w:tcMar>
              <w:top w:w="80" w:type="dxa"/>
              <w:start w:w="100" w:type="dxa"/>
              <w:bottom w:w="80" w:type="dxa"/>
              <w:end w:w="100" w:type="dxa"/>
            </w:tcMar>
          </w:tcPr>
          <w:p>
            <w:pPr>
              <w:jc w:val="left"/>
            </w:pPr>
            <w:r>
              <w:rPr>
                <w:b/>
                <w:sz w:val="18"/>
              </w:rPr>
              <w:t>Citizens</w:t>
            </w:r>
          </w:p>
        </w:tc>
        <w:tc>
          <w:tcPr>
            <w:tcW w:type="dxa" w:w="2033"/>
            <w:shd w:fill="D9E2D8"/>
            <w:tcMar>
              <w:top w:w="80" w:type="dxa"/>
              <w:start w:w="100" w:type="dxa"/>
              <w:bottom w:w="80" w:type="dxa"/>
              <w:end w:w="100" w:type="dxa"/>
            </w:tcMar>
          </w:tcPr>
          <w:p>
            <w:pPr>
              <w:jc w:val="left"/>
            </w:pPr>
            <w:r>
              <w:rPr>
                <w:b/>
                <w:sz w:val="18"/>
              </w:rPr>
              <w:t>Tools</w:t>
            </w:r>
          </w:p>
        </w:tc>
        <w:tc>
          <w:tcPr>
            <w:tcW w:type="dxa" w:w="2033"/>
            <w:shd w:fill="D9E2D8"/>
            <w:tcMar>
              <w:top w:w="80" w:type="dxa"/>
              <w:start w:w="100" w:type="dxa"/>
              <w:bottom w:w="80" w:type="dxa"/>
              <w:end w:w="100" w:type="dxa"/>
            </w:tcMar>
          </w:tcPr>
          <w:p>
            <w:pPr>
              <w:jc w:val="left"/>
            </w:pPr>
            <w:r>
              <w:rPr>
                <w:b/>
                <w:sz w:val="18"/>
              </w:rPr>
              <w:t>Keepsakes</w:t>
            </w:r>
          </w:p>
        </w:tc>
        <w:tc>
          <w:tcPr>
            <w:tcW w:type="dxa" w:w="2033"/>
            <w:shd w:fill="D9E2D8"/>
            <w:tcMar>
              <w:top w:w="80" w:type="dxa"/>
              <w:start w:w="100" w:type="dxa"/>
              <w:bottom w:w="80" w:type="dxa"/>
              <w:end w:w="100" w:type="dxa"/>
            </w:tcMar>
          </w:tcPr>
          <w:p>
            <w:pPr>
              <w:jc w:val="left"/>
            </w:pPr>
            <w:r>
              <w:rPr>
                <w:b/>
                <w:sz w:val="18"/>
              </w:rPr>
              <w:t>Supplies</w:t>
            </w:r>
          </w:p>
        </w:tc>
      </w:tr>
      <w:tr>
        <w:tc>
          <w:tcPr>
            <w:tcW w:type="dxa" w:w="2033"/>
            <w:tcMar>
              <w:top w:w="80" w:type="dxa"/>
              <w:start w:w="100" w:type="dxa"/>
              <w:bottom w:w="80" w:type="dxa"/>
              <w:end w:w="100" w:type="dxa"/>
            </w:tcMar>
            <w:vAlign w:val="top"/>
          </w:tcPr>
          <w:p>
            <w:r>
              <w:rPr>
                <w:sz w:val="18"/>
              </w:rPr>
              <w:t>3 Rabbit or Squirrel body units</w:t>
            </w:r>
          </w:p>
        </w:tc>
        <w:tc>
          <w:tcPr>
            <w:tcW w:type="dxa" w:w="2033"/>
            <w:tcMar>
              <w:top w:w="80" w:type="dxa"/>
              <w:start w:w="100" w:type="dxa"/>
              <w:bottom w:w="80" w:type="dxa"/>
              <w:end w:w="100" w:type="dxa"/>
            </w:tcMar>
            <w:vAlign w:val="top"/>
          </w:tcPr>
          <w:p>
            <w:r>
              <w:rPr>
                <w:sz w:val="18"/>
              </w:rPr>
              <w:t>3</w:t>
            </w:r>
          </w:p>
        </w:tc>
        <w:tc>
          <w:tcPr>
            <w:tcW w:type="dxa" w:w="2033"/>
            <w:tcMar>
              <w:top w:w="80" w:type="dxa"/>
              <w:start w:w="100" w:type="dxa"/>
              <w:bottom w:w="80" w:type="dxa"/>
              <w:end w:w="100" w:type="dxa"/>
            </w:tcMar>
            <w:vAlign w:val="top"/>
          </w:tcPr>
          <w:p>
            <w:r>
              <w:rPr>
                <w:sz w:val="18"/>
              </w:rPr>
              <w:t>3</w:t>
            </w:r>
          </w:p>
        </w:tc>
        <w:tc>
          <w:tcPr>
            <w:tcW w:type="dxa" w:w="2033"/>
            <w:tcMar>
              <w:top w:w="80" w:type="dxa"/>
              <w:start w:w="100" w:type="dxa"/>
              <w:bottom w:w="80" w:type="dxa"/>
              <w:end w:w="100" w:type="dxa"/>
            </w:tcMar>
            <w:vAlign w:val="top"/>
          </w:tcPr>
          <w:p>
            <w:r>
              <w:rPr>
                <w:sz w:val="18"/>
              </w:rPr>
              <w:t>3</w:t>
            </w:r>
          </w:p>
        </w:tc>
        <w:tc>
          <w:tcPr>
            <w:tcW w:type="dxa" w:w="2033"/>
            <w:tcMar>
              <w:top w:w="80" w:type="dxa"/>
              <w:start w:w="100" w:type="dxa"/>
              <w:bottom w:w="80" w:type="dxa"/>
              <w:end w:w="100" w:type="dxa"/>
            </w:tcMar>
            <w:vAlign w:val="top"/>
          </w:tcPr>
          <w:p>
            <w:r>
              <w:rPr>
                <w:sz w:val="18"/>
              </w:rPr>
              <w:t>3</w:t>
            </w:r>
          </w:p>
        </w:tc>
      </w:tr>
      <w:tr>
        <w:tc>
          <w:tcPr>
            <w:tcW w:type="dxa" w:w="2033"/>
            <w:tcMar>
              <w:top w:w="80" w:type="dxa"/>
              <w:start w:w="100" w:type="dxa"/>
              <w:bottom w:w="80" w:type="dxa"/>
              <w:end w:w="100" w:type="dxa"/>
            </w:tcMar>
            <w:vAlign w:val="top"/>
          </w:tcPr>
          <w:p>
            <w:r>
              <w:rPr>
                <w:sz w:val="18"/>
              </w:rPr>
              <w:t>3 Mouse body units</w:t>
            </w:r>
          </w:p>
        </w:tc>
        <w:tc>
          <w:tcPr>
            <w:tcW w:type="dxa" w:w="2033"/>
            <w:tcMar>
              <w:top w:w="80" w:type="dxa"/>
              <w:start w:w="100" w:type="dxa"/>
              <w:bottom w:w="80" w:type="dxa"/>
              <w:end w:w="100" w:type="dxa"/>
            </w:tcMar>
            <w:vAlign w:val="top"/>
          </w:tcPr>
          <w:p>
            <w:r>
              <w:rPr>
                <w:sz w:val="18"/>
              </w:rPr>
              <w:t>6</w:t>
            </w:r>
          </w:p>
        </w:tc>
        <w:tc>
          <w:tcPr>
            <w:tcW w:type="dxa" w:w="2033"/>
            <w:tcMar>
              <w:top w:w="80" w:type="dxa"/>
              <w:start w:w="100" w:type="dxa"/>
              <w:bottom w:w="80" w:type="dxa"/>
              <w:end w:w="100" w:type="dxa"/>
            </w:tcMar>
            <w:vAlign w:val="top"/>
          </w:tcPr>
          <w:p>
            <w:r>
              <w:rPr>
                <w:sz w:val="18"/>
              </w:rPr>
              <w:t>6</w:t>
            </w:r>
          </w:p>
        </w:tc>
        <w:tc>
          <w:tcPr>
            <w:tcW w:type="dxa" w:w="2033"/>
            <w:tcMar>
              <w:top w:w="80" w:type="dxa"/>
              <w:start w:w="100" w:type="dxa"/>
              <w:bottom w:w="80" w:type="dxa"/>
              <w:end w:w="100" w:type="dxa"/>
            </w:tcMar>
            <w:vAlign w:val="top"/>
          </w:tcPr>
          <w:p>
            <w:r>
              <w:rPr>
                <w:sz w:val="18"/>
              </w:rPr>
              <w:t>6</w:t>
            </w:r>
          </w:p>
        </w:tc>
        <w:tc>
          <w:tcPr>
            <w:tcW w:type="dxa" w:w="2033"/>
            <w:tcMar>
              <w:top w:w="80" w:type="dxa"/>
              <w:start w:w="100" w:type="dxa"/>
              <w:bottom w:w="80" w:type="dxa"/>
              <w:end w:w="100" w:type="dxa"/>
            </w:tcMar>
            <w:vAlign w:val="top"/>
          </w:tcPr>
          <w:p>
            <w:r>
              <w:rPr>
                <w:sz w:val="18"/>
              </w:rPr>
              <w:t>3</w:t>
            </w:r>
          </w:p>
        </w:tc>
      </w:tr>
      <w:tr>
        <w:tc>
          <w:tcPr>
            <w:tcW w:type="dxa" w:w="2033"/>
            <w:tcMar>
              <w:top w:w="80" w:type="dxa"/>
              <w:start w:w="100" w:type="dxa"/>
              <w:bottom w:w="80" w:type="dxa"/>
              <w:end w:w="100" w:type="dxa"/>
            </w:tcMar>
            <w:vAlign w:val="top"/>
          </w:tcPr>
          <w:p>
            <w:r>
              <w:rPr>
                <w:sz w:val="18"/>
              </w:rPr>
              <w:t>2 Mouse body units + 1 Guest body unit</w:t>
            </w:r>
          </w:p>
        </w:tc>
        <w:tc>
          <w:tcPr>
            <w:tcW w:type="dxa" w:w="2033"/>
            <w:tcMar>
              <w:top w:w="80" w:type="dxa"/>
              <w:start w:w="100" w:type="dxa"/>
              <w:bottom w:w="80" w:type="dxa"/>
              <w:end w:w="100" w:type="dxa"/>
            </w:tcMar>
            <w:vAlign w:val="top"/>
          </w:tcPr>
          <w:p>
            <w:r>
              <w:rPr>
                <w:sz w:val="18"/>
              </w:rPr>
              <w:t>4 Mice + Guest</w:t>
            </w:r>
          </w:p>
        </w:tc>
        <w:tc>
          <w:tcPr>
            <w:tcW w:type="dxa" w:w="2033"/>
            <w:tcMar>
              <w:top w:w="80" w:type="dxa"/>
              <w:start w:w="100" w:type="dxa"/>
              <w:bottom w:w="80" w:type="dxa"/>
              <w:end w:w="100" w:type="dxa"/>
            </w:tcMar>
            <w:vAlign w:val="top"/>
          </w:tcPr>
          <w:p>
            <w:r>
              <w:rPr>
                <w:sz w:val="18"/>
              </w:rPr>
              <w:t>5 total personal Tools</w:t>
            </w:r>
          </w:p>
        </w:tc>
        <w:tc>
          <w:tcPr>
            <w:tcW w:type="dxa" w:w="2033"/>
            <w:tcMar>
              <w:top w:w="80" w:type="dxa"/>
              <w:start w:w="100" w:type="dxa"/>
              <w:bottom w:w="80" w:type="dxa"/>
              <w:end w:w="100" w:type="dxa"/>
            </w:tcMar>
            <w:vAlign w:val="top"/>
          </w:tcPr>
          <w:p>
            <w:r>
              <w:rPr>
                <w:sz w:val="18"/>
              </w:rPr>
              <w:t>5 total Keepsakes</w:t>
            </w:r>
          </w:p>
        </w:tc>
        <w:tc>
          <w:tcPr>
            <w:tcW w:type="dxa" w:w="2033"/>
            <w:tcMar>
              <w:top w:w="80" w:type="dxa"/>
              <w:start w:w="100" w:type="dxa"/>
              <w:bottom w:w="80" w:type="dxa"/>
              <w:end w:w="100" w:type="dxa"/>
            </w:tcMar>
            <w:vAlign w:val="top"/>
          </w:tcPr>
          <w:p>
            <w:r>
              <w:rPr>
                <w:sz w:val="18"/>
              </w:rPr>
              <w:t>3</w:t>
            </w:r>
          </w:p>
        </w:tc>
      </w:tr>
    </w:tbl>
    <w:p>
      <w:pPr>
        <w:pStyle w:val="Heading2"/>
      </w:pPr>
      <w:r>
        <w:t>2.2 Distributed adversity</w:t>
      </w:r>
    </w:p>
    <w:p>
      <w:r>
        <w:t>Crossing adversity is normalized by body unit but assigned to individual Citizens. A Rabbit or Squirrel body unit receives one standard individual adversity check. A Mouse body unit receives two independent checks, one for each Mouse, each at half the standard rate.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2D8"/>
            <w:tcMar>
              <w:top w:w="80" w:type="dxa"/>
              <w:start w:w="100" w:type="dxa"/>
              <w:bottom w:w="80" w:type="dxa"/>
              <w:end w:w="100" w:type="dxa"/>
            </w:tcMar>
          </w:tcPr>
          <w:p>
            <w:pPr>
              <w:jc w:val="left"/>
            </w:pPr>
            <w:r>
              <w:rPr>
                <w:b/>
                <w:sz w:val="18"/>
              </w:rPr>
              <w:t>Body unit</w:t>
            </w:r>
          </w:p>
        </w:tc>
        <w:tc>
          <w:tcPr>
            <w:tcW w:type="dxa" w:w="3389"/>
            <w:shd w:fill="D9E2D8"/>
            <w:tcMar>
              <w:top w:w="80" w:type="dxa"/>
              <w:start w:w="100" w:type="dxa"/>
              <w:bottom w:w="80" w:type="dxa"/>
              <w:end w:w="100" w:type="dxa"/>
            </w:tcMar>
          </w:tcPr>
          <w:p>
            <w:pPr>
              <w:jc w:val="left"/>
            </w:pPr>
            <w:r>
              <w:rPr>
                <w:b/>
                <w:sz w:val="18"/>
              </w:rPr>
              <w:t>Individual checks</w:t>
            </w:r>
          </w:p>
        </w:tc>
        <w:tc>
          <w:tcPr>
            <w:tcW w:type="dxa" w:w="3389"/>
            <w:shd w:fill="D9E2D8"/>
            <w:tcMar>
              <w:top w:w="80" w:type="dxa"/>
              <w:start w:w="100" w:type="dxa"/>
              <w:bottom w:w="80" w:type="dxa"/>
              <w:end w:w="100" w:type="dxa"/>
            </w:tcMar>
          </w:tcPr>
          <w:p>
            <w:pPr>
              <w:jc w:val="left"/>
            </w:pPr>
            <w:r>
              <w:rPr>
                <w:b/>
                <w:sz w:val="18"/>
              </w:rPr>
              <w:t>Illustrative standard</w:t>
            </w:r>
          </w:p>
        </w:tc>
      </w:tr>
      <w:tr>
        <w:tc>
          <w:tcPr>
            <w:tcW w:type="dxa" w:w="3389"/>
            <w:tcMar>
              <w:top w:w="80" w:type="dxa"/>
              <w:start w:w="100" w:type="dxa"/>
              <w:bottom w:w="80" w:type="dxa"/>
              <w:end w:w="100" w:type="dxa"/>
            </w:tcMar>
            <w:vAlign w:val="top"/>
          </w:tcPr>
          <w:p>
            <w:r>
              <w:rPr>
                <w:sz w:val="18"/>
              </w:rPr>
              <w:t>1 Rabbit or Squirrel</w:t>
            </w:r>
          </w:p>
        </w:tc>
        <w:tc>
          <w:tcPr>
            <w:tcW w:type="dxa" w:w="3389"/>
            <w:tcMar>
              <w:top w:w="80" w:type="dxa"/>
              <w:start w:w="100" w:type="dxa"/>
              <w:bottom w:w="80" w:type="dxa"/>
              <w:end w:w="100" w:type="dxa"/>
            </w:tcMar>
            <w:vAlign w:val="top"/>
          </w:tcPr>
          <w:p>
            <w:r>
              <w:rPr>
                <w:sz w:val="18"/>
              </w:rPr>
              <w:t>1 check</w:t>
            </w:r>
          </w:p>
        </w:tc>
        <w:tc>
          <w:tcPr>
            <w:tcW w:type="dxa" w:w="3389"/>
            <w:tcMar>
              <w:top w:w="80" w:type="dxa"/>
              <w:start w:w="100" w:type="dxa"/>
              <w:bottom w:w="80" w:type="dxa"/>
              <w:end w:w="100" w:type="dxa"/>
            </w:tcMar>
            <w:vAlign w:val="top"/>
          </w:tcPr>
          <w:p>
            <w:r>
              <w:rPr>
                <w:sz w:val="18"/>
              </w:rPr>
              <w:t>10%</w:t>
            </w:r>
          </w:p>
        </w:tc>
      </w:tr>
      <w:tr>
        <w:tc>
          <w:tcPr>
            <w:tcW w:type="dxa" w:w="3389"/>
            <w:tcMar>
              <w:top w:w="80" w:type="dxa"/>
              <w:start w:w="100" w:type="dxa"/>
              <w:bottom w:w="80" w:type="dxa"/>
              <w:end w:w="100" w:type="dxa"/>
            </w:tcMar>
            <w:vAlign w:val="top"/>
          </w:tcPr>
          <w:p>
            <w:r>
              <w:rPr>
                <w:sz w:val="18"/>
              </w:rPr>
              <w:t>2 Mice</w:t>
            </w:r>
          </w:p>
        </w:tc>
        <w:tc>
          <w:tcPr>
            <w:tcW w:type="dxa" w:w="3389"/>
            <w:tcMar>
              <w:top w:w="80" w:type="dxa"/>
              <w:start w:w="100" w:type="dxa"/>
              <w:bottom w:w="80" w:type="dxa"/>
              <w:end w:w="100" w:type="dxa"/>
            </w:tcMar>
            <w:vAlign w:val="top"/>
          </w:tcPr>
          <w:p>
            <w:r>
              <w:rPr>
                <w:sz w:val="18"/>
              </w:rPr>
              <w:t>2 independent checks</w:t>
            </w:r>
          </w:p>
        </w:tc>
        <w:tc>
          <w:tcPr>
            <w:tcW w:type="dxa" w:w="3389"/>
            <w:tcMar>
              <w:top w:w="80" w:type="dxa"/>
              <w:start w:w="100" w:type="dxa"/>
              <w:bottom w:w="80" w:type="dxa"/>
              <w:end w:w="100" w:type="dxa"/>
            </w:tcMar>
            <w:vAlign w:val="top"/>
          </w:tcPr>
          <w:p>
            <w:r>
              <w:rPr>
                <w:sz w:val="18"/>
              </w:rPr>
              <w:t>5% each</w:t>
            </w:r>
          </w:p>
        </w:tc>
      </w:tr>
    </w:tbl>
    <w:p>
      <w:r>
        <w:t>At the illustrative rates above, two Mouse checks produce a 9.75% chance that at least one Mouse is affected, closely matching the 10% body-unit incidence of one Rabbit or Squirrel. A rare double hit remains possible and affects both Mice separately.</w:t>
      </w:r>
    </w:p>
    <w:tbl>
      <w:tblPr>
        <w:tblW w:type="auto" w:w="0"/>
        <w:jc w:val="center"/>
        <w:tblLayout w:type="autofit"/>
        <w:tblLook w:firstColumn="1" w:firstRow="1" w:lastColumn="0" w:lastRow="0" w:noHBand="0" w:noVBand="1" w:val="04A0"/>
      </w:tblPr>
      <w:tblGrid>
        <w:gridCol w:w="10166"/>
      </w:tblGrid>
      <w:tr>
        <w:tc>
          <w:tcPr>
            <w:tcW w:type="dxa" w:w="10166"/>
            <w:shd w:fill="E9EEE7"/>
            <w:tcMar>
              <w:top w:w="120" w:type="dxa"/>
              <w:start w:w="140" w:type="dxa"/>
              <w:bottom w:w="120" w:type="dxa"/>
              <w:end w:w="140" w:type="dxa"/>
            </w:tcMar>
          </w:tcPr>
          <w:p>
            <w:r>
              <w:rPr>
                <w:b/>
                <w:color w:val="485848"/>
                <w:sz w:val="18"/>
              </w:rPr>
              <w:t>INTERPRETATION</w:t>
              <w:br/>
            </w:r>
            <w:r>
              <w:rPr>
                <w:sz w:val="21"/>
              </w:rPr>
              <w:t>Mouse does not make the party collectively invisible to adversity. It makes adversity less concentrated. A normal hit reaches one named Mouse rather than automatically compromising an entire full-size body unit.</w:t>
            </w:r>
          </w:p>
        </w:tc>
      </w:tr>
    </w:tbl>
    <w:p>
      <w:pPr>
        <w:spacing w:after="0"/>
      </w:pPr>
    </w:p>
    <w:p>
      <w:pPr>
        <w:pStyle w:val="Heading2"/>
      </w:pPr>
      <w:r>
        <w:t>2.3 Mechanical boundaries</w:t>
      </w:r>
    </w:p>
    <w:p>
      <w:pPr>
        <w:pStyle w:val="ListBullet"/>
      </w:pPr>
      <w:r>
        <w:t>Six Mouse Citizens do not create six party actions, six MEET Turns, or six simultaneous item activations.</w:t>
      </w:r>
    </w:p>
    <w:p>
      <w:pPr>
        <w:pStyle w:val="ListBullet"/>
      </w:pPr>
      <w:r>
        <w:t>The party still resolves one collective action. The larger item set increases the chance that a relevant Tool, Keepsake, relationship, or history is present.</w:t>
      </w:r>
    </w:p>
    <w:p>
      <w:pPr>
        <w:pStyle w:val="ListBullet"/>
      </w:pPr>
      <w:r>
        <w:t>A Mouse who is harmed remains one complete named Citizen for Home consequence, recovery, memory, and attachment. “Half-size” is not half-personhood.</w:t>
      </w:r>
    </w:p>
    <w:p>
      <w:pPr>
        <w:pStyle w:val="ListBullet"/>
      </w:pPr>
      <w:r>
        <w:t>Cargo-loss procedures remain party-wide and are not repeated once per Mouse.</w:t>
      </w:r>
    </w:p>
    <w:p>
      <w:pPr>
        <w:pStyle w:val="Heading1"/>
      </w:pPr>
      <w:r>
        <w:t>3. Squirrel Trait: Strained Carry</w:t>
      </w:r>
    </w:p>
    <w:tbl>
      <w:tblPr>
        <w:tblW w:type="auto" w:w="0"/>
        <w:jc w:val="center"/>
        <w:tblLayout w:type="autofit"/>
        <w:tblLook w:firstColumn="1" w:firstRow="1" w:lastColumn="0" w:lastRow="0" w:noHBand="0" w:noVBand="1" w:val="04A0"/>
      </w:tblPr>
      <w:tblGrid>
        <w:gridCol w:w="10166"/>
      </w:tblGrid>
      <w:tr>
        <w:tc>
          <w:tcPr>
            <w:tcW w:type="dxa" w:w="10166"/>
            <w:shd w:fill="E9EEE7"/>
            <w:tcMar>
              <w:top w:w="120" w:type="dxa"/>
              <w:start w:w="140" w:type="dxa"/>
              <w:bottom w:w="120" w:type="dxa"/>
              <w:end w:w="140" w:type="dxa"/>
            </w:tcMar>
          </w:tcPr>
          <w:p>
            <w:r>
              <w:rPr>
                <w:b/>
                <w:color w:val="485848"/>
                <w:sz w:val="18"/>
              </w:rPr>
              <w:t>TRAIT SENTENCE</w:t>
              <w:br/>
            </w:r>
            <w:r>
              <w:rPr>
                <w:sz w:val="21"/>
              </w:rPr>
              <w:t>Each Squirrel body unit contributes 10 optional Strained Cargo slots to the party-wide inventory. Strained Cargo extends the haul but may be shed during Crossing.</w:t>
            </w:r>
          </w:p>
        </w:tc>
      </w:tr>
    </w:tbl>
    <w:p>
      <w:pPr>
        <w:spacing w:after="0"/>
      </w:pPr>
    </w:p>
    <w:p>
      <w:pPr>
        <w:pStyle w:val="Heading2"/>
      </w:pPr>
      <w:r>
        <w:t>3.1 Shared capacity</w:t>
      </w:r>
    </w:p>
    <w:p>
      <w:pPr>
        <w:pStyle w:val="ListBullet"/>
      </w:pPr>
      <w:r>
        <w:t>Carry remains one party-wide inventory.</w:t>
      </w:r>
    </w:p>
    <w:p>
      <w:pPr>
        <w:pStyle w:val="ListBullet"/>
      </w:pPr>
      <w:r>
        <w:t>Normal secured Carry is governed by the ordinary party rule.</w:t>
      </w:r>
    </w:p>
    <w:p>
      <w:pPr>
        <w:pStyle w:val="ListBullet"/>
      </w:pPr>
      <w:r>
        <w:t>Each Squirrel body unit adds 10 Strained slots to one shared Strained Inventory.</w:t>
      </w:r>
    </w:p>
    <w:p>
      <w:pPr>
        <w:pStyle w:val="ListBullet"/>
      </w:pPr>
      <w:r>
        <w:t>Guests do not add Strained capacity unless their own species trait later says otherwise.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2D8"/>
            <w:tcMar>
              <w:top w:w="80" w:type="dxa"/>
              <w:start w:w="100" w:type="dxa"/>
              <w:bottom w:w="80" w:type="dxa"/>
              <w:end w:w="100" w:type="dxa"/>
            </w:tcMar>
          </w:tcPr>
          <w:p>
            <w:pPr>
              <w:jc w:val="left"/>
            </w:pPr>
            <w:r>
              <w:rPr>
                <w:b/>
                <w:sz w:val="18"/>
              </w:rPr>
              <w:t>Party composition</w:t>
            </w:r>
          </w:p>
        </w:tc>
        <w:tc>
          <w:tcPr>
            <w:tcW w:type="dxa" w:w="3389"/>
            <w:shd w:fill="D9E2D8"/>
            <w:tcMar>
              <w:top w:w="80" w:type="dxa"/>
              <w:start w:w="100" w:type="dxa"/>
              <w:bottom w:w="80" w:type="dxa"/>
              <w:end w:w="100" w:type="dxa"/>
            </w:tcMar>
          </w:tcPr>
          <w:p>
            <w:pPr>
              <w:jc w:val="left"/>
            </w:pPr>
            <w:r>
              <w:rPr>
                <w:b/>
                <w:sz w:val="18"/>
              </w:rPr>
              <w:t>Maximum Strained slots</w:t>
            </w:r>
          </w:p>
        </w:tc>
        <w:tc>
          <w:tcPr>
            <w:tcW w:type="dxa" w:w="3389"/>
            <w:shd w:fill="D9E2D8"/>
            <w:tcMar>
              <w:top w:w="80" w:type="dxa"/>
              <w:start w:w="100" w:type="dxa"/>
              <w:bottom w:w="80" w:type="dxa"/>
              <w:end w:w="100" w:type="dxa"/>
            </w:tcMar>
          </w:tcPr>
          <w:p>
            <w:pPr>
              <w:jc w:val="left"/>
            </w:pPr>
            <w:r>
              <w:rPr>
                <w:b/>
                <w:sz w:val="18"/>
              </w:rPr>
              <w:t>Jostle checks at each lane</w:t>
            </w:r>
          </w:p>
        </w:tc>
      </w:tr>
      <w:tr>
        <w:tc>
          <w:tcPr>
            <w:tcW w:type="dxa" w:w="3389"/>
            <w:tcMar>
              <w:top w:w="80" w:type="dxa"/>
              <w:start w:w="100" w:type="dxa"/>
              <w:bottom w:w="80" w:type="dxa"/>
              <w:end w:w="100" w:type="dxa"/>
            </w:tcMar>
            <w:vAlign w:val="top"/>
          </w:tcPr>
          <w:p>
            <w:r>
              <w:rPr>
                <w:sz w:val="18"/>
              </w:rPr>
              <w:t>3 Squirrel body units</w:t>
            </w:r>
          </w:p>
        </w:tc>
        <w:tc>
          <w:tcPr>
            <w:tcW w:type="dxa" w:w="3389"/>
            <w:tcMar>
              <w:top w:w="80" w:type="dxa"/>
              <w:start w:w="100" w:type="dxa"/>
              <w:bottom w:w="80" w:type="dxa"/>
              <w:end w:w="100" w:type="dxa"/>
            </w:tcMar>
            <w:vAlign w:val="top"/>
          </w:tcPr>
          <w:p>
            <w:r>
              <w:rPr>
                <w:sz w:val="18"/>
              </w:rPr>
              <w:t>30</w:t>
            </w:r>
          </w:p>
        </w:tc>
        <w:tc>
          <w:tcPr>
            <w:tcW w:type="dxa" w:w="3389"/>
            <w:tcMar>
              <w:top w:w="80" w:type="dxa"/>
              <w:start w:w="100" w:type="dxa"/>
              <w:bottom w:w="80" w:type="dxa"/>
              <w:end w:w="100" w:type="dxa"/>
            </w:tcMar>
            <w:vAlign w:val="top"/>
          </w:tcPr>
          <w:p>
            <w:r>
              <w:rPr>
                <w:sz w:val="18"/>
              </w:rPr>
              <w:t>3</w:t>
            </w:r>
          </w:p>
        </w:tc>
      </w:tr>
      <w:tr>
        <w:tc>
          <w:tcPr>
            <w:tcW w:type="dxa" w:w="3389"/>
            <w:tcMar>
              <w:top w:w="80" w:type="dxa"/>
              <w:start w:w="100" w:type="dxa"/>
              <w:bottom w:w="80" w:type="dxa"/>
              <w:end w:w="100" w:type="dxa"/>
            </w:tcMar>
            <w:vAlign w:val="top"/>
          </w:tcPr>
          <w:p>
            <w:r>
              <w:rPr>
                <w:sz w:val="18"/>
              </w:rPr>
              <w:t>2 Squirrel body units + 1 Guest</w:t>
            </w:r>
          </w:p>
        </w:tc>
        <w:tc>
          <w:tcPr>
            <w:tcW w:type="dxa" w:w="3389"/>
            <w:tcMar>
              <w:top w:w="80" w:type="dxa"/>
              <w:start w:w="100" w:type="dxa"/>
              <w:bottom w:w="80" w:type="dxa"/>
              <w:end w:w="100" w:type="dxa"/>
            </w:tcMar>
            <w:vAlign w:val="top"/>
          </w:tcPr>
          <w:p>
            <w:r>
              <w:rPr>
                <w:sz w:val="18"/>
              </w:rPr>
              <w:t>20</w:t>
            </w:r>
          </w:p>
        </w:tc>
        <w:tc>
          <w:tcPr>
            <w:tcW w:type="dxa" w:w="3389"/>
            <w:tcMar>
              <w:top w:w="80" w:type="dxa"/>
              <w:start w:w="100" w:type="dxa"/>
              <w:bottom w:w="80" w:type="dxa"/>
              <w:end w:w="100" w:type="dxa"/>
            </w:tcMar>
            <w:vAlign w:val="top"/>
          </w:tcPr>
          <w:p>
            <w:r>
              <w:rPr>
                <w:sz w:val="18"/>
              </w:rPr>
              <w:t>2</w:t>
            </w:r>
          </w:p>
        </w:tc>
      </w:tr>
      <w:tr>
        <w:tc>
          <w:tcPr>
            <w:tcW w:type="dxa" w:w="3389"/>
            <w:tcMar>
              <w:top w:w="80" w:type="dxa"/>
              <w:start w:w="100" w:type="dxa"/>
              <w:bottom w:w="80" w:type="dxa"/>
              <w:end w:w="100" w:type="dxa"/>
            </w:tcMar>
            <w:vAlign w:val="top"/>
          </w:tcPr>
          <w:p>
            <w:r>
              <w:rPr>
                <w:sz w:val="18"/>
              </w:rPr>
              <w:t>1 Squirrel body unit + 2 Guests</w:t>
            </w:r>
          </w:p>
        </w:tc>
        <w:tc>
          <w:tcPr>
            <w:tcW w:type="dxa" w:w="3389"/>
            <w:tcMar>
              <w:top w:w="80" w:type="dxa"/>
              <w:start w:w="100" w:type="dxa"/>
              <w:bottom w:w="80" w:type="dxa"/>
              <w:end w:w="100" w:type="dxa"/>
            </w:tcMar>
            <w:vAlign w:val="top"/>
          </w:tcPr>
          <w:p>
            <w:r>
              <w:rPr>
                <w:sz w:val="18"/>
              </w:rPr>
              <w:t>10</w:t>
            </w:r>
          </w:p>
        </w:tc>
        <w:tc>
          <w:tcPr>
            <w:tcW w:type="dxa" w:w="3389"/>
            <w:tcMar>
              <w:top w:w="80" w:type="dxa"/>
              <w:start w:w="100" w:type="dxa"/>
              <w:bottom w:w="80" w:type="dxa"/>
              <w:end w:w="100" w:type="dxa"/>
            </w:tcMar>
            <w:vAlign w:val="top"/>
          </w:tcPr>
          <w:p>
            <w:r>
              <w:rPr>
                <w:sz w:val="18"/>
              </w:rPr>
              <w:t>1</w:t>
            </w:r>
          </w:p>
        </w:tc>
      </w:tr>
      <w:tr>
        <w:tc>
          <w:tcPr>
            <w:tcW w:type="dxa" w:w="3389"/>
            <w:tcMar>
              <w:top w:w="80" w:type="dxa"/>
              <w:start w:w="100" w:type="dxa"/>
              <w:bottom w:w="80" w:type="dxa"/>
              <w:end w:w="100" w:type="dxa"/>
            </w:tcMar>
            <w:vAlign w:val="top"/>
          </w:tcPr>
          <w:p>
            <w:r>
              <w:rPr>
                <w:sz w:val="18"/>
              </w:rPr>
              <w:t>No Squirrel body units</w:t>
            </w:r>
          </w:p>
        </w:tc>
        <w:tc>
          <w:tcPr>
            <w:tcW w:type="dxa" w:w="3389"/>
            <w:tcMar>
              <w:top w:w="80" w:type="dxa"/>
              <w:start w:w="100" w:type="dxa"/>
              <w:bottom w:w="80" w:type="dxa"/>
              <w:end w:w="100" w:type="dxa"/>
            </w:tcMar>
            <w:vAlign w:val="top"/>
          </w:tcPr>
          <w:p>
            <w:r>
              <w:rPr>
                <w:sz w:val="18"/>
              </w:rPr>
              <w:t>0</w:t>
            </w:r>
          </w:p>
        </w:tc>
        <w:tc>
          <w:tcPr>
            <w:tcW w:type="dxa" w:w="3389"/>
            <w:tcMar>
              <w:top w:w="80" w:type="dxa"/>
              <w:start w:w="100" w:type="dxa"/>
              <w:bottom w:w="80" w:type="dxa"/>
              <w:end w:w="100" w:type="dxa"/>
            </w:tcMar>
            <w:vAlign w:val="top"/>
          </w:tcPr>
          <w:p>
            <w:r>
              <w:rPr>
                <w:sz w:val="18"/>
              </w:rPr>
              <w:t>None</w:t>
            </w:r>
          </w:p>
        </w:tc>
      </w:tr>
    </w:tbl>
    <w:p>
      <w:pPr>
        <w:pStyle w:val="Heading2"/>
      </w:pPr>
      <w:r>
        <w:t>3.2 Jostle procedure</w:t>
      </w:r>
    </w:p>
    <w:p>
      <w:r>
        <w:t>At each highway lane crossed, the system performs one hidden Jostle check for every Squirrel body unit in the party. The probability of each check scales with how full the shared Strained Inventory currently is:</w:t>
      </w:r>
    </w:p>
    <w:p>
      <w:pPr>
        <w:jc w:val="center"/>
      </w:pPr>
      <w:r>
        <w:rPr>
          <w:b/>
        </w:rPr>
        <w:t>Jostle chance per check = 50% × (current Strained Cargo ÷ maximum Strained capacity)</w:t>
      </w:r>
    </w:p>
    <w:p>
      <w:pPr>
        <w:pStyle w:val="ListBullet"/>
      </w:pPr>
      <w:r>
        <w:t>At full Strained capacity, each check is 50%.</w:t>
      </w:r>
    </w:p>
    <w:p>
      <w:pPr>
        <w:pStyle w:val="ListBullet"/>
      </w:pPr>
      <w:r>
        <w:t>At half capacity, each check is 25%.</w:t>
      </w:r>
    </w:p>
    <w:p>
      <w:pPr>
        <w:pStyle w:val="ListBullet"/>
      </w:pPr>
      <w:r>
        <w:t>At empty capacity, the mechanic ceases to apply.</w:t>
      </w:r>
    </w:p>
    <w:p>
      <w:pPr>
        <w:pStyle w:val="ListBullet"/>
      </w:pPr>
      <w:r>
        <w:t>Each successful Jostle drops one randomly selected ordinary Cargo from the shared Strained Inventory.</w:t>
      </w:r>
    </w:p>
    <w:p>
      <w:pPr>
        <w:pStyle w:val="ListBullet"/>
      </w:pPr>
      <w:r>
        <w:t>After each drop, the chance is immediately recalculated from the reduced fill level.</w:t>
      </w:r>
    </w:p>
    <w:p>
      <w:pPr>
        <w:pStyle w:val="ListBullet"/>
      </w:pPr>
      <w:r>
        <w:t>At most one Cargo is lost per successful check; multiple Squirrel checks at the same lane may therefore produce multiple drops.</w:t>
      </w:r>
    </w:p>
    <w:p>
      <w:pPr>
        <w:pStyle w:val="Heading2"/>
      </w:pPr>
      <w:r>
        <w:t>3.3 Presentation and accounting</w:t>
      </w:r>
    </w:p>
    <w:p>
      <w:pPr>
        <w:pStyle w:val="ListBullet"/>
      </w:pPr>
      <w:r>
        <w:t>All percentages, checks, random selection, and recalculation occur under the hood.</w:t>
      </w:r>
    </w:p>
    <w:p>
      <w:pPr>
        <w:pStyle w:val="ListBullet"/>
      </w:pPr>
      <w:r>
        <w:t>The Crossing run may visually imply shifting bundles, bulging cheeks, a small object spinning away, or a Squirrel struggling to retain the load, but play does not pause.</w:t>
      </w:r>
    </w:p>
    <w:p>
      <w:pPr>
        <w:pStyle w:val="ListBullet"/>
      </w:pPr>
      <w:r>
        <w:t>No item-loss alert is shown during execution.</w:t>
      </w:r>
    </w:p>
    <w:p>
      <w:pPr>
        <w:pStyle w:val="ListBullet"/>
      </w:pPr>
      <w:r>
        <w:t>Homecoming performs the material accounting and reports which ordinary Cargo failed to return.</w:t>
      </w:r>
    </w:p>
    <w:tbl>
      <w:tblPr>
        <w:tblW w:type="auto" w:w="0"/>
        <w:jc w:val="center"/>
        <w:tblLayout w:type="autofit"/>
        <w:tblLook w:firstColumn="1" w:firstRow="1" w:lastColumn="0" w:lastRow="0" w:noHBand="0" w:noVBand="1" w:val="04A0"/>
      </w:tblPr>
      <w:tblGrid>
        <w:gridCol w:w="10166"/>
      </w:tblGrid>
      <w:tr>
        <w:tc>
          <w:tcPr>
            <w:tcW w:type="dxa" w:w="10166"/>
            <w:shd w:fill="E9EEE7"/>
            <w:tcMar>
              <w:top w:w="120" w:type="dxa"/>
              <w:start w:w="140" w:type="dxa"/>
              <w:bottom w:w="120" w:type="dxa"/>
              <w:end w:w="140" w:type="dxa"/>
            </w:tcMar>
          </w:tcPr>
          <w:p>
            <w:r>
              <w:rPr>
                <w:b/>
                <w:color w:val="485848"/>
                <w:sz w:val="18"/>
              </w:rPr>
              <w:t>REGISTER DOCTRINE</w:t>
              <w:br/>
            </w:r>
            <w:r>
              <w:rPr>
                <w:sz w:val="21"/>
              </w:rPr>
              <w:t>Crossing shows bodies. Homecoming shows accounts.</w:t>
            </w:r>
          </w:p>
        </w:tc>
      </w:tr>
    </w:tbl>
    <w:p>
      <w:pPr>
        <w:spacing w:after="0"/>
      </w:pPr>
    </w:p>
    <w:p>
      <w:pPr>
        <w:pStyle w:val="Heading2"/>
      </w:pPr>
      <w:r>
        <w:t>3.4 Attachment-forward exclusions</w:t>
      </w:r>
    </w:p>
    <w:p>
      <w:pPr>
        <w:pStyle w:val="ListBullet"/>
      </w:pPr>
      <w:r>
        <w:t>Artifacts, Keepsakes, named personal objects, and other attachment-bearing items are never placed in the random Jostle-loss pool.</w:t>
      </w:r>
    </w:p>
    <w:p>
      <w:pPr>
        <w:pStyle w:val="ListBullet"/>
      </w:pPr>
      <w:r>
        <w:t>Such objects must occupy secured carrying status or otherwise be explicitly protected.</w:t>
      </w:r>
    </w:p>
    <w:p>
      <w:pPr>
        <w:pStyle w:val="ListBullet"/>
      </w:pPr>
      <w:r>
        <w:t>If an attachment-bearing object cannot be secured, the party must leave it, rearrange the load, or resolve its danger through a visible authored choice or scene.</w:t>
      </w:r>
    </w:p>
    <w:p>
      <w:pPr>
        <w:pStyle w:val="ListBullet"/>
      </w:pPr>
      <w:r>
        <w:t>Artifacts may be lost only through player-legible consequence: explicit MEET, visible Crossing crisis, deliberate abandonment, death-and-recovery question, or equivalent authored event.</w:t>
      </w:r>
    </w:p>
    <w:tbl>
      <w:tblPr>
        <w:tblW w:type="auto" w:w="0"/>
        <w:jc w:val="center"/>
        <w:tblLayout w:type="autofit"/>
        <w:tblLook w:firstColumn="1" w:firstRow="1" w:lastColumn="0" w:lastRow="0" w:noHBand="0" w:noVBand="1" w:val="04A0"/>
      </w:tblPr>
      <w:tblGrid>
        <w:gridCol w:w="10166"/>
      </w:tblGrid>
      <w:tr>
        <w:tc>
          <w:tcPr>
            <w:tcW w:type="dxa" w:w="10166"/>
            <w:shd w:fill="E9EEE7"/>
            <w:tcMar>
              <w:top w:w="120" w:type="dxa"/>
              <w:start w:w="140" w:type="dxa"/>
              <w:bottom w:w="120" w:type="dxa"/>
              <w:end w:w="140" w:type="dxa"/>
            </w:tcMar>
          </w:tcPr>
          <w:p>
            <w:r>
              <w:rPr>
                <w:b/>
                <w:color w:val="485848"/>
                <w:sz w:val="18"/>
              </w:rPr>
              <w:t>ATTACHMENT-FORWARD RULE</w:t>
              <w:br/>
            </w:r>
            <w:r>
              <w:rPr>
                <w:sz w:val="21"/>
              </w:rPr>
              <w:t>Fungible material may be lost statistically. Named and meaning-bearing objects require scenes.</w:t>
            </w:r>
          </w:p>
        </w:tc>
      </w:tr>
    </w:tbl>
    <w:p>
      <w:pPr>
        <w:spacing w:after="0"/>
      </w:pPr>
    </w:p>
    <w:p>
      <w:pPr>
        <w:pStyle w:val="Heading2"/>
      </w:pPr>
      <w:r>
        <w:t>3.5 Tuning status</w:t>
      </w:r>
    </w:p>
    <w:p>
      <w:r>
        <w:t>The 10 Strained slots per Squirrel body unit and 50% full-load ceiling are working values. The party-wide structure, proportional fill rule, one check per Squirrel per lane, random ordinary-Cargo loss, hidden execution, and Artifact exclusion are the more important architectural decisions.</w:t>
      </w:r>
    </w:p>
    <w:p>
      <w:pPr>
        <w:pStyle w:val="Heading1"/>
      </w:pPr>
      <w:r>
        <w:t>4. Rabbit Trait: Pro-Rated Field Speed</w:t>
      </w:r>
    </w:p>
    <w:tbl>
      <w:tblPr>
        <w:tblW w:type="auto" w:w="0"/>
        <w:jc w:val="center"/>
        <w:tblLayout w:type="autofit"/>
        <w:tblLook w:firstColumn="1" w:firstRow="1" w:lastColumn="0" w:lastRow="0" w:noHBand="0" w:noVBand="1" w:val="04A0"/>
      </w:tblPr>
      <w:tblGrid>
        <w:gridCol w:w="10166"/>
      </w:tblGrid>
      <w:tr>
        <w:tc>
          <w:tcPr>
            <w:tcW w:type="dxa" w:w="10166"/>
            <w:shd w:fill="E9EEE7"/>
            <w:tcMar>
              <w:top w:w="120" w:type="dxa"/>
              <w:start w:w="140" w:type="dxa"/>
              <w:bottom w:w="120" w:type="dxa"/>
              <w:end w:w="140" w:type="dxa"/>
            </w:tcMar>
          </w:tcPr>
          <w:p>
            <w:r>
              <w:rPr>
                <w:b/>
                <w:color w:val="485848"/>
                <w:sz w:val="18"/>
              </w:rPr>
              <w:t>PROVISIONAL TRAIT SENTENCE</w:t>
              <w:br/>
            </w:r>
            <w:r>
              <w:rPr>
                <w:sz w:val="21"/>
              </w:rPr>
              <w:t>Rabbit increases party Field movement in proportion to the number of Rabbit body units present. A fully Rabbit party reaches 2x standard Field progress; mixed parties receive the corresponding fraction of that advantage.</w:t>
            </w:r>
          </w:p>
        </w:tc>
      </w:tr>
    </w:tbl>
    <w:p>
      <w:pPr>
        <w:spacing w:after="0"/>
      </w:pPr>
    </w:p>
    <w:p>
      <w:pPr>
        <w:pStyle w:val="Heading2"/>
      </w:pPr>
      <w:r>
        <w:t>4.1 Proposed formula</w:t>
      </w:r>
    </w:p>
    <w:p>
      <w:r>
        <w:t>For a standard 3-body-unit party, each Rabbit body unit contributes one-third of the additional +100% movement required to reach the full Rabbit rate:</w:t>
      </w:r>
    </w:p>
    <w:p>
      <w:pPr>
        <w:jc w:val="center"/>
      </w:pPr>
      <w:r>
        <w:rPr>
          <w:b/>
        </w:rPr>
        <w:t>Field movement multiplier = 1.0 + (Rabbit body units ÷ 3.0)</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2D8"/>
            <w:tcMar>
              <w:top w:w="80" w:type="dxa"/>
              <w:start w:w="100" w:type="dxa"/>
              <w:bottom w:w="80" w:type="dxa"/>
              <w:end w:w="100" w:type="dxa"/>
            </w:tcMar>
          </w:tcPr>
          <w:p>
            <w:pPr>
              <w:jc w:val="left"/>
            </w:pPr>
            <w:r>
              <w:rPr>
                <w:b/>
                <w:sz w:val="18"/>
              </w:rPr>
              <w:t>Rabbit body units in party</w:t>
            </w:r>
          </w:p>
        </w:tc>
        <w:tc>
          <w:tcPr>
            <w:tcW w:type="dxa" w:w="3389"/>
            <w:shd w:fill="D9E2D8"/>
            <w:tcMar>
              <w:top w:w="80" w:type="dxa"/>
              <w:start w:w="100" w:type="dxa"/>
              <w:bottom w:w="80" w:type="dxa"/>
              <w:end w:w="100" w:type="dxa"/>
            </w:tcMar>
          </w:tcPr>
          <w:p>
            <w:pPr>
              <w:jc w:val="left"/>
            </w:pPr>
            <w:r>
              <w:rPr>
                <w:b/>
                <w:sz w:val="18"/>
              </w:rPr>
              <w:t>Proposed Field multiplier</w:t>
            </w:r>
          </w:p>
        </w:tc>
        <w:tc>
          <w:tcPr>
            <w:tcW w:type="dxa" w:w="3389"/>
            <w:shd w:fill="D9E2D8"/>
            <w:tcMar>
              <w:top w:w="80" w:type="dxa"/>
              <w:start w:w="100" w:type="dxa"/>
              <w:bottom w:w="80" w:type="dxa"/>
              <w:end w:w="100" w:type="dxa"/>
            </w:tcMar>
          </w:tcPr>
          <w:p>
            <w:pPr>
              <w:jc w:val="left"/>
            </w:pPr>
            <w:r>
              <w:rPr>
                <w:b/>
                <w:sz w:val="18"/>
              </w:rPr>
              <w:t>Plain-language reading</w:t>
            </w:r>
          </w:p>
        </w:tc>
      </w:tr>
      <w:tr>
        <w:tc>
          <w:tcPr>
            <w:tcW w:type="dxa" w:w="3389"/>
            <w:tcMar>
              <w:top w:w="80" w:type="dxa"/>
              <w:start w:w="100" w:type="dxa"/>
              <w:bottom w:w="80" w:type="dxa"/>
              <w:end w:w="100" w:type="dxa"/>
            </w:tcMar>
            <w:vAlign w:val="top"/>
          </w:tcPr>
          <w:p>
            <w:r>
              <w:rPr>
                <w:sz w:val="18"/>
              </w:rPr>
              <w:t>0</w:t>
            </w:r>
          </w:p>
        </w:tc>
        <w:tc>
          <w:tcPr>
            <w:tcW w:type="dxa" w:w="3389"/>
            <w:tcMar>
              <w:top w:w="80" w:type="dxa"/>
              <w:start w:w="100" w:type="dxa"/>
              <w:bottom w:w="80" w:type="dxa"/>
              <w:end w:w="100" w:type="dxa"/>
            </w:tcMar>
            <w:vAlign w:val="top"/>
          </w:tcPr>
          <w:p>
            <w:r>
              <w:rPr>
                <w:sz w:val="18"/>
              </w:rPr>
              <w:t>1.00x</w:t>
            </w:r>
          </w:p>
        </w:tc>
        <w:tc>
          <w:tcPr>
            <w:tcW w:type="dxa" w:w="3389"/>
            <w:tcMar>
              <w:top w:w="80" w:type="dxa"/>
              <w:start w:w="100" w:type="dxa"/>
              <w:bottom w:w="80" w:type="dxa"/>
              <w:end w:w="100" w:type="dxa"/>
            </w:tcMar>
            <w:vAlign w:val="top"/>
          </w:tcPr>
          <w:p>
            <w:r>
              <w:rPr>
                <w:sz w:val="18"/>
              </w:rPr>
              <w:t>Standard Field progress</w:t>
            </w:r>
          </w:p>
        </w:tc>
      </w:tr>
      <w:tr>
        <w:tc>
          <w:tcPr>
            <w:tcW w:type="dxa" w:w="3389"/>
            <w:tcMar>
              <w:top w:w="80" w:type="dxa"/>
              <w:start w:w="100" w:type="dxa"/>
              <w:bottom w:w="80" w:type="dxa"/>
              <w:end w:w="100" w:type="dxa"/>
            </w:tcMar>
            <w:vAlign w:val="top"/>
          </w:tcPr>
          <w:p>
            <w:r>
              <w:rPr>
                <w:sz w:val="18"/>
              </w:rPr>
              <w:t>1</w:t>
            </w:r>
          </w:p>
        </w:tc>
        <w:tc>
          <w:tcPr>
            <w:tcW w:type="dxa" w:w="3389"/>
            <w:tcMar>
              <w:top w:w="80" w:type="dxa"/>
              <w:start w:w="100" w:type="dxa"/>
              <w:bottom w:w="80" w:type="dxa"/>
              <w:end w:w="100" w:type="dxa"/>
            </w:tcMar>
            <w:vAlign w:val="top"/>
          </w:tcPr>
          <w:p>
            <w:r>
              <w:rPr>
                <w:sz w:val="18"/>
              </w:rPr>
              <w:t>1.33x</w:t>
            </w:r>
          </w:p>
        </w:tc>
        <w:tc>
          <w:tcPr>
            <w:tcW w:type="dxa" w:w="3389"/>
            <w:tcMar>
              <w:top w:w="80" w:type="dxa"/>
              <w:start w:w="100" w:type="dxa"/>
              <w:bottom w:w="80" w:type="dxa"/>
              <w:end w:w="100" w:type="dxa"/>
            </w:tcMar>
            <w:vAlign w:val="top"/>
          </w:tcPr>
          <w:p>
            <w:r>
              <w:rPr>
                <w:sz w:val="18"/>
              </w:rPr>
              <w:t>One-third of the Rabbit advantage</w:t>
            </w:r>
          </w:p>
        </w:tc>
      </w:tr>
      <w:tr>
        <w:tc>
          <w:tcPr>
            <w:tcW w:type="dxa" w:w="3389"/>
            <w:tcMar>
              <w:top w:w="80" w:type="dxa"/>
              <w:start w:w="100" w:type="dxa"/>
              <w:bottom w:w="80" w:type="dxa"/>
              <w:end w:w="100" w:type="dxa"/>
            </w:tcMar>
            <w:vAlign w:val="top"/>
          </w:tcPr>
          <w:p>
            <w:r>
              <w:rPr>
                <w:sz w:val="18"/>
              </w:rPr>
              <w:t>2</w:t>
            </w:r>
          </w:p>
        </w:tc>
        <w:tc>
          <w:tcPr>
            <w:tcW w:type="dxa" w:w="3389"/>
            <w:tcMar>
              <w:top w:w="80" w:type="dxa"/>
              <w:start w:w="100" w:type="dxa"/>
              <w:bottom w:w="80" w:type="dxa"/>
              <w:end w:w="100" w:type="dxa"/>
            </w:tcMar>
            <w:vAlign w:val="top"/>
          </w:tcPr>
          <w:p>
            <w:r>
              <w:rPr>
                <w:sz w:val="18"/>
              </w:rPr>
              <w:t>1.67x</w:t>
            </w:r>
          </w:p>
        </w:tc>
        <w:tc>
          <w:tcPr>
            <w:tcW w:type="dxa" w:w="3389"/>
            <w:tcMar>
              <w:top w:w="80" w:type="dxa"/>
              <w:start w:w="100" w:type="dxa"/>
              <w:bottom w:w="80" w:type="dxa"/>
              <w:end w:w="100" w:type="dxa"/>
            </w:tcMar>
            <w:vAlign w:val="top"/>
          </w:tcPr>
          <w:p>
            <w:r>
              <w:rPr>
                <w:sz w:val="18"/>
              </w:rPr>
              <w:t>Two-thirds of the Rabbit advantage</w:t>
            </w:r>
          </w:p>
        </w:tc>
      </w:tr>
      <w:tr>
        <w:tc>
          <w:tcPr>
            <w:tcW w:type="dxa" w:w="3389"/>
            <w:tcMar>
              <w:top w:w="80" w:type="dxa"/>
              <w:start w:w="100" w:type="dxa"/>
              <w:bottom w:w="80" w:type="dxa"/>
              <w:end w:w="100" w:type="dxa"/>
            </w:tcMar>
            <w:vAlign w:val="top"/>
          </w:tcPr>
          <w:p>
            <w:r>
              <w:rPr>
                <w:sz w:val="18"/>
              </w:rPr>
              <w:t>3</w:t>
            </w:r>
          </w:p>
        </w:tc>
        <w:tc>
          <w:tcPr>
            <w:tcW w:type="dxa" w:w="3389"/>
            <w:tcMar>
              <w:top w:w="80" w:type="dxa"/>
              <w:start w:w="100" w:type="dxa"/>
              <w:bottom w:w="80" w:type="dxa"/>
              <w:end w:w="100" w:type="dxa"/>
            </w:tcMar>
            <w:vAlign w:val="top"/>
          </w:tcPr>
          <w:p>
            <w:r>
              <w:rPr>
                <w:sz w:val="18"/>
              </w:rPr>
              <w:t>2.00x</w:t>
            </w:r>
          </w:p>
        </w:tc>
        <w:tc>
          <w:tcPr>
            <w:tcW w:type="dxa" w:w="3389"/>
            <w:tcMar>
              <w:top w:w="80" w:type="dxa"/>
              <w:start w:w="100" w:type="dxa"/>
              <w:bottom w:w="80" w:type="dxa"/>
              <w:end w:w="100" w:type="dxa"/>
            </w:tcMar>
            <w:vAlign w:val="top"/>
          </w:tcPr>
          <w:p>
            <w:r>
              <w:rPr>
                <w:sz w:val="18"/>
              </w:rPr>
              <w:t>Full Rabbit Field speed</w:t>
            </w:r>
          </w:p>
        </w:tc>
      </w:tr>
    </w:tbl>
    <w:p>
      <w:pPr>
        <w:pStyle w:val="Heading2"/>
      </w:pPr>
      <w:r>
        <w:t>4.2 Scope of the advantage</w:t>
      </w:r>
    </w:p>
    <w:p>
      <w:pPr>
        <w:pStyle w:val="ListBullet"/>
      </w:pPr>
      <w:r>
        <w:t>Applies to meaningful Field/TRAVEL progress through the corridor.</w:t>
      </w:r>
    </w:p>
    <w:p>
      <w:pPr>
        <w:pStyle w:val="ListBullet"/>
      </w:pPr>
      <w:r>
        <w:t>Does not grant additional MEET Turns, more choices, extra Focus opportunities, faster thought, or shorter authored MEET duration.</w:t>
      </w:r>
    </w:p>
    <w:p>
      <w:pPr>
        <w:pStyle w:val="ListBullet"/>
      </w:pPr>
      <w:r>
        <w:t>Does not inherently improve Carry, Supplies, Cargo security, or Crossing adversity.</w:t>
      </w:r>
    </w:p>
    <w:p>
      <w:pPr>
        <w:pStyle w:val="ListBullet"/>
      </w:pPr>
      <w:r>
        <w:t>Does not imply pursuit inside Field; pursuit and direct contest remain MEET matters.</w:t>
      </w:r>
    </w:p>
    <w:p>
      <w:pPr>
        <w:pStyle w:val="ListBullet"/>
      </w:pPr>
      <w:r>
        <w:t>Night is not inherently worse than day. Rabbit speed should not be justified primarily as avoiding darkness.</w:t>
      </w:r>
    </w:p>
    <w:p>
      <w:pPr>
        <w:pStyle w:val="ListBullet"/>
      </w:pPr>
      <w:r>
        <w:t>Its main value is itinerary: greater reachable radius, access to more distant Nodes, and reduced travel share within an expedition whose Cargo may still cap naturally.</w:t>
      </w:r>
    </w:p>
    <w:p>
      <w:pPr>
        <w:pStyle w:val="Heading2"/>
      </w:pPr>
      <w:r>
        <w:t>4.3 Mixed-party interpretation</w:t>
      </w:r>
    </w:p>
    <w:p>
      <w:r>
        <w:t>The provisional model treats the party as one traveling object whose pace reflects its Rabbit body-unit share. It intentionally avoids selecting a single “slowest Citizen” and avoids Guest-specific pace calculations. A 2-Rabbit party with one Raccoon Guest therefore moves at the 2-Rabbit rate rather than either full Rabbit speed or standard speed.</w:t>
      </w:r>
    </w:p>
    <w:tbl>
      <w:tblPr>
        <w:tblW w:type="auto" w:w="0"/>
        <w:jc w:val="center"/>
        <w:tblLayout w:type="autofit"/>
        <w:tblLook w:firstColumn="1" w:firstRow="1" w:lastColumn="0" w:lastRow="0" w:noHBand="0" w:noVBand="1" w:val="04A0"/>
      </w:tblPr>
      <w:tblGrid>
        <w:gridCol w:w="10166"/>
      </w:tblGrid>
      <w:tr>
        <w:tc>
          <w:tcPr>
            <w:tcW w:type="dxa" w:w="10166"/>
            <w:shd w:fill="E9EEE7"/>
            <w:tcMar>
              <w:top w:w="120" w:type="dxa"/>
              <w:start w:w="140" w:type="dxa"/>
              <w:bottom w:w="120" w:type="dxa"/>
              <w:end w:w="140" w:type="dxa"/>
            </w:tcMar>
          </w:tcPr>
          <w:p>
            <w:r>
              <w:rPr>
                <w:b/>
                <w:color w:val="485848"/>
                <w:sz w:val="18"/>
              </w:rPr>
              <w:t>OPEN ISSUE</w:t>
              <w:br/>
            </w:r>
            <w:r>
              <w:rPr>
                <w:sz w:val="21"/>
              </w:rPr>
              <w:t>The exact pro-rating curve is not yet canon. Linear pro-rating is the clean baseline because it is transparent, preserves the full 2x identity at three Rabbit body units, and prevents one Rabbit from conferring the entire species advantage. Prototype should test whether 1.33x / 1.67x is legible enough in route planning or whether movement is better expressed through discrete progress units.</w:t>
            </w:r>
          </w:p>
        </w:tc>
      </w:tr>
    </w:tbl>
    <w:p>
      <w:pPr>
        <w:spacing w:after="0"/>
      </w:pPr>
    </w:p>
    <w:p>
      <w:pPr>
        <w:pStyle w:val="Heading1"/>
      </w:pPr>
      <w:r>
        <w:t>5. Comparative Species Power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2D8"/>
            <w:tcMar>
              <w:top w:w="80" w:type="dxa"/>
              <w:start w:w="100" w:type="dxa"/>
              <w:bottom w:w="80" w:type="dxa"/>
              <w:end w:w="100" w:type="dxa"/>
            </w:tcMar>
          </w:tcPr>
          <w:p>
            <w:pPr>
              <w:jc w:val="left"/>
            </w:pPr>
            <w:r>
              <w:rPr>
                <w:b/>
                <w:sz w:val="18"/>
              </w:rPr>
              <w:t>Species</w:t>
            </w:r>
          </w:p>
        </w:tc>
        <w:tc>
          <w:tcPr>
            <w:tcW w:type="dxa" w:w="2541"/>
            <w:shd w:fill="D9E2D8"/>
            <w:tcMar>
              <w:top w:w="80" w:type="dxa"/>
              <w:start w:w="100" w:type="dxa"/>
              <w:bottom w:w="80" w:type="dxa"/>
              <w:end w:w="100" w:type="dxa"/>
            </w:tcMar>
          </w:tcPr>
          <w:p>
            <w:pPr>
              <w:jc w:val="left"/>
            </w:pPr>
            <w:r>
              <w:rPr>
                <w:b/>
                <w:sz w:val="18"/>
              </w:rPr>
              <w:t>What increases</w:t>
            </w:r>
          </w:p>
        </w:tc>
        <w:tc>
          <w:tcPr>
            <w:tcW w:type="dxa" w:w="2541"/>
            <w:shd w:fill="D9E2D8"/>
            <w:tcMar>
              <w:top w:w="80" w:type="dxa"/>
              <w:start w:w="100" w:type="dxa"/>
              <w:bottom w:w="80" w:type="dxa"/>
              <w:end w:w="100" w:type="dxa"/>
            </w:tcMar>
          </w:tcPr>
          <w:p>
            <w:pPr>
              <w:jc w:val="left"/>
            </w:pPr>
            <w:r>
              <w:rPr>
                <w:b/>
                <w:sz w:val="18"/>
              </w:rPr>
              <w:t>What remains fixed</w:t>
            </w:r>
          </w:p>
        </w:tc>
        <w:tc>
          <w:tcPr>
            <w:tcW w:type="dxa" w:w="2541"/>
            <w:shd w:fill="D9E2D8"/>
            <w:tcMar>
              <w:top w:w="80" w:type="dxa"/>
              <w:start w:w="100" w:type="dxa"/>
              <w:bottom w:w="80" w:type="dxa"/>
              <w:end w:w="100" w:type="dxa"/>
            </w:tcMar>
          </w:tcPr>
          <w:p>
            <w:pPr>
              <w:jc w:val="left"/>
            </w:pPr>
            <w:r>
              <w:rPr>
                <w:b/>
                <w:sz w:val="18"/>
              </w:rPr>
              <w:t>Characteristic decision</w:t>
            </w:r>
          </w:p>
        </w:tc>
      </w:tr>
      <w:tr>
        <w:tc>
          <w:tcPr>
            <w:tcW w:type="dxa" w:w="2541"/>
            <w:tcMar>
              <w:top w:w="80" w:type="dxa"/>
              <w:start w:w="100" w:type="dxa"/>
              <w:bottom w:w="80" w:type="dxa"/>
              <w:end w:w="100" w:type="dxa"/>
            </w:tcMar>
            <w:vAlign w:val="top"/>
          </w:tcPr>
          <w:p>
            <w:r>
              <w:rPr>
                <w:sz w:val="18"/>
              </w:rPr>
              <w:t>Mouse</w:t>
            </w:r>
          </w:p>
        </w:tc>
        <w:tc>
          <w:tcPr>
            <w:tcW w:type="dxa" w:w="2541"/>
            <w:tcMar>
              <w:top w:w="80" w:type="dxa"/>
              <w:start w:w="100" w:type="dxa"/>
              <w:bottom w:w="80" w:type="dxa"/>
              <w:end w:w="100" w:type="dxa"/>
            </w:tcMar>
            <w:vAlign w:val="top"/>
          </w:tcPr>
          <w:p>
            <w:r>
              <w:rPr>
                <w:sz w:val="18"/>
              </w:rPr>
              <w:t>Citizen count, Tools, Keepsakes, distributed adversity</w:t>
            </w:r>
          </w:p>
        </w:tc>
        <w:tc>
          <w:tcPr>
            <w:tcW w:type="dxa" w:w="2541"/>
            <w:tcMar>
              <w:top w:w="80" w:type="dxa"/>
              <w:start w:w="100" w:type="dxa"/>
              <w:bottom w:w="80" w:type="dxa"/>
              <w:end w:w="100" w:type="dxa"/>
            </w:tcMar>
            <w:vAlign w:val="top"/>
          </w:tcPr>
          <w:p>
            <w:r>
              <w:rPr>
                <w:sz w:val="18"/>
              </w:rPr>
              <w:t>3 body units, 3 Supplies, shared Cargo, collective action economy</w:t>
            </w:r>
          </w:p>
        </w:tc>
        <w:tc>
          <w:tcPr>
            <w:tcW w:type="dxa" w:w="2541"/>
            <w:tcMar>
              <w:top w:w="80" w:type="dxa"/>
              <w:start w:w="100" w:type="dxa"/>
              <w:bottom w:w="80" w:type="dxa"/>
              <w:end w:w="100" w:type="dxa"/>
            </w:tcMar>
            <w:vAlign w:val="top"/>
          </w:tcPr>
          <w:p>
            <w:r>
              <w:rPr>
                <w:sz w:val="18"/>
              </w:rPr>
              <w:t>Which particular lives and personal answers accompany the expedition?</w:t>
            </w:r>
          </w:p>
        </w:tc>
      </w:tr>
      <w:tr>
        <w:tc>
          <w:tcPr>
            <w:tcW w:type="dxa" w:w="2541"/>
            <w:tcMar>
              <w:top w:w="80" w:type="dxa"/>
              <w:start w:w="100" w:type="dxa"/>
              <w:bottom w:w="80" w:type="dxa"/>
              <w:end w:w="100" w:type="dxa"/>
            </w:tcMar>
            <w:vAlign w:val="top"/>
          </w:tcPr>
          <w:p>
            <w:r>
              <w:rPr>
                <w:sz w:val="18"/>
              </w:rPr>
              <w:t>Squirrel</w:t>
            </w:r>
          </w:p>
        </w:tc>
        <w:tc>
          <w:tcPr>
            <w:tcW w:type="dxa" w:w="2541"/>
            <w:tcMar>
              <w:top w:w="80" w:type="dxa"/>
              <w:start w:w="100" w:type="dxa"/>
              <w:bottom w:w="80" w:type="dxa"/>
              <w:end w:w="100" w:type="dxa"/>
            </w:tcMar>
            <w:vAlign w:val="top"/>
          </w:tcPr>
          <w:p>
            <w:r>
              <w:rPr>
                <w:sz w:val="18"/>
              </w:rPr>
              <w:t>Optional shared Strained Carry</w:t>
            </w:r>
          </w:p>
        </w:tc>
        <w:tc>
          <w:tcPr>
            <w:tcW w:type="dxa" w:w="2541"/>
            <w:tcMar>
              <w:top w:w="80" w:type="dxa"/>
              <w:start w:w="100" w:type="dxa"/>
              <w:bottom w:w="80" w:type="dxa"/>
              <w:end w:w="100" w:type="dxa"/>
            </w:tcMar>
            <w:vAlign w:val="top"/>
          </w:tcPr>
          <w:p>
            <w:r>
              <w:rPr>
                <w:sz w:val="18"/>
              </w:rPr>
              <w:t>Secured Carry rules, party action economy, Artifact protection</w:t>
            </w:r>
          </w:p>
        </w:tc>
        <w:tc>
          <w:tcPr>
            <w:tcW w:type="dxa" w:w="2541"/>
            <w:tcMar>
              <w:top w:w="80" w:type="dxa"/>
              <w:start w:w="100" w:type="dxa"/>
              <w:bottom w:w="80" w:type="dxa"/>
              <w:end w:w="100" w:type="dxa"/>
            </w:tcMar>
            <w:vAlign w:val="top"/>
          </w:tcPr>
          <w:p>
            <w:r>
              <w:rPr>
                <w:sz w:val="18"/>
              </w:rPr>
              <w:t>How much extra ordinary material is worth exposing to shedding?</w:t>
            </w:r>
          </w:p>
        </w:tc>
      </w:tr>
      <w:tr>
        <w:tc>
          <w:tcPr>
            <w:tcW w:type="dxa" w:w="2541"/>
            <w:tcMar>
              <w:top w:w="80" w:type="dxa"/>
              <w:start w:w="100" w:type="dxa"/>
              <w:bottom w:w="80" w:type="dxa"/>
              <w:end w:w="100" w:type="dxa"/>
            </w:tcMar>
            <w:vAlign w:val="top"/>
          </w:tcPr>
          <w:p>
            <w:r>
              <w:rPr>
                <w:sz w:val="18"/>
              </w:rPr>
              <w:t>Rabbit</w:t>
            </w:r>
          </w:p>
        </w:tc>
        <w:tc>
          <w:tcPr>
            <w:tcW w:type="dxa" w:w="2541"/>
            <w:tcMar>
              <w:top w:w="80" w:type="dxa"/>
              <w:start w:w="100" w:type="dxa"/>
              <w:bottom w:w="80" w:type="dxa"/>
              <w:end w:w="100" w:type="dxa"/>
            </w:tcMar>
            <w:vAlign w:val="top"/>
          </w:tcPr>
          <w:p>
            <w:r>
              <w:rPr>
                <w:sz w:val="18"/>
              </w:rPr>
              <w:t>Field progress proportional to Rabbit body-unit share</w:t>
            </w:r>
          </w:p>
        </w:tc>
        <w:tc>
          <w:tcPr>
            <w:tcW w:type="dxa" w:w="2541"/>
            <w:tcMar>
              <w:top w:w="80" w:type="dxa"/>
              <w:start w:w="100" w:type="dxa"/>
              <w:bottom w:w="80" w:type="dxa"/>
              <w:end w:w="100" w:type="dxa"/>
            </w:tcMar>
            <w:vAlign w:val="top"/>
          </w:tcPr>
          <w:p>
            <w:r>
              <w:rPr>
                <w:sz w:val="18"/>
              </w:rPr>
              <w:t>Carry, Supplies, MEET duration, action count</w:t>
            </w:r>
          </w:p>
        </w:tc>
        <w:tc>
          <w:tcPr>
            <w:tcW w:type="dxa" w:w="2541"/>
            <w:tcMar>
              <w:top w:w="80" w:type="dxa"/>
              <w:start w:w="100" w:type="dxa"/>
              <w:bottom w:w="80" w:type="dxa"/>
              <w:end w:w="100" w:type="dxa"/>
            </w:tcMar>
            <w:vAlign w:val="top"/>
          </w:tcPr>
          <w:p>
            <w:r>
              <w:rPr>
                <w:sz w:val="18"/>
              </w:rPr>
              <w:t>How far and through which itinerary should the party travel?</w:t>
            </w:r>
          </w:p>
        </w:tc>
      </w:tr>
    </w:tbl>
    <w:p>
      <w:r>
        <w:t>The traits are not expected to produce identical value on every expedition. They should create comparable campaign attractiveness across different expedition purposes: Mouse broadens repertoire and distributes harm, Squirrel enlarges the possible haul, and Rabbit enlarges the practical itinerary.</w:t>
      </w:r>
    </w:p>
    <w:p>
      <w:pPr>
        <w:pStyle w:val="Heading1"/>
      </w:pPr>
      <w:r>
        <w:t>6. Acceptance Tests</w:t>
      </w:r>
    </w:p>
    <w:p>
      <w:pPr>
        <w:pStyle w:val="ListNumber"/>
      </w:pPr>
      <w:r>
        <w:t>A 3-body-unit Mouse party can contain 6 named Mice, 6 Tools, 6 Keepsakes, and 3 Supplies without receiving extra collective actions.</w:t>
      </w:r>
    </w:p>
    <w:p>
      <w:pPr>
        <w:pStyle w:val="ListNumber"/>
      </w:pPr>
      <w:r>
        <w:t>At a standard 10% body-unit adversity rate, each Mouse receives an independent 5% check; consequence attaches to the individual Mouse or Mice actually struck.</w:t>
      </w:r>
    </w:p>
    <w:p>
      <w:pPr>
        <w:pStyle w:val="ListNumber"/>
      </w:pPr>
      <w:r>
        <w:t>A 2-Squirrel + 1-Guest party has one shared Strained Inventory with 20 slots and performs 2 hidden Jostle checks per crossed lane.</w:t>
      </w:r>
    </w:p>
    <w:p>
      <w:pPr>
        <w:pStyle w:val="ListNumber"/>
      </w:pPr>
      <w:r>
        <w:t>A full Strained Inventory always begins at the same 50% chance per check regardless of whether its maximum is 10, 20, or 30.</w:t>
      </w:r>
    </w:p>
    <w:p>
      <w:pPr>
        <w:pStyle w:val="ListNumber"/>
      </w:pPr>
      <w:r>
        <w:t>Every successful Jostle removes one random ordinary Cargo from Strained Inventory and lowers subsequent probability.</w:t>
      </w:r>
    </w:p>
    <w:p>
      <w:pPr>
        <w:pStyle w:val="ListNumber"/>
      </w:pPr>
      <w:r>
        <w:t>Crossing never pauses to announce or transact Strained losses; Homecoming reports the final accounting.</w:t>
      </w:r>
    </w:p>
    <w:p>
      <w:pPr>
        <w:pStyle w:val="ListNumber"/>
      </w:pPr>
      <w:r>
        <w:t>No Artifact, Keepsake, or other attachment-bearing object can be selected by hidden Jostle loss.</w:t>
      </w:r>
    </w:p>
    <w:p>
      <w:pPr>
        <w:pStyle w:val="ListNumber"/>
      </w:pPr>
      <w:r>
        <w:t>Under the provisional Rabbit rule, 0/1/2/3 Rabbit body units produce 1.00x/1.33x/1.67x/2.00x Field progress respectively.</w:t>
      </w:r>
    </w:p>
    <w:p>
      <w:pPr>
        <w:pStyle w:val="ListNumber"/>
      </w:pPr>
      <w:r>
        <w:t>Rabbit Field speed never creates extra MEET Turns or a separate pursuit system.</w:t>
      </w:r>
    </w:p>
    <w:p>
      <w:pPr>
        <w:pStyle w:val="Heading1"/>
      </w:pPr>
      <w:r>
        <w:t>7. Open Decisions</w:t>
      </w:r>
    </w:p>
    <w:p>
      <w:pPr>
        <w:pStyle w:val="ListBullet"/>
      </w:pPr>
      <w:r>
        <w:t>Confirm the standard secured Carry baseline against which Squirrel Strained capacity is added.</w:t>
      </w:r>
    </w:p>
    <w:p>
      <w:pPr>
        <w:pStyle w:val="ListBullet"/>
      </w:pPr>
      <w:r>
        <w:t>Confirm whether Cargo is counted strictly in single units for Jostle selection or whether some bulky Cargo occupies multiple slots and has a corresponding loss treatment.</w:t>
      </w:r>
    </w:p>
    <w:p>
      <w:pPr>
        <w:pStyle w:val="ListBullet"/>
      </w:pPr>
      <w:r>
        <w:t>Tune the full-load Jostle ceiling after prototype crossings of different lane counts.</w:t>
      </w:r>
    </w:p>
    <w:p>
      <w:pPr>
        <w:pStyle w:val="ListBullet"/>
      </w:pPr>
      <w:r>
        <w:t>Determine whether Mouse item availability needs a one-item-per-resolution relevance rule stated elsewhere, or whether the existing Focus and MEET procedures already constrain it sufficiently.</w:t>
      </w:r>
    </w:p>
    <w:p>
      <w:pPr>
        <w:pStyle w:val="ListBullet"/>
      </w:pPr>
      <w:r>
        <w:t>Prototype Rabbit linear pro-rating and compare it with discrete route-progress increments.</w:t>
      </w:r>
    </w:p>
    <w:p>
      <w:pPr>
        <w:pStyle w:val="ListBullet"/>
      </w:pPr>
      <w:r>
        <w:t>Specify how nonstandard party sizes, temporary body-unit loss, and incapacitation affect Rabbit pro-rating and Squirrel check count.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6E"/>
        <w:sz w:val="16"/>
      </w:rPr>
      <w:t>WORKING SPECIFICATION  •  v0.1  •  31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6E"/>
        <w:sz w:val="16"/>
      </w:rPr>
      <w:t>MEDIAN  /  SPECIES SYSTEMS  /  CORE TRAITS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344334"/>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4A5B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668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3443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5706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Core Species Traits Specification v0.1</dc:title>
  <dc:subject>Mouse distributed risk, Squirrel Strained Carry, and provisional Rabbit Field speed</dc:subject>
  <dc:creator>MEDIAN Project</dc:creator>
  <cp:keywords>MEDIAN, core species, mouse, squirrel, rabbit, crossing, field, carry</cp:keywords>
  <dc:description>generated by python-docx</dc:description>
  <cp:lastModifiedBy/>
  <cp:revision>1</cp:revision>
  <dcterms:created xsi:type="dcterms:W3CDTF">2013-12-23T23:15:00Z</dcterms:created>
  <dcterms:modified xsi:type="dcterms:W3CDTF">2013-12-23T23:15:00Z</dcterms:modified>
  <cp:category/>
</cp:coreProperties>
</file>