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EC0E" w14:textId="53A2F318" w:rsidR="00E4492E" w:rsidRPr="00843B7B" w:rsidRDefault="007C0C8B" w:rsidP="00843B7B">
      <w:pPr>
        <w:jc w:val="right"/>
        <w:rPr>
          <w:b/>
          <w:bCs/>
          <w:smallCaps/>
          <w:lang w:val="en-US"/>
        </w:rPr>
      </w:pPr>
      <w:permStart w:id="1881496130" w:edGrp="everyone"/>
      <w:r>
        <w:rPr>
          <w:b/>
          <w:bCs/>
          <w:smallCaps/>
          <w:lang w:val="en-US"/>
        </w:rPr>
        <w:t>data</w:t>
      </w:r>
      <w:r w:rsidR="008F47C6" w:rsidRPr="00843B7B">
        <w:rPr>
          <w:b/>
          <w:bCs/>
          <w:smallCaps/>
          <w:lang w:val="en-US"/>
        </w:rPr>
        <w:t xml:space="preserve"> article template v</w:t>
      </w:r>
      <w:r w:rsidR="00211B0C" w:rsidRPr="00843B7B">
        <w:rPr>
          <w:b/>
          <w:bCs/>
          <w:smallCaps/>
          <w:lang w:val="en-US"/>
        </w:rPr>
        <w:t>.1</w:t>
      </w:r>
      <w:r w:rsidR="0012568F">
        <w:rPr>
          <w:b/>
          <w:bCs/>
          <w:smallCaps/>
          <w:lang w:val="en-US"/>
        </w:rPr>
        <w:t>9</w:t>
      </w:r>
      <w:r w:rsidR="00211B0C" w:rsidRPr="00843B7B">
        <w:rPr>
          <w:b/>
          <w:bCs/>
          <w:smallCaps/>
          <w:lang w:val="en-US"/>
        </w:rPr>
        <w:t xml:space="preserve"> (</w:t>
      </w:r>
      <w:r w:rsidR="005C20F3">
        <w:rPr>
          <w:b/>
          <w:bCs/>
          <w:smallCaps/>
          <w:lang w:val="en-US"/>
        </w:rPr>
        <w:t>December</w:t>
      </w:r>
      <w:r w:rsidR="00211B0C" w:rsidRPr="00843B7B">
        <w:rPr>
          <w:b/>
          <w:bCs/>
          <w:smallCaps/>
          <w:lang w:val="en-US"/>
        </w:rPr>
        <w:t xml:space="preserve"> 202</w:t>
      </w:r>
      <w:r w:rsidR="00365A2E">
        <w:rPr>
          <w:b/>
          <w:bCs/>
          <w:smallCaps/>
          <w:lang w:val="en-US"/>
        </w:rPr>
        <w:t>4</w:t>
      </w:r>
      <w:r w:rsidR="00211B0C" w:rsidRPr="00843B7B">
        <w:rPr>
          <w:b/>
          <w:bCs/>
          <w:smallCaps/>
          <w:lang w:val="en-US"/>
        </w:rPr>
        <w:t xml:space="preserve">) </w:t>
      </w:r>
    </w:p>
    <w:p w14:paraId="38CD4971" w14:textId="5D393DCE" w:rsidR="00E4492E" w:rsidRPr="00E4492E" w:rsidRDefault="00E4492E" w:rsidP="00E4492E">
      <w:pPr>
        <w:pStyle w:val="Heading1"/>
        <w:rPr>
          <w:lang w:val="en-US"/>
        </w:rPr>
      </w:pPr>
      <w:r>
        <w:rPr>
          <w:lang w:val="en-US"/>
        </w:rPr>
        <w:t xml:space="preserve">AUTHOR </w:t>
      </w:r>
      <w:r w:rsidRPr="00235CD6">
        <w:rPr>
          <w:lang w:val="en-US"/>
        </w:rPr>
        <w:t>INSTRUCTION</w:t>
      </w:r>
      <w:r>
        <w:rPr>
          <w:lang w:val="en-US"/>
        </w:rPr>
        <w:t>S</w:t>
      </w:r>
    </w:p>
    <w:p w14:paraId="66206266" w14:textId="3764BF5D" w:rsidR="00951258" w:rsidRPr="00C433F1" w:rsidRDefault="00E54C57" w:rsidP="00E54C57">
      <w:r w:rsidRPr="00E54C57">
        <w:rPr>
          <w:lang w:val="en-US"/>
        </w:rPr>
        <w:t>•</w:t>
      </w:r>
      <w:r w:rsidR="0024080A">
        <w:rPr>
          <w:lang w:val="en-US"/>
        </w:rPr>
        <w:t xml:space="preserve"> </w:t>
      </w:r>
      <w:r w:rsidR="007B129D">
        <w:rPr>
          <w:lang w:val="en-US"/>
        </w:rPr>
        <w:t xml:space="preserve">Please check that your </w:t>
      </w:r>
      <w:r w:rsidR="00542754">
        <w:rPr>
          <w:lang w:val="en-US"/>
        </w:rPr>
        <w:t>data</w:t>
      </w:r>
      <w:r w:rsidR="0055730F">
        <w:rPr>
          <w:lang w:val="en-US"/>
        </w:rPr>
        <w:t>set</w:t>
      </w:r>
      <w:r w:rsidR="007B129D">
        <w:rPr>
          <w:lang w:val="en-US"/>
        </w:rPr>
        <w:t xml:space="preserve"> meet</w:t>
      </w:r>
      <w:r w:rsidR="0055730F">
        <w:rPr>
          <w:lang w:val="en-US"/>
        </w:rPr>
        <w:t>s</w:t>
      </w:r>
      <w:r w:rsidR="007B129D">
        <w:rPr>
          <w:lang w:val="en-US"/>
        </w:rPr>
        <w:t xml:space="preserve"> the criteria</w:t>
      </w:r>
      <w:r w:rsidR="00DC270E">
        <w:rPr>
          <w:lang w:val="en-US"/>
        </w:rPr>
        <w:t xml:space="preserve"> on our webpage</w:t>
      </w:r>
      <w:r w:rsidR="00760887">
        <w:rPr>
          <w:lang w:val="en-US"/>
        </w:rPr>
        <w:t xml:space="preserve"> </w:t>
      </w:r>
      <w:hyperlink r:id="rId8" w:anchor="what-data-are-suitable-for-data-in-brief" w:history="1">
        <w:r w:rsidR="00760887" w:rsidRPr="00A64B40">
          <w:rPr>
            <w:rStyle w:val="Hyperlink"/>
          </w:rPr>
          <w:t>What Data are Suitable for Data in Brief</w:t>
        </w:r>
      </w:hyperlink>
      <w:r w:rsidR="00760887" w:rsidRPr="00760887">
        <w:t>.</w:t>
      </w:r>
      <w:r w:rsidR="0098689F">
        <w:t xml:space="preserve"> Please also see our </w:t>
      </w:r>
      <w:hyperlink r:id="rId9" w:anchor="data-in-brief-faq">
        <w:r w:rsidR="00AF32B6">
          <w:rPr>
            <w:color w:val="4F81BD"/>
            <w:u w:val="single"/>
          </w:rPr>
          <w:t>FAQ page</w:t>
        </w:r>
      </w:hyperlink>
      <w:r w:rsidR="007E6659">
        <w:t xml:space="preserve">, which introduces further </w:t>
      </w:r>
      <w:r w:rsidR="007E6659" w:rsidRPr="007E6659">
        <w:rPr>
          <w:i/>
          <w:iCs/>
        </w:rPr>
        <w:t>Data in Brief</w:t>
      </w:r>
      <w:r w:rsidR="007E6659">
        <w:t xml:space="preserve"> article types</w:t>
      </w:r>
      <w:r w:rsidR="00C433F1">
        <w:t>.</w:t>
      </w:r>
    </w:p>
    <w:p w14:paraId="18C83737" w14:textId="025E8DA9" w:rsidR="006545ED" w:rsidRDefault="00D801AF" w:rsidP="006545ED">
      <w:r w:rsidRPr="00484284">
        <w:rPr>
          <w:lang w:val="en-US"/>
        </w:rPr>
        <w:t xml:space="preserve">• </w:t>
      </w:r>
      <w:r w:rsidR="00E54C57" w:rsidRPr="00484284">
        <w:rPr>
          <w:lang w:val="en-US"/>
        </w:rPr>
        <w:t xml:space="preserve">Please fill in the template below.  </w:t>
      </w:r>
      <w:r w:rsidR="005E0989" w:rsidRPr="00484284">
        <w:rPr>
          <w:lang w:val="en-US"/>
        </w:rPr>
        <w:t xml:space="preserve">Note that we can only </w:t>
      </w:r>
      <w:r w:rsidR="000931DE" w:rsidRPr="00484284">
        <w:rPr>
          <w:lang w:val="en-US"/>
        </w:rPr>
        <w:t>consider</w:t>
      </w:r>
      <w:r w:rsidR="005E0989" w:rsidRPr="00484284">
        <w:rPr>
          <w:lang w:val="en-US"/>
        </w:rPr>
        <w:t xml:space="preserve"> </w:t>
      </w:r>
      <w:r w:rsidR="00E55F4C" w:rsidRPr="00484284">
        <w:rPr>
          <w:lang w:val="en-US"/>
        </w:rPr>
        <w:t>data</w:t>
      </w:r>
      <w:r w:rsidR="005E0989" w:rsidRPr="00484284">
        <w:rPr>
          <w:lang w:val="en-US"/>
        </w:rPr>
        <w:t xml:space="preserve"> articles</w:t>
      </w:r>
      <w:r w:rsidR="000931DE" w:rsidRPr="00484284">
        <w:rPr>
          <w:lang w:val="en-US"/>
        </w:rPr>
        <w:t xml:space="preserve"> submitted using this template.</w:t>
      </w:r>
      <w:r w:rsidR="00161B0E" w:rsidRPr="00484284">
        <w:rPr>
          <w:lang w:val="en-US"/>
        </w:rPr>
        <w:t xml:space="preserve"> For </w:t>
      </w:r>
      <w:r w:rsidR="00D4609B" w:rsidRPr="00484284">
        <w:rPr>
          <w:lang w:val="en-US"/>
        </w:rPr>
        <w:t xml:space="preserve">help with preparing your manuscript, please also see </w:t>
      </w:r>
      <w:r w:rsidR="00D4609B" w:rsidRPr="00484284">
        <w:t>our</w:t>
      </w:r>
      <w:r w:rsidR="008D6567" w:rsidRPr="00484284">
        <w:t xml:space="preserve"> </w:t>
      </w:r>
      <w:hyperlink r:id="rId10" w:anchor="how-do-i-fill-in-the-data-in-brief-submission-template" w:history="1">
        <w:r w:rsidR="008152E1" w:rsidRPr="00484284">
          <w:rPr>
            <w:rStyle w:val="Hyperlink"/>
          </w:rPr>
          <w:t>webinar on how to fill in the template</w:t>
        </w:r>
      </w:hyperlink>
      <w:r w:rsidR="008152E1" w:rsidRPr="00484284">
        <w:t>, our</w:t>
      </w:r>
      <w:r w:rsidR="00D4609B" w:rsidRPr="00484284">
        <w:t xml:space="preserve"> </w:t>
      </w:r>
      <w:hyperlink r:id="rId11">
        <w:r w:rsidR="00D4609B" w:rsidRPr="00484284">
          <w:rPr>
            <w:color w:val="4F81BD"/>
            <w:u w:val="single"/>
          </w:rPr>
          <w:t>Guide for Authors</w:t>
        </w:r>
      </w:hyperlink>
      <w:r w:rsidR="008152E1" w:rsidRPr="00484284">
        <w:t xml:space="preserve">, </w:t>
      </w:r>
      <w:r w:rsidR="00D4609B" w:rsidRPr="00484284">
        <w:t xml:space="preserve">and </w:t>
      </w:r>
      <w:r w:rsidR="00F62702" w:rsidRPr="00484284">
        <w:t xml:space="preserve">our </w:t>
      </w:r>
      <w:hyperlink r:id="rId12" w:anchor="how-do-i-submit-a-data-article">
        <w:r w:rsidR="008152E1" w:rsidRPr="00484284">
          <w:rPr>
            <w:color w:val="4472C4" w:themeColor="accent1"/>
            <w:u w:val="single"/>
          </w:rPr>
          <w:t>step-by-step video guide on how to submit to Data in Brief</w:t>
        </w:r>
      </w:hyperlink>
      <w:r w:rsidR="000B3BF2" w:rsidRPr="00484284">
        <w:t>.</w:t>
      </w:r>
      <w:r w:rsidR="000B3BF2" w:rsidRPr="000B3BF2">
        <w:t xml:space="preserve"> </w:t>
      </w:r>
    </w:p>
    <w:p w14:paraId="019547B5" w14:textId="0130FF86" w:rsidR="006545ED" w:rsidRPr="00EC053F" w:rsidRDefault="006545ED" w:rsidP="006545ED">
      <w:r w:rsidRPr="00E54C57">
        <w:rPr>
          <w:lang w:val="en-US"/>
        </w:rPr>
        <w:t>•</w:t>
      </w:r>
      <w:r>
        <w:rPr>
          <w:lang w:val="en-US"/>
        </w:rPr>
        <w:t xml:space="preserve"> Please be advised that </w:t>
      </w:r>
      <w:r w:rsidR="00FB594C">
        <w:rPr>
          <w:lang w:val="en-US"/>
        </w:rPr>
        <w:t>parts of this template are locked for editing. The parts that are editable are highlighted in yellow.</w:t>
      </w:r>
      <w:r w:rsidR="007D16C2">
        <w:rPr>
          <w:lang w:val="en-US"/>
        </w:rPr>
        <w:t xml:space="preserve"> </w:t>
      </w:r>
      <w:r w:rsidR="007D16C2" w:rsidRPr="009219D2">
        <w:rPr>
          <w:b/>
          <w:bCs/>
          <w:lang w:val="en-US"/>
        </w:rPr>
        <w:t>Please do not edit the template other than the section highlighted in yellow</w:t>
      </w:r>
      <w:r w:rsidR="007D16C2">
        <w:rPr>
          <w:lang w:val="en-US"/>
        </w:rPr>
        <w:t>.</w:t>
      </w:r>
    </w:p>
    <w:p w14:paraId="1DFBEE6B" w14:textId="4670C093" w:rsidR="00E54C57" w:rsidRDefault="00E54C57" w:rsidP="00E54C57">
      <w:pPr>
        <w:rPr>
          <w:lang w:val="en-US"/>
        </w:rPr>
      </w:pPr>
      <w:r w:rsidRPr="00E54C57">
        <w:rPr>
          <w:lang w:val="en-US"/>
        </w:rPr>
        <w:t>•</w:t>
      </w:r>
      <w:r w:rsidR="00042EFD">
        <w:rPr>
          <w:lang w:val="en-US"/>
        </w:rPr>
        <w:t xml:space="preserve"> </w:t>
      </w:r>
      <w:r w:rsidRPr="00E54C57">
        <w:rPr>
          <w:lang w:val="en-US"/>
        </w:rPr>
        <w:t xml:space="preserve">Brief </w:t>
      </w:r>
      <w:r w:rsidRPr="003B01AA">
        <w:rPr>
          <w:b/>
          <w:bCs/>
          <w:lang w:val="en-US"/>
        </w:rPr>
        <w:t xml:space="preserve">instructions are in </w:t>
      </w:r>
      <w:r w:rsidR="00FF1214" w:rsidRPr="003B01AA">
        <w:rPr>
          <w:b/>
          <w:bCs/>
          <w:lang w:val="en-US"/>
        </w:rPr>
        <w:t xml:space="preserve">blue </w:t>
      </w:r>
      <w:r w:rsidRPr="003B01AA">
        <w:rPr>
          <w:b/>
          <w:bCs/>
          <w:lang w:val="en-US"/>
        </w:rPr>
        <w:t>italics</w:t>
      </w:r>
      <w:r w:rsidRPr="00E54C57">
        <w:rPr>
          <w:lang w:val="en-US"/>
        </w:rPr>
        <w:t xml:space="preserve">. Additional instructions appear in </w:t>
      </w:r>
      <w:commentRangeStart w:id="0"/>
      <w:r w:rsidRPr="00E54C57">
        <w:rPr>
          <w:lang w:val="en-US"/>
        </w:rPr>
        <w:t>comment boxes</w:t>
      </w:r>
      <w:commentRangeEnd w:id="0"/>
      <w:r w:rsidR="000C57C1">
        <w:rPr>
          <w:rStyle w:val="CommentReference"/>
        </w:rPr>
        <w:commentReference w:id="0"/>
      </w:r>
      <w:r w:rsidR="006F1271">
        <w:rPr>
          <w:lang w:val="en-US"/>
        </w:rPr>
        <w:t xml:space="preserve"> to the right of the main text</w:t>
      </w:r>
      <w:r w:rsidRPr="00E54C57">
        <w:rPr>
          <w:lang w:val="en-US"/>
        </w:rPr>
        <w:t>.</w:t>
      </w:r>
    </w:p>
    <w:p w14:paraId="75005FFC" w14:textId="2A6F4EC5" w:rsidR="008C1C4D" w:rsidRPr="00E54C57" w:rsidRDefault="008C1C4D" w:rsidP="00E54C57">
      <w:pPr>
        <w:rPr>
          <w:lang w:val="en-US"/>
        </w:rPr>
      </w:pPr>
      <w:r w:rsidRPr="00E54C57">
        <w:rPr>
          <w:lang w:val="en-US"/>
        </w:rPr>
        <w:t>•</w:t>
      </w:r>
      <w:r>
        <w:rPr>
          <w:lang w:val="en-US"/>
        </w:rPr>
        <w:t xml:space="preserve"> </w:t>
      </w:r>
      <w:r>
        <w:t xml:space="preserve">It is mandatory to </w:t>
      </w:r>
      <w:r w:rsidRPr="006755B5">
        <w:rPr>
          <w:b/>
          <w:bCs/>
        </w:rPr>
        <w:t xml:space="preserve">publicly share </w:t>
      </w:r>
      <w:r>
        <w:rPr>
          <w:b/>
          <w:bCs/>
        </w:rPr>
        <w:t>your</w:t>
      </w:r>
      <w:r w:rsidRPr="006755B5">
        <w:rPr>
          <w:b/>
          <w:bCs/>
        </w:rPr>
        <w:t xml:space="preserve"> research data in </w:t>
      </w:r>
      <w:commentRangeStart w:id="1"/>
      <w:r w:rsidRPr="006755B5">
        <w:rPr>
          <w:b/>
          <w:bCs/>
        </w:rPr>
        <w:t>a repositor</w:t>
      </w:r>
      <w:r>
        <w:rPr>
          <w:b/>
          <w:bCs/>
        </w:rPr>
        <w:t>y</w:t>
      </w:r>
      <w:commentRangeEnd w:id="1"/>
      <w:r w:rsidR="00214042">
        <w:rPr>
          <w:rStyle w:val="CommentReference"/>
        </w:rPr>
        <w:commentReference w:id="1"/>
      </w:r>
      <w:r>
        <w:rPr>
          <w:b/>
          <w:bCs/>
        </w:rPr>
        <w:t xml:space="preserve"> </w:t>
      </w:r>
      <w:r>
        <w:t xml:space="preserve">referred to in your </w:t>
      </w:r>
      <w:r w:rsidRPr="00EC053F">
        <w:rPr>
          <w:i/>
          <w:iCs/>
        </w:rPr>
        <w:t>Data in Brief</w:t>
      </w:r>
      <w:r>
        <w:t xml:space="preserve"> article.</w:t>
      </w:r>
    </w:p>
    <w:p w14:paraId="0B77EE81" w14:textId="05685AAA" w:rsidR="00D5304D" w:rsidRPr="00E54C57" w:rsidRDefault="00E54C57" w:rsidP="00E54C57">
      <w:pPr>
        <w:rPr>
          <w:lang w:val="en-US"/>
        </w:rPr>
      </w:pPr>
      <w:r w:rsidRPr="00E54C57">
        <w:rPr>
          <w:lang w:val="en-US"/>
        </w:rPr>
        <w:t>•</w:t>
      </w:r>
      <w:r w:rsidR="00F7154A">
        <w:rPr>
          <w:lang w:val="en-US"/>
        </w:rPr>
        <w:t xml:space="preserve"> </w:t>
      </w:r>
      <w:r w:rsidRPr="00E54C57">
        <w:rPr>
          <w:lang w:val="en-US"/>
        </w:rPr>
        <w:t xml:space="preserve">Before submitting your </w:t>
      </w:r>
      <w:r w:rsidR="00BB7013">
        <w:rPr>
          <w:lang w:val="en-US"/>
        </w:rPr>
        <w:t>data article</w:t>
      </w:r>
      <w:r w:rsidRPr="00E54C57">
        <w:rPr>
          <w:lang w:val="en-US"/>
        </w:rPr>
        <w:t xml:space="preserve">, please </w:t>
      </w:r>
      <w:r w:rsidRPr="00D71703">
        <w:rPr>
          <w:b/>
          <w:bCs/>
          <w:lang w:val="en-US"/>
        </w:rPr>
        <w:t>delete this page as well as all instruction</w:t>
      </w:r>
      <w:r w:rsidR="00E06D1A" w:rsidRPr="00D71703">
        <w:rPr>
          <w:b/>
          <w:bCs/>
          <w:lang w:val="en-US"/>
        </w:rPr>
        <w:t>al text in blue</w:t>
      </w:r>
      <w:r w:rsidRPr="00D71703">
        <w:rPr>
          <w:b/>
          <w:bCs/>
          <w:lang w:val="en-US"/>
        </w:rPr>
        <w:t xml:space="preserve"> </w:t>
      </w:r>
      <w:r w:rsidR="00A46D04">
        <w:rPr>
          <w:b/>
          <w:bCs/>
          <w:lang w:val="en-US"/>
        </w:rPr>
        <w:t xml:space="preserve">italics </w:t>
      </w:r>
      <w:r w:rsidRPr="00D71703">
        <w:rPr>
          <w:b/>
          <w:bCs/>
          <w:lang w:val="en-US"/>
        </w:rPr>
        <w:t>and all comment</w:t>
      </w:r>
      <w:r w:rsidR="004A414E">
        <w:rPr>
          <w:b/>
          <w:bCs/>
          <w:lang w:val="en-US"/>
        </w:rPr>
        <w:t xml:space="preserve"> boxes</w:t>
      </w:r>
      <w:r w:rsidRPr="00D71703">
        <w:rPr>
          <w:b/>
          <w:bCs/>
          <w:lang w:val="en-US"/>
        </w:rPr>
        <w:t xml:space="preserve"> in this template</w:t>
      </w:r>
      <w:r w:rsidRPr="00E54C57">
        <w:rPr>
          <w:lang w:val="en-US"/>
        </w:rPr>
        <w:t>.</w:t>
      </w:r>
    </w:p>
    <w:p w14:paraId="5642B91A" w14:textId="507B9D8F" w:rsidR="00416210" w:rsidRDefault="00D5304D" w:rsidP="00E54C57">
      <w:pPr>
        <w:rPr>
          <w:lang w:val="en-US"/>
        </w:rPr>
      </w:pPr>
      <w:r w:rsidRPr="00E54C57">
        <w:rPr>
          <w:lang w:val="en-US"/>
        </w:rPr>
        <w:t>•</w:t>
      </w:r>
      <w:r>
        <w:rPr>
          <w:lang w:val="en-US"/>
        </w:rPr>
        <w:t xml:space="preserve"> </w:t>
      </w:r>
      <w:r w:rsidR="00392364">
        <w:rPr>
          <w:lang w:val="en-US"/>
        </w:rPr>
        <w:t xml:space="preserve">For inspiration on how to complete the </w:t>
      </w:r>
      <w:r w:rsidR="00392364" w:rsidRPr="00243685">
        <w:rPr>
          <w:i/>
          <w:iCs/>
          <w:lang w:val="en-US"/>
        </w:rPr>
        <w:t>Data in Brief</w:t>
      </w:r>
      <w:r w:rsidR="00392364">
        <w:rPr>
          <w:lang w:val="en-US"/>
        </w:rPr>
        <w:t xml:space="preserve"> template, </w:t>
      </w:r>
      <w:r w:rsidR="00392364" w:rsidRPr="00243685">
        <w:rPr>
          <w:b/>
          <w:bCs/>
          <w:lang w:val="en-US"/>
        </w:rPr>
        <w:t xml:space="preserve">please </w:t>
      </w:r>
      <w:r w:rsidR="00243685" w:rsidRPr="00243685">
        <w:rPr>
          <w:b/>
          <w:bCs/>
          <w:lang w:val="en-US"/>
        </w:rPr>
        <w:t>find exemplary articles</w:t>
      </w:r>
      <w:r w:rsidR="00243685">
        <w:rPr>
          <w:lang w:val="en-US"/>
        </w:rPr>
        <w:t xml:space="preserve"> </w:t>
      </w:r>
      <w:hyperlink r:id="rId17" w:anchor="examples-of-published-articles-by-article-type" w:history="1">
        <w:r w:rsidR="00243685" w:rsidRPr="00243685">
          <w:rPr>
            <w:rStyle w:val="Hyperlink"/>
            <w:lang w:val="en-US"/>
          </w:rPr>
          <w:t>here</w:t>
        </w:r>
      </w:hyperlink>
      <w:r w:rsidR="00243685">
        <w:rPr>
          <w:lang w:val="en-US"/>
        </w:rPr>
        <w:t>.</w:t>
      </w:r>
    </w:p>
    <w:p w14:paraId="57A0C44B" w14:textId="77777777" w:rsidR="00281086" w:rsidRPr="00E33F79" w:rsidRDefault="00281086" w:rsidP="00E54C57">
      <w:pPr>
        <w:rPr>
          <w:lang w:val="en-US"/>
        </w:rPr>
      </w:pPr>
    </w:p>
    <w:p w14:paraId="6FAB0622" w14:textId="45DBEE2F" w:rsidR="009A3674" w:rsidRPr="00E33F79" w:rsidRDefault="00057FD6" w:rsidP="00DB4638">
      <w:pPr>
        <w:rPr>
          <w:lang w:val="en-US"/>
        </w:rPr>
      </w:pPr>
      <w:r w:rsidRPr="00E33F79">
        <w:rPr>
          <w:lang w:val="en-US"/>
        </w:rPr>
        <w:t xml:space="preserve">In case </w:t>
      </w:r>
      <w:r w:rsidR="00643A55" w:rsidRPr="00E33F79">
        <w:rPr>
          <w:lang w:val="en-US"/>
        </w:rPr>
        <w:t xml:space="preserve">you still have questions, please </w:t>
      </w:r>
      <w:r w:rsidR="003B01AA" w:rsidRPr="00DB4638">
        <w:rPr>
          <w:b/>
          <w:bCs/>
          <w:lang w:val="en-US"/>
        </w:rPr>
        <w:t>e</w:t>
      </w:r>
      <w:r w:rsidR="00643A55" w:rsidRPr="00DB4638">
        <w:rPr>
          <w:b/>
          <w:bCs/>
          <w:lang w:val="en-US"/>
        </w:rPr>
        <w:t>mail our Scientific Editors</w:t>
      </w:r>
      <w:r w:rsidR="00643A55" w:rsidRPr="00E33F79">
        <w:rPr>
          <w:lang w:val="en-US"/>
        </w:rPr>
        <w:t xml:space="preserve"> at</w:t>
      </w:r>
      <w:r w:rsidR="003B01AA" w:rsidRPr="00E33F79">
        <w:rPr>
          <w:lang w:val="en-US"/>
        </w:rPr>
        <w:t>:</w:t>
      </w:r>
      <w:r w:rsidR="00DB4638">
        <w:rPr>
          <w:lang w:val="en-US"/>
        </w:rPr>
        <w:t xml:space="preserve"> </w:t>
      </w:r>
      <w:hyperlink r:id="rId18" w:history="1">
        <w:r w:rsidR="00DB4638" w:rsidRPr="002904FA">
          <w:rPr>
            <w:rStyle w:val="Hyperlink"/>
          </w:rPr>
          <w:t>dib-me@elsevier.com</w:t>
        </w:r>
      </w:hyperlink>
      <w:r w:rsidR="00643A55" w:rsidRPr="00E33F79">
        <w:rPr>
          <w:lang w:val="en-US"/>
        </w:rPr>
        <w:t>.</w:t>
      </w:r>
    </w:p>
    <w:p w14:paraId="039ECF22" w14:textId="77777777" w:rsidR="00D00B60" w:rsidRPr="00E33F79" w:rsidRDefault="00D00B60" w:rsidP="00E54C57">
      <w:pPr>
        <w:rPr>
          <w:lang w:val="en-US"/>
        </w:rPr>
      </w:pPr>
    </w:p>
    <w:p w14:paraId="33066BEA" w14:textId="4A6EBF62" w:rsidR="0068468D" w:rsidRPr="00DB4638" w:rsidRDefault="00D00B60">
      <w:pPr>
        <w:rPr>
          <w:lang w:val="en-US"/>
        </w:rPr>
      </w:pPr>
      <w:r w:rsidRPr="00DB4638">
        <w:rPr>
          <w:lang w:val="en-US"/>
        </w:rPr>
        <w:t xml:space="preserve">Please </w:t>
      </w:r>
      <w:hyperlink r:id="rId19">
        <w:r w:rsidR="009166EF" w:rsidRPr="00DB4638">
          <w:rPr>
            <w:rStyle w:val="Hyperlink"/>
            <w:lang w:val="en"/>
          </w:rPr>
          <w:t>click here</w:t>
        </w:r>
      </w:hyperlink>
      <w:r w:rsidR="009166EF" w:rsidRPr="00DB4638">
        <w:rPr>
          <w:lang w:val="en-US"/>
        </w:rPr>
        <w:t xml:space="preserve"> for a </w:t>
      </w:r>
      <w:r w:rsidRPr="00DB4638">
        <w:rPr>
          <w:lang w:val="en-US"/>
        </w:rPr>
        <w:t xml:space="preserve">survey to </w:t>
      </w:r>
      <w:r w:rsidRPr="00DB4638">
        <w:rPr>
          <w:b/>
          <w:bCs/>
          <w:lang w:val="en-US"/>
        </w:rPr>
        <w:t xml:space="preserve">share your </w:t>
      </w:r>
      <w:r w:rsidR="00057FD6" w:rsidRPr="00DB4638">
        <w:rPr>
          <w:b/>
          <w:bCs/>
          <w:lang w:val="en-US"/>
        </w:rPr>
        <w:t xml:space="preserve">anonymous </w:t>
      </w:r>
      <w:r w:rsidRPr="00DB4638">
        <w:rPr>
          <w:b/>
          <w:bCs/>
          <w:lang w:val="en-US"/>
        </w:rPr>
        <w:t>feedback</w:t>
      </w:r>
      <w:r w:rsidRPr="00DB4638">
        <w:rPr>
          <w:lang w:val="en-US"/>
        </w:rPr>
        <w:t xml:space="preserve"> on this template and how it might be improved.</w:t>
      </w:r>
    </w:p>
    <w:p w14:paraId="3991248F" w14:textId="514DE8C8" w:rsidR="002522A8" w:rsidRPr="00235CD6" w:rsidRDefault="002522A8">
      <w:pPr>
        <w:rPr>
          <w:lang w:val="en-US"/>
        </w:rPr>
      </w:pPr>
      <w:r w:rsidRPr="00235CD6">
        <w:rPr>
          <w:lang w:val="en-US"/>
        </w:rPr>
        <w:br w:type="page"/>
      </w:r>
    </w:p>
    <w:permEnd w:id="1881496130"/>
    <w:p w14:paraId="34E8164D" w14:textId="77777777" w:rsidR="0068468D" w:rsidRDefault="0068468D">
      <w:pPr>
        <w:rPr>
          <w:lang w:val="en-US"/>
        </w:rPr>
      </w:pPr>
    </w:p>
    <w:p w14:paraId="68059DE6" w14:textId="4D759278" w:rsidR="001439C9" w:rsidRPr="009C2CC7" w:rsidRDefault="009C2CC7" w:rsidP="009C2CC7">
      <w:pPr>
        <w:pStyle w:val="Heading1"/>
      </w:pPr>
      <w:r>
        <w:t>ARTICLE INFORMATION</w:t>
      </w:r>
    </w:p>
    <w:p w14:paraId="27DBA5C2" w14:textId="215F81DC" w:rsidR="001439C9" w:rsidRDefault="001439C9" w:rsidP="001439C9">
      <w:pPr>
        <w:rPr>
          <w:b/>
        </w:rPr>
      </w:pPr>
      <w:r w:rsidRPr="001439C9">
        <w:rPr>
          <w:b/>
        </w:rPr>
        <w:t>Article title</w:t>
      </w:r>
    </w:p>
    <w:p w14:paraId="2B5FEF26" w14:textId="1F16D6B3" w:rsidR="007503AD" w:rsidRPr="001439C9" w:rsidRDefault="007503AD" w:rsidP="001439C9">
      <w:r w:rsidRPr="007503AD">
        <w:t>Dataset of Integrative Oncology and Wellness Services in Major Australian Cities: A Comprehensive Mapping of Public and NGO-Based Support Services with Emphasis on Group-Based Programs</w:t>
      </w:r>
    </w:p>
    <w:p w14:paraId="3F9055E5" w14:textId="77777777" w:rsidR="001439C9" w:rsidRPr="001439C9" w:rsidRDefault="001439C9" w:rsidP="001439C9">
      <w:pPr>
        <w:rPr>
          <w:b/>
        </w:rPr>
      </w:pPr>
      <w:r w:rsidRPr="001439C9">
        <w:rPr>
          <w:b/>
        </w:rPr>
        <w:t>Authors</w:t>
      </w:r>
    </w:p>
    <w:p w14:paraId="1F3C0297" w14:textId="28DE2C20" w:rsidR="001439C9" w:rsidRPr="00B8647C" w:rsidRDefault="00B8647C" w:rsidP="001439C9">
      <w:r w:rsidRPr="00B8647C">
        <w:t>Mohammad Afzal Khan</w:t>
      </w:r>
      <w:r w:rsidRPr="00B8647C">
        <w:rPr>
          <w:rFonts w:cs="Times New Roman (Body CS)"/>
          <w:vertAlign w:val="superscript"/>
        </w:rPr>
        <w:t>1</w:t>
      </w:r>
      <w:r w:rsidRPr="00B8647C">
        <w:t xml:space="preserve">, </w:t>
      </w:r>
      <w:r w:rsidRPr="00B8647C">
        <w:t>Kiki Maulana Adhinugraha</w:t>
      </w:r>
      <w:r>
        <w:rPr>
          <w:rFonts w:cs="Times New Roman (Body CS)"/>
          <w:vertAlign w:val="superscript"/>
        </w:rPr>
        <w:t>2</w:t>
      </w:r>
      <w:r w:rsidRPr="00B8647C">
        <w:t xml:space="preserve">, Albert Phan, </w:t>
      </w:r>
      <w:proofErr w:type="spellStart"/>
      <w:r w:rsidRPr="00B8647C">
        <w:t>Shiyang</w:t>
      </w:r>
      <w:proofErr w:type="spellEnd"/>
      <w:r w:rsidRPr="00B8647C">
        <w:t xml:space="preserve"> Lyu</w:t>
      </w:r>
      <w:r w:rsidRPr="00B8647C">
        <w:rPr>
          <w:rFonts w:cs="Times New Roman (Body CS)"/>
          <w:vertAlign w:val="superscript"/>
        </w:rPr>
        <w:t>1</w:t>
      </w:r>
      <w:r w:rsidRPr="00B8647C">
        <w:t>, Sam Manger</w:t>
      </w:r>
      <w:r>
        <w:rPr>
          <w:rFonts w:cs="Times New Roman (Body CS)"/>
          <w:vertAlign w:val="superscript"/>
        </w:rPr>
        <w:t>3</w:t>
      </w:r>
      <w:r w:rsidRPr="00B8647C">
        <w:t xml:space="preserve">, Thanh Phan, </w:t>
      </w:r>
      <w:r w:rsidRPr="00B8647C">
        <w:t>David Taniar</w:t>
      </w:r>
      <w:r w:rsidRPr="00B8647C">
        <w:rPr>
          <w:rFonts w:cs="Times New Roman (Body CS)"/>
          <w:vertAlign w:val="superscript"/>
        </w:rPr>
        <w:t>1</w:t>
      </w:r>
    </w:p>
    <w:p w14:paraId="5C3C30DF" w14:textId="77777777" w:rsidR="001439C9" w:rsidRPr="001439C9" w:rsidRDefault="001439C9" w:rsidP="001439C9">
      <w:pPr>
        <w:rPr>
          <w:b/>
        </w:rPr>
      </w:pPr>
      <w:r w:rsidRPr="001439C9">
        <w:rPr>
          <w:b/>
        </w:rPr>
        <w:t>Affiliations</w:t>
      </w:r>
    </w:p>
    <w:p w14:paraId="493BF6DE" w14:textId="4A6A09A2" w:rsidR="00B8647C" w:rsidRPr="00B8647C" w:rsidRDefault="00B8647C" w:rsidP="001439C9">
      <w:r w:rsidRPr="00B8647C">
        <w:t>Faculty of Information Technology, Monash University, Melbourne, Australia</w:t>
      </w:r>
    </w:p>
    <w:p w14:paraId="4DC901D7" w14:textId="70DD93B1" w:rsidR="00B8647C" w:rsidRPr="00B8647C" w:rsidRDefault="00B8647C" w:rsidP="001439C9">
      <w:r w:rsidRPr="00B8647C">
        <w:t>S</w:t>
      </w:r>
      <w:r w:rsidRPr="00B8647C">
        <w:t>chool of Computing and Information Technology, La Trobe University, Melbourne, Australia</w:t>
      </w:r>
    </w:p>
    <w:p w14:paraId="0C49727D" w14:textId="4D19FF86" w:rsidR="00B8647C" w:rsidRPr="00B8647C" w:rsidRDefault="00B8647C" w:rsidP="001439C9">
      <w:r w:rsidRPr="00B8647C">
        <w:t>College of Medicine and Dentistry, James Cook University, Queensland, Australia</w:t>
      </w:r>
    </w:p>
    <w:p w14:paraId="6081ABC0" w14:textId="77777777" w:rsidR="00B8647C" w:rsidRDefault="00B8647C" w:rsidP="001439C9">
      <w:pPr>
        <w:rPr>
          <w:i/>
          <w:color w:val="4472C4" w:themeColor="accent1"/>
        </w:rPr>
      </w:pPr>
    </w:p>
    <w:p w14:paraId="06C83E36" w14:textId="0F1239B1" w:rsidR="001439C9" w:rsidRDefault="001439C9" w:rsidP="001439C9">
      <w:pPr>
        <w:rPr>
          <w:b/>
        </w:rPr>
      </w:pPr>
      <w:r w:rsidRPr="001439C9">
        <w:rPr>
          <w:b/>
        </w:rPr>
        <w:t>Corresponding author’s email address and Twitter handle</w:t>
      </w:r>
    </w:p>
    <w:p w14:paraId="2095DBDC" w14:textId="28273BAB" w:rsidR="00F11272" w:rsidRPr="001439C9" w:rsidRDefault="00F11272" w:rsidP="001439C9">
      <w:pPr>
        <w:rPr>
          <w:b/>
        </w:rPr>
      </w:pPr>
      <w:r>
        <w:rPr>
          <w:b/>
        </w:rPr>
        <w:t>David.taniar@monash.edu</w:t>
      </w:r>
    </w:p>
    <w:p w14:paraId="0E682192" w14:textId="77777777" w:rsidR="001439C9" w:rsidRPr="001439C9" w:rsidRDefault="001439C9" w:rsidP="001439C9">
      <w:pPr>
        <w:rPr>
          <w:i/>
        </w:rPr>
      </w:pPr>
      <w:r w:rsidRPr="001439C9">
        <w:rPr>
          <w:b/>
        </w:rPr>
        <w:t>Keywords</w:t>
      </w:r>
    </w:p>
    <w:p w14:paraId="776B656B" w14:textId="77777777" w:rsidR="007503AD" w:rsidRPr="00E2748B" w:rsidRDefault="007503AD" w:rsidP="001439C9">
      <w:r w:rsidRPr="00E2748B">
        <w:t xml:space="preserve">Integrative </w:t>
      </w:r>
      <w:proofErr w:type="gramStart"/>
      <w:r w:rsidRPr="00E2748B">
        <w:t>oncology ,Supportive</w:t>
      </w:r>
      <w:proofErr w:type="gramEnd"/>
      <w:r w:rsidRPr="00E2748B">
        <w:t xml:space="preserve"> care ,Survivorship ,Complementary therapies ,Mind–body medicine Public hospitals ,NGOs ,Australia ,Open data</w:t>
      </w:r>
    </w:p>
    <w:p w14:paraId="6606DACC" w14:textId="3FC4AE9C" w:rsidR="001439C9" w:rsidRPr="001439C9" w:rsidRDefault="001439C9" w:rsidP="001439C9">
      <w:pPr>
        <w:rPr>
          <w:b/>
        </w:rPr>
      </w:pPr>
      <w:r w:rsidRPr="001439C9">
        <w:rPr>
          <w:b/>
        </w:rPr>
        <w:t>Abstract</w:t>
      </w:r>
    </w:p>
    <w:p w14:paraId="27079908" w14:textId="3C4BE8DC" w:rsidR="00BC70CA" w:rsidRPr="00E2748B" w:rsidRDefault="007503AD">
      <w:r w:rsidRPr="00E2748B">
        <w:t>This data article presents a curated dataset of 185 integrative oncology and wellness services available across seven Australian metropolitan areas (Melbourne, Sydney, Perth, Darwin, Hobart, Brisbane, and Adelaide). Data were collected in August 2025 via systematic web searches, targeted institutional checks, and direct provider verification. Each record includes standardized fields (service name, organization, website, provider type, facility type, address, suburb, postcode, phone, individual and group services, associated services, and verification notes). The dataset emphasizes group-based programs (e.g., yoga, meditation, exercise classes, support groups) that are publicly provided by hospitals, NGOs, or councils. The resource is intended to support reproducible mapping, benchmarking, and reuse by clinicians, planners, and researchers. Contextual references document integrative oncology models and guidance in Australia and internationally.</w:t>
      </w:r>
    </w:p>
    <w:p w14:paraId="67254D57" w14:textId="000A7EE1" w:rsidR="0046718D" w:rsidRPr="0046718D" w:rsidRDefault="001955DF" w:rsidP="0046718D">
      <w:pPr>
        <w:pStyle w:val="Heading1"/>
        <w:rPr>
          <w:rFonts w:asciiTheme="minorHAnsi" w:hAnsiTheme="minorHAnsi" w:cstheme="minorHAnsi"/>
          <w:b w:val="0"/>
          <w:bCs/>
          <w:i/>
          <w:iCs/>
          <w:color w:val="4472C4" w:themeColor="accent1"/>
          <w:sz w:val="20"/>
          <w:szCs w:val="20"/>
        </w:rPr>
      </w:pPr>
      <w:r>
        <w:t>SPECIFICATIONS TABLE</w:t>
      </w:r>
      <w:r w:rsidR="0046718D">
        <w:br/>
      </w:r>
      <w:permStart w:id="1809930958" w:edGrp="everyone"/>
      <w:r w:rsidR="0046718D" w:rsidRPr="007819B2">
        <w:rPr>
          <w:rFonts w:asciiTheme="minorHAnsi" w:hAnsiTheme="minorHAnsi" w:cstheme="minorHAnsi"/>
          <w:b w:val="0"/>
          <w:bCs/>
          <w:i/>
          <w:iCs/>
          <w:color w:val="4472C4" w:themeColor="accent1"/>
          <w:sz w:val="20"/>
          <w:szCs w:val="20"/>
        </w:rPr>
        <w:t xml:space="preserve">[Instruction for </w:t>
      </w:r>
      <w:commentRangeStart w:id="2"/>
      <w:r w:rsidR="0046718D" w:rsidRPr="007819B2">
        <w:rPr>
          <w:rFonts w:asciiTheme="minorHAnsi" w:hAnsiTheme="minorHAnsi" w:cstheme="minorHAnsi"/>
          <w:b w:val="0"/>
          <w:bCs/>
          <w:i/>
          <w:iCs/>
          <w:color w:val="4472C4" w:themeColor="accent1"/>
          <w:sz w:val="20"/>
          <w:szCs w:val="20"/>
        </w:rPr>
        <w:t>SPECIFICATIONS TABLE</w:t>
      </w:r>
      <w:commentRangeEnd w:id="2"/>
      <w:r w:rsidR="0046718D" w:rsidRPr="007819B2">
        <w:rPr>
          <w:rStyle w:val="CommentReference"/>
          <w:rFonts w:asciiTheme="minorHAnsi" w:eastAsiaTheme="minorHAnsi" w:hAnsiTheme="minorHAnsi" w:cstheme="minorHAnsi"/>
          <w:b w:val="0"/>
          <w:bCs/>
          <w:i/>
          <w:iCs/>
          <w:color w:val="4472C4" w:themeColor="accent1"/>
          <w:sz w:val="20"/>
          <w:szCs w:val="20"/>
        </w:rPr>
        <w:commentReference w:id="2"/>
      </w:r>
      <w:r w:rsidR="0046718D">
        <w:rPr>
          <w:rFonts w:asciiTheme="minorHAnsi" w:hAnsiTheme="minorHAnsi" w:cstheme="minorHAnsi"/>
          <w:b w:val="0"/>
          <w:bCs/>
          <w:i/>
          <w:iCs/>
          <w:color w:val="4472C4" w:themeColor="accent1"/>
          <w:sz w:val="20"/>
          <w:szCs w:val="20"/>
        </w:rPr>
        <w:t xml:space="preserve"> in comment box]</w:t>
      </w:r>
      <w:permEnd w:id="1809930958"/>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1955DF" w:rsidRPr="001955DF" w14:paraId="2544B580" w14:textId="77777777" w:rsidTr="006E2F5D">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A7E3C0A" w14:textId="77777777" w:rsidR="001955DF" w:rsidRPr="001955DF" w:rsidRDefault="001955DF" w:rsidP="001955DF">
            <w:pPr>
              <w:rPr>
                <w:b/>
                <w:color w:val="000000" w:themeColor="text1"/>
              </w:rPr>
            </w:pPr>
            <w:r w:rsidRPr="001955DF">
              <w:rPr>
                <w:b/>
                <w:color w:val="000000" w:themeColor="text1"/>
              </w:rPr>
              <w:t>Subject</w:t>
            </w:r>
          </w:p>
        </w:tc>
        <w:sdt>
          <w:sdtPr>
            <w:rPr>
              <w:color w:val="4472C4" w:themeColor="accent1"/>
              <w:u w:val="single"/>
            </w:rPr>
            <w:id w:val="-183747089"/>
            <w:placeholder>
              <w:docPart w:val="C31A5CF976AE42B6A54B9E4C5312C3B1"/>
            </w:placeholder>
            <w:dropDownList>
              <w:listItem w:value="Please select a subject area from the dropdown menu"/>
              <w:listItem w:displayText="Biology" w:value="Biology"/>
              <w:listItem w:displayText="Computer Sciences" w:value="Computer Sciences"/>
              <w:listItem w:displayText="Earth &amp; Environmental Sciences" w:value="Earth &amp; Environmental Sciences"/>
              <w:listItem w:displayText="Engineering &amp; Materials science" w:value="Engineering &amp; Materials science"/>
              <w:listItem w:displayText="Health Sciences, Medical Sciences &amp; Pharmacology" w:value="Health Sciences, Medical Sciences &amp; Pharmacology"/>
              <w:listItem w:displayText="Social Sciences" w:value="Social Sciences"/>
            </w:dropDownList>
          </w:sdtPr>
          <w:sdtContent>
            <w:tc>
              <w:tcPr>
                <w:tcW w:w="7455" w:type="dxa"/>
                <w:tcBorders>
                  <w:top w:val="single" w:sz="8" w:space="0" w:color="000000" w:themeColor="text1"/>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7D22E3E" w14:textId="5BABE95C" w:rsidR="001955DF" w:rsidRPr="001955DF" w:rsidRDefault="007503AD" w:rsidP="001955DF">
                <w:pPr>
                  <w:rPr>
                    <w:color w:val="4472C4" w:themeColor="accent1"/>
                    <w:u w:val="single"/>
                  </w:rPr>
                </w:pPr>
                <w:r>
                  <w:rPr>
                    <w:color w:val="4472C4" w:themeColor="accent1"/>
                    <w:u w:val="single"/>
                  </w:rPr>
                  <w:t>Health Sciences, Medical Sciences &amp; Pharmacology</w:t>
                </w:r>
              </w:p>
            </w:tc>
          </w:sdtContent>
        </w:sdt>
      </w:tr>
      <w:tr w:rsidR="001955DF" w:rsidRPr="001955DF" w14:paraId="5B1B03A7"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7F3B316" w14:textId="77777777" w:rsidR="001955DF" w:rsidRPr="001955DF" w:rsidRDefault="001955DF" w:rsidP="001955DF">
            <w:pPr>
              <w:rPr>
                <w:b/>
                <w:color w:val="000000" w:themeColor="text1"/>
              </w:rPr>
            </w:pPr>
            <w:r w:rsidRPr="001955DF">
              <w:rPr>
                <w:b/>
                <w:color w:val="000000" w:themeColor="text1"/>
              </w:rPr>
              <w:lastRenderedPageBreak/>
              <w:t>Specific subject area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B2A26B0" w14:textId="286CD706" w:rsidR="001955DF" w:rsidRPr="001955DF" w:rsidRDefault="007503AD" w:rsidP="001955DF">
            <w:pPr>
              <w:rPr>
                <w:i/>
                <w:color w:val="4472C4" w:themeColor="accent1"/>
              </w:rPr>
            </w:pPr>
            <w:r>
              <w:t>Mapping of integrative oncology/supportive care services in Australian metropolitan areas</w:t>
            </w:r>
          </w:p>
        </w:tc>
      </w:tr>
      <w:tr w:rsidR="001955DF" w:rsidRPr="001955DF" w14:paraId="58F36373" w14:textId="77777777" w:rsidTr="006E2F5D">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CB2F2D4" w14:textId="77777777" w:rsidR="001955DF" w:rsidRPr="001955DF" w:rsidRDefault="001955DF" w:rsidP="001955DF">
            <w:pPr>
              <w:rPr>
                <w:b/>
                <w:color w:val="000000" w:themeColor="text1"/>
              </w:rPr>
            </w:pPr>
            <w:r w:rsidRPr="001955DF">
              <w:rPr>
                <w:b/>
                <w:color w:val="000000" w:themeColor="text1"/>
              </w:rPr>
              <w:t>Type of data</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1C6B3C42" w14:textId="015D675C" w:rsidR="00806532" w:rsidRPr="001955DF" w:rsidRDefault="007503AD" w:rsidP="006E2F5D">
            <w:pPr>
              <w:spacing w:after="0"/>
              <w:rPr>
                <w:color w:val="000000" w:themeColor="text1"/>
              </w:rPr>
            </w:pPr>
            <w:r>
              <w:rPr>
                <w:color w:val="000000" w:themeColor="text1"/>
              </w:rPr>
              <w:t xml:space="preserve">Processed Dataset </w:t>
            </w:r>
          </w:p>
        </w:tc>
      </w:tr>
      <w:tr w:rsidR="001955DF" w:rsidRPr="001955DF" w14:paraId="37A9FE93" w14:textId="77777777" w:rsidTr="001D3CCF">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C3B2AD1" w14:textId="77777777" w:rsidR="001955DF" w:rsidRPr="001955DF" w:rsidRDefault="001955DF" w:rsidP="001955DF">
            <w:pPr>
              <w:rPr>
                <w:b/>
                <w:color w:val="000000" w:themeColor="text1"/>
              </w:rPr>
            </w:pPr>
            <w:r w:rsidRPr="001955DF">
              <w:rPr>
                <w:b/>
                <w:color w:val="000000" w:themeColor="text1"/>
              </w:rPr>
              <w:t>Data collection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0903766" w14:textId="0757028D" w:rsidR="00D26C75" w:rsidRPr="001955DF" w:rsidRDefault="007503AD" w:rsidP="001955DF">
            <w:pPr>
              <w:rPr>
                <w:i/>
                <w:color w:val="4472C4" w:themeColor="accent1"/>
              </w:rPr>
            </w:pPr>
            <w:r>
              <w:t>Multi-stage protocol: web search, institutional scan, professional directories, and structured phone/email verification using a standardized form</w:t>
            </w:r>
          </w:p>
        </w:tc>
      </w:tr>
      <w:tr w:rsidR="001955DF" w:rsidRPr="001955DF" w14:paraId="5F006001" w14:textId="77777777" w:rsidTr="0088414C">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F9821ED" w14:textId="77777777" w:rsidR="001955DF" w:rsidRPr="001955DF" w:rsidRDefault="001955DF" w:rsidP="001955DF">
            <w:pPr>
              <w:rPr>
                <w:b/>
                <w:color w:val="000000" w:themeColor="text1"/>
              </w:rPr>
            </w:pPr>
            <w:r w:rsidRPr="001955DF">
              <w:rPr>
                <w:b/>
                <w:color w:val="000000" w:themeColor="text1"/>
              </w:rPr>
              <w:t>Data source location</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60956995" w14:textId="3E8937D5" w:rsidR="001955DF" w:rsidRPr="001955DF" w:rsidRDefault="007503AD" w:rsidP="001955DF">
            <w:pPr>
              <w:rPr>
                <w:i/>
                <w:color w:val="4472C4" w:themeColor="accent1"/>
              </w:rPr>
            </w:pPr>
            <w:r>
              <w:t>Cities: Melbourne, Sydney, Perth, Darwin, Hobart, Brisbane, Adelaide; Country: Australia</w:t>
            </w:r>
          </w:p>
        </w:tc>
      </w:tr>
      <w:tr w:rsidR="001955DF" w:rsidRPr="001955DF" w14:paraId="2BF6F8CA" w14:textId="77777777" w:rsidTr="009D5F0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C6FEF44" w14:textId="77777777" w:rsidR="001955DF" w:rsidRPr="001955DF" w:rsidRDefault="001955DF" w:rsidP="001955DF">
            <w:pPr>
              <w:rPr>
                <w:b/>
                <w:bCs/>
                <w:color w:val="000000" w:themeColor="text1"/>
              </w:rPr>
            </w:pPr>
            <w:r w:rsidRPr="001955DF">
              <w:rPr>
                <w:b/>
                <w:bCs/>
                <w:color w:val="000000" w:themeColor="text1"/>
              </w:rPr>
              <w:t>Data accessibility</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77390C5E" w14:textId="74857BA1" w:rsidR="001955DF" w:rsidRPr="001955DF" w:rsidRDefault="001955DF" w:rsidP="001955DF">
            <w:pPr>
              <w:rPr>
                <w:color w:val="000000" w:themeColor="text1"/>
              </w:rPr>
            </w:pPr>
            <w:r w:rsidRPr="001955DF">
              <w:rPr>
                <w:color w:val="000000" w:themeColor="text1"/>
              </w:rPr>
              <w:t xml:space="preserve">Repository name: </w:t>
            </w:r>
            <w:permStart w:id="664285611" w:edGrp="everyone"/>
            <w:r w:rsidR="006A6064">
              <w:rPr>
                <w:color w:val="000000" w:themeColor="text1"/>
              </w:rPr>
              <w:t>…</w:t>
            </w:r>
            <w:permEnd w:id="664285611"/>
          </w:p>
          <w:p w14:paraId="24971291" w14:textId="639C9F38" w:rsidR="001955DF" w:rsidRPr="001955DF" w:rsidRDefault="001955DF" w:rsidP="001955DF">
            <w:pPr>
              <w:rPr>
                <w:color w:val="4472C4" w:themeColor="accent1"/>
              </w:rPr>
            </w:pPr>
            <w:r w:rsidRPr="001955DF">
              <w:rPr>
                <w:color w:val="000000" w:themeColor="text1"/>
              </w:rPr>
              <w:t>Data identification number</w:t>
            </w:r>
            <w:r w:rsidR="007E5D40" w:rsidRPr="007E5D40">
              <w:rPr>
                <w:color w:val="000000" w:themeColor="text1"/>
              </w:rPr>
              <w:t>:</w:t>
            </w:r>
            <w:r w:rsidR="00AF5D54">
              <w:rPr>
                <w:color w:val="4472C4" w:themeColor="accent1"/>
              </w:rPr>
              <w:t xml:space="preserve"> </w:t>
            </w:r>
            <w:permStart w:id="436492904" w:edGrp="everyone"/>
            <w:r w:rsidR="00AF5D54" w:rsidRPr="007E5D40">
              <w:rPr>
                <w:i/>
                <w:iCs/>
                <w:color w:val="4472C4" w:themeColor="accent1"/>
              </w:rPr>
              <w:t>(or DOI</w:t>
            </w:r>
            <w:r w:rsidR="007E5D40">
              <w:rPr>
                <w:i/>
                <w:iCs/>
                <w:color w:val="4472C4" w:themeColor="accent1"/>
              </w:rPr>
              <w:t xml:space="preserve"> or persistent identifier</w:t>
            </w:r>
            <w:r w:rsidR="00AF5D54" w:rsidRPr="007E5D40">
              <w:rPr>
                <w:i/>
                <w:iCs/>
                <w:color w:val="4472C4" w:themeColor="accent1"/>
              </w:rPr>
              <w:t>)</w:t>
            </w:r>
            <w:r w:rsidRPr="001955DF">
              <w:rPr>
                <w:color w:val="4472C4" w:themeColor="accent1"/>
              </w:rPr>
              <w:t xml:space="preserve"> </w:t>
            </w:r>
            <w:permEnd w:id="436492904"/>
          </w:p>
          <w:p w14:paraId="48CEE84A" w14:textId="65EA20FF" w:rsidR="001955DF" w:rsidRPr="001955DF" w:rsidRDefault="001955DF" w:rsidP="001955DF">
            <w:pPr>
              <w:rPr>
                <w:bCs/>
                <w:color w:val="4472C4" w:themeColor="accent1"/>
              </w:rPr>
            </w:pPr>
            <w:r w:rsidRPr="001955DF">
              <w:rPr>
                <w:color w:val="000000" w:themeColor="text1"/>
              </w:rPr>
              <w:t>Direct URL to data:</w:t>
            </w:r>
            <w:r w:rsidRPr="001955DF">
              <w:rPr>
                <w:b/>
                <w:color w:val="000000" w:themeColor="text1"/>
              </w:rPr>
              <w:t xml:space="preserve"> </w:t>
            </w:r>
            <w:permStart w:id="467421616" w:edGrp="everyone"/>
            <w:r w:rsidR="006A6064" w:rsidRPr="006A6064">
              <w:rPr>
                <w:bCs/>
                <w:color w:val="000000" w:themeColor="text1"/>
              </w:rPr>
              <w:t>…</w:t>
            </w:r>
            <w:permEnd w:id="467421616"/>
          </w:p>
          <w:p w14:paraId="0FC5A27B" w14:textId="19823743" w:rsidR="001955DF" w:rsidRPr="001955DF" w:rsidRDefault="001955DF" w:rsidP="001955DF">
            <w:pPr>
              <w:rPr>
                <w:color w:val="000000" w:themeColor="text1"/>
              </w:rPr>
            </w:pPr>
            <w:permStart w:id="1595494090" w:edGrp="everyone"/>
            <w:commentRangeStart w:id="3"/>
            <w:r w:rsidRPr="001955DF">
              <w:rPr>
                <w:color w:val="000000" w:themeColor="text1"/>
              </w:rPr>
              <w:t>Instructions</w:t>
            </w:r>
            <w:commentRangeEnd w:id="3"/>
            <w:r w:rsidR="00076024">
              <w:rPr>
                <w:rStyle w:val="CommentReference"/>
              </w:rPr>
              <w:commentReference w:id="3"/>
            </w:r>
            <w:r w:rsidR="004453B2">
              <w:rPr>
                <w:color w:val="000000" w:themeColor="text1"/>
              </w:rPr>
              <w:t xml:space="preserve"> </w:t>
            </w:r>
            <w:r w:rsidRPr="001955DF">
              <w:rPr>
                <w:color w:val="000000" w:themeColor="text1"/>
              </w:rPr>
              <w:t>for accessing these data:</w:t>
            </w:r>
            <w:r w:rsidR="006A6064">
              <w:rPr>
                <w:color w:val="000000" w:themeColor="text1"/>
              </w:rPr>
              <w:t xml:space="preserve"> …</w:t>
            </w:r>
            <w:permEnd w:id="1595494090"/>
          </w:p>
        </w:tc>
      </w:tr>
      <w:tr w:rsidR="001955DF" w:rsidRPr="001955DF" w14:paraId="134FDB4E" w14:textId="77777777" w:rsidTr="005B3DD0">
        <w:tc>
          <w:tcPr>
            <w:tcW w:w="1875" w:type="dxa"/>
            <w:tcBorders>
              <w:top w:val="nil"/>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CB32863" w14:textId="77777777" w:rsidR="001955DF" w:rsidRPr="001955DF" w:rsidRDefault="001955DF" w:rsidP="001955DF">
            <w:pPr>
              <w:rPr>
                <w:b/>
                <w:color w:val="000000" w:themeColor="text1"/>
              </w:rPr>
            </w:pPr>
            <w:r w:rsidRPr="001955DF">
              <w:rPr>
                <w:b/>
                <w:color w:val="000000" w:themeColor="text1"/>
              </w:rPr>
              <w:t>Related research article</w:t>
            </w:r>
          </w:p>
        </w:tc>
        <w:tc>
          <w:tcPr>
            <w:tcW w:w="7455" w:type="dxa"/>
            <w:tcBorders>
              <w:top w:val="nil"/>
              <w:left w:val="nil"/>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20E8D4E" w14:textId="1E7CC205" w:rsidR="001955DF" w:rsidRPr="00467A87" w:rsidRDefault="00E2748B" w:rsidP="00E2748B">
            <w:r>
              <w:t>Establishing an integrative</w:t>
            </w:r>
            <w:r w:rsidR="00467A87">
              <w:t xml:space="preserve"> </w:t>
            </w:r>
            <w:r>
              <w:t>oncology service in the Australian healthcare setting</w:t>
            </w:r>
            <w:r w:rsidR="00467A87">
              <w:t xml:space="preserve"> </w:t>
            </w:r>
            <w:r>
              <w:t>the Chris O’Brien</w:t>
            </w:r>
            <w:r w:rsidR="00467A87">
              <w:t xml:space="preserve"> </w:t>
            </w:r>
            <w:proofErr w:type="spellStart"/>
            <w:r>
              <w:t>Lifehouse</w:t>
            </w:r>
            <w:proofErr w:type="spellEnd"/>
            <w:r>
              <w:t xml:space="preserve"> Hospital experience. Supportive Care in Cancer</w:t>
            </w:r>
            <w:r w:rsidR="00467A87">
              <w:t>-</w:t>
            </w:r>
            <w:sdt>
              <w:sdtPr>
                <w:id w:val="-1369916838"/>
                <w:citation/>
              </w:sdtPr>
              <w:sdtContent>
                <w:r w:rsidR="00467A87">
                  <w:fldChar w:fldCharType="begin"/>
                </w:r>
                <w:r w:rsidR="00467A87">
                  <w:rPr>
                    <w:lang w:val="en-AU"/>
                  </w:rPr>
                  <w:instrText xml:space="preserve"> CITATION Gra19 \l 3081 </w:instrText>
                </w:r>
                <w:r w:rsidR="00467A87">
                  <w:fldChar w:fldCharType="separate"/>
                </w:r>
                <w:r w:rsidR="00467A87">
                  <w:rPr>
                    <w:noProof/>
                    <w:lang w:val="en-AU"/>
                  </w:rPr>
                  <w:t xml:space="preserve"> </w:t>
                </w:r>
                <w:r w:rsidR="00467A87" w:rsidRPr="00467A87">
                  <w:rPr>
                    <w:noProof/>
                    <w:lang w:val="en-AU"/>
                  </w:rPr>
                  <w:t>(1)</w:t>
                </w:r>
                <w:r w:rsidR="00467A87">
                  <w:fldChar w:fldCharType="end"/>
                </w:r>
              </w:sdtContent>
            </w:sdt>
          </w:p>
        </w:tc>
      </w:tr>
    </w:tbl>
    <w:p w14:paraId="67662E34" w14:textId="77777777" w:rsidR="00BC70CA" w:rsidRDefault="00BC70CA">
      <w:pPr>
        <w:rPr>
          <w:color w:val="4472C4" w:themeColor="accent1"/>
        </w:rPr>
      </w:pPr>
    </w:p>
    <w:p w14:paraId="1116AB89" w14:textId="77777777" w:rsidR="009C2CC7" w:rsidRPr="009C2CC7" w:rsidRDefault="009C2CC7">
      <w:pPr>
        <w:rPr>
          <w:color w:val="4472C4" w:themeColor="accent1"/>
        </w:rPr>
      </w:pPr>
    </w:p>
    <w:p w14:paraId="56BD522E" w14:textId="68840530" w:rsidR="00907752" w:rsidRPr="00235CD6" w:rsidRDefault="00907752" w:rsidP="00EA2759">
      <w:pPr>
        <w:pStyle w:val="Heading1"/>
        <w:rPr>
          <w:lang w:val="en-US"/>
        </w:rPr>
      </w:pPr>
      <w:r w:rsidRPr="00235CD6">
        <w:rPr>
          <w:lang w:val="en-US"/>
        </w:rPr>
        <w:t>VALUE OF THE DATA</w:t>
      </w:r>
    </w:p>
    <w:p w14:paraId="34F723DF" w14:textId="251DEEDA" w:rsidR="00B77DC6" w:rsidRPr="00FA7BAC" w:rsidRDefault="00D012DB" w:rsidP="00907752">
      <w:pPr>
        <w:rPr>
          <w:i/>
          <w:iCs/>
          <w:color w:val="4472C4" w:themeColor="accent1"/>
          <w:lang w:val="en-US"/>
        </w:rPr>
      </w:pPr>
      <w:permStart w:id="602343097" w:edGrp="everyone"/>
      <w:r w:rsidRPr="00FA7BAC">
        <w:rPr>
          <w:i/>
          <w:iCs/>
          <w:color w:val="4472C4" w:themeColor="accent1"/>
          <w:lang w:val="en-US"/>
        </w:rPr>
        <w:t xml:space="preserve">This section </w:t>
      </w:r>
      <w:r w:rsidR="00A37A2A" w:rsidRPr="00FA7BAC">
        <w:rPr>
          <w:i/>
          <w:iCs/>
          <w:color w:val="4472C4" w:themeColor="accent1"/>
          <w:lang w:val="en-US"/>
        </w:rPr>
        <w:t>states</w:t>
      </w:r>
      <w:r w:rsidRPr="00FA7BAC">
        <w:rPr>
          <w:i/>
          <w:iCs/>
          <w:color w:val="4472C4" w:themeColor="accent1"/>
          <w:lang w:val="en-US"/>
        </w:rPr>
        <w:t xml:space="preserve"> why these data </w:t>
      </w:r>
      <w:r w:rsidR="00C22836" w:rsidRPr="00FA7BAC">
        <w:rPr>
          <w:i/>
          <w:iCs/>
          <w:color w:val="4472C4" w:themeColor="accent1"/>
          <w:lang w:val="en-US"/>
        </w:rPr>
        <w:t>are of</w:t>
      </w:r>
      <w:r w:rsidRPr="00FA7BAC">
        <w:rPr>
          <w:i/>
          <w:iCs/>
          <w:color w:val="4472C4" w:themeColor="accent1"/>
          <w:lang w:val="en-US"/>
        </w:rPr>
        <w:t xml:space="preserve"> </w:t>
      </w:r>
      <w:commentRangeStart w:id="4"/>
      <w:r w:rsidRPr="00FA7BAC">
        <w:rPr>
          <w:i/>
          <w:iCs/>
          <w:color w:val="4472C4" w:themeColor="accent1"/>
          <w:lang w:val="en-US"/>
        </w:rPr>
        <w:t>value to the scientific community</w:t>
      </w:r>
      <w:commentRangeEnd w:id="4"/>
      <w:r w:rsidR="00F101B4" w:rsidRPr="00FA7BAC">
        <w:rPr>
          <w:rStyle w:val="CommentReference"/>
          <w:i/>
          <w:iCs/>
          <w:color w:val="4472C4" w:themeColor="accent1"/>
          <w:lang w:val="en-US"/>
        </w:rPr>
        <w:commentReference w:id="4"/>
      </w:r>
      <w:r w:rsidR="009359AC" w:rsidRPr="00FA7BAC">
        <w:rPr>
          <w:i/>
          <w:iCs/>
          <w:color w:val="4472C4" w:themeColor="accent1"/>
          <w:lang w:val="en-US"/>
        </w:rPr>
        <w:t>.</w:t>
      </w:r>
      <w:r w:rsidR="00DD6585" w:rsidRPr="00FA7BAC">
        <w:rPr>
          <w:i/>
          <w:iCs/>
          <w:color w:val="4472C4" w:themeColor="accent1"/>
          <w:lang w:val="en-US"/>
        </w:rPr>
        <w:t xml:space="preserve"> Please</w:t>
      </w:r>
      <w:r w:rsidR="00AF7FA8" w:rsidRPr="00FA7BAC">
        <w:rPr>
          <w:i/>
          <w:iCs/>
          <w:color w:val="4472C4" w:themeColor="accent1"/>
          <w:lang w:val="en-US"/>
        </w:rPr>
        <w:t xml:space="preserve"> </w:t>
      </w:r>
      <w:r w:rsidR="00AF7FA8" w:rsidRPr="00FA7BAC">
        <w:rPr>
          <w:b/>
          <w:bCs/>
          <w:i/>
          <w:iCs/>
          <w:color w:val="4472C4" w:themeColor="accent1"/>
          <w:lang w:val="en-US"/>
        </w:rPr>
        <w:t xml:space="preserve">provide between </w:t>
      </w:r>
      <w:r w:rsidR="00AC17B1" w:rsidRPr="00FA7BAC">
        <w:rPr>
          <w:b/>
          <w:bCs/>
          <w:i/>
          <w:iCs/>
          <w:color w:val="4472C4" w:themeColor="accent1"/>
          <w:lang w:val="en-US"/>
        </w:rPr>
        <w:t xml:space="preserve">3 and 6 </w:t>
      </w:r>
      <w:r w:rsidR="00AF7FA8" w:rsidRPr="00FA7BAC">
        <w:rPr>
          <w:b/>
          <w:bCs/>
          <w:i/>
          <w:iCs/>
          <w:color w:val="4472C4" w:themeColor="accent1"/>
          <w:lang w:val="en-US"/>
        </w:rPr>
        <w:t>bullet points</w:t>
      </w:r>
      <w:r w:rsidR="00AC17B1" w:rsidRPr="00FA7BAC">
        <w:rPr>
          <w:i/>
          <w:iCs/>
          <w:color w:val="4472C4" w:themeColor="accent1"/>
          <w:lang w:val="en-US"/>
        </w:rPr>
        <w:t xml:space="preserve"> and answer at least the</w:t>
      </w:r>
      <w:r w:rsidR="00A37A2A" w:rsidRPr="00FA7BAC">
        <w:rPr>
          <w:i/>
          <w:iCs/>
          <w:color w:val="4472C4" w:themeColor="accent1"/>
          <w:lang w:val="en-US"/>
        </w:rPr>
        <w:t xml:space="preserve"> questions below</w:t>
      </w:r>
      <w:r w:rsidR="00FF5EDA" w:rsidRPr="00FA7BAC">
        <w:rPr>
          <w:i/>
          <w:iCs/>
          <w:color w:val="4472C4" w:themeColor="accent1"/>
          <w:lang w:val="en-US"/>
        </w:rPr>
        <w:t xml:space="preserve"> (delete the </w:t>
      </w:r>
      <w:r w:rsidR="00DB7E80" w:rsidRPr="00FA7BAC">
        <w:rPr>
          <w:i/>
          <w:iCs/>
          <w:color w:val="4472C4" w:themeColor="accent1"/>
          <w:lang w:val="en-US"/>
        </w:rPr>
        <w:t>questions afterwards)</w:t>
      </w:r>
      <w:r w:rsidR="00A37A2A" w:rsidRPr="00FA7BAC">
        <w:rPr>
          <w:i/>
          <w:iCs/>
          <w:color w:val="4472C4" w:themeColor="accent1"/>
          <w:lang w:val="en-US"/>
        </w:rPr>
        <w:t xml:space="preserve">. Each bullet </w:t>
      </w:r>
      <w:r w:rsidR="00B66AB6" w:rsidRPr="00FA7BAC">
        <w:rPr>
          <w:i/>
          <w:iCs/>
          <w:color w:val="4472C4" w:themeColor="accent1"/>
          <w:lang w:val="en-US"/>
        </w:rPr>
        <w:t xml:space="preserve">point should </w:t>
      </w:r>
      <w:r w:rsidR="007C7543" w:rsidRPr="00FA7BAC">
        <w:rPr>
          <w:i/>
          <w:iCs/>
          <w:color w:val="4472C4" w:themeColor="accent1"/>
          <w:lang w:val="en-US"/>
        </w:rPr>
        <w:t xml:space="preserve">be </w:t>
      </w:r>
      <w:r w:rsidR="00B66AB6" w:rsidRPr="00FA7BAC">
        <w:rPr>
          <w:i/>
          <w:iCs/>
          <w:color w:val="4472C4" w:themeColor="accent1"/>
          <w:lang w:val="en-US"/>
        </w:rPr>
        <w:t xml:space="preserve">a maximum of </w:t>
      </w:r>
      <w:r w:rsidR="00D42393">
        <w:rPr>
          <w:i/>
          <w:iCs/>
          <w:color w:val="4472C4" w:themeColor="accent1"/>
          <w:lang w:val="en-US"/>
        </w:rPr>
        <w:t>1</w:t>
      </w:r>
      <w:r w:rsidR="00727E7C">
        <w:rPr>
          <w:i/>
          <w:iCs/>
          <w:color w:val="4472C4" w:themeColor="accent1"/>
          <w:lang w:val="en-US"/>
        </w:rPr>
        <w:t>5</w:t>
      </w:r>
      <w:r w:rsidR="00D42393">
        <w:rPr>
          <w:i/>
          <w:iCs/>
          <w:color w:val="4472C4" w:themeColor="accent1"/>
          <w:lang w:val="en-US"/>
        </w:rPr>
        <w:t>0</w:t>
      </w:r>
      <w:r w:rsidR="00B66AB6" w:rsidRPr="00FA7BAC">
        <w:rPr>
          <w:i/>
          <w:iCs/>
          <w:color w:val="4472C4" w:themeColor="accent1"/>
          <w:lang w:val="en-US"/>
        </w:rPr>
        <w:t xml:space="preserve"> </w:t>
      </w:r>
      <w:r w:rsidR="00D42393">
        <w:rPr>
          <w:i/>
          <w:iCs/>
          <w:color w:val="4472C4" w:themeColor="accent1"/>
          <w:lang w:val="en-US"/>
        </w:rPr>
        <w:t>words</w:t>
      </w:r>
      <w:r w:rsidR="00B66AB6" w:rsidRPr="00FA7BAC">
        <w:rPr>
          <w:i/>
          <w:iCs/>
          <w:color w:val="4472C4" w:themeColor="accent1"/>
          <w:lang w:val="en-US"/>
        </w:rPr>
        <w:t xml:space="preserve"> long, and </w:t>
      </w:r>
      <w:r w:rsidR="00E30BCF" w:rsidRPr="00FA7BAC">
        <w:rPr>
          <w:i/>
          <w:iCs/>
          <w:color w:val="4472C4" w:themeColor="accent1"/>
          <w:lang w:val="en-US"/>
        </w:rPr>
        <w:t xml:space="preserve">should </w:t>
      </w:r>
      <w:r w:rsidR="00B66AB6" w:rsidRPr="00FA7BAC">
        <w:rPr>
          <w:i/>
          <w:iCs/>
          <w:color w:val="4472C4" w:themeColor="accent1"/>
          <w:lang w:val="en-US"/>
        </w:rPr>
        <w:t>not include</w:t>
      </w:r>
      <w:r w:rsidR="008277FE" w:rsidRPr="00FA7BAC">
        <w:rPr>
          <w:i/>
          <w:iCs/>
          <w:color w:val="4472C4" w:themeColor="accent1"/>
          <w:lang w:val="en-US"/>
        </w:rPr>
        <w:t xml:space="preserve"> conclusions or inferences</w:t>
      </w:r>
      <w:r w:rsidR="00B32623" w:rsidRPr="00FA7BAC">
        <w:rPr>
          <w:i/>
          <w:iCs/>
          <w:color w:val="4472C4" w:themeColor="accent1"/>
          <w:lang w:val="en-US"/>
        </w:rPr>
        <w:t>:</w:t>
      </w:r>
    </w:p>
    <w:permEnd w:id="602343097"/>
    <w:p w14:paraId="55A17BE7" w14:textId="13F69CAD" w:rsidR="007503AD" w:rsidRPr="00AE45A4" w:rsidRDefault="007503AD" w:rsidP="007503AD">
      <w:pPr>
        <w:numPr>
          <w:ilvl w:val="0"/>
          <w:numId w:val="7"/>
        </w:numPr>
        <w:suppressAutoHyphens/>
        <w:spacing w:after="200" w:line="240" w:lineRule="auto"/>
      </w:pPr>
      <w:r w:rsidRPr="00AE45A4">
        <w:t>Provides a single, standardized registry of publicly provided integrative oncology services across seven Australian cities, including fields for provider type, eligibility, and cost that are often missing from disparate listings.</w:t>
      </w:r>
      <w:sdt>
        <w:sdtPr>
          <w:id w:val="-1837378279"/>
          <w:citation/>
        </w:sdtPr>
        <w:sdtContent>
          <w:r w:rsidR="00467A87">
            <w:fldChar w:fldCharType="begin"/>
          </w:r>
          <w:r w:rsidR="00467A87">
            <w:rPr>
              <w:lang w:val="en-AU"/>
            </w:rPr>
            <w:instrText xml:space="preserve"> CITATION Smi17 \l 3081 </w:instrText>
          </w:r>
          <w:r w:rsidR="00467A87">
            <w:fldChar w:fldCharType="separate"/>
          </w:r>
          <w:r w:rsidR="00467A87">
            <w:rPr>
              <w:noProof/>
              <w:lang w:val="en-AU"/>
            </w:rPr>
            <w:t xml:space="preserve"> </w:t>
          </w:r>
          <w:r w:rsidR="00467A87" w:rsidRPr="00467A87">
            <w:rPr>
              <w:noProof/>
              <w:lang w:val="en-AU"/>
            </w:rPr>
            <w:t>(2)</w:t>
          </w:r>
          <w:r w:rsidR="00467A87">
            <w:fldChar w:fldCharType="end"/>
          </w:r>
        </w:sdtContent>
      </w:sdt>
    </w:p>
    <w:p w14:paraId="2F1B2855" w14:textId="748BF80F" w:rsidR="007503AD" w:rsidRPr="00AE45A4" w:rsidRDefault="007503AD" w:rsidP="007503AD">
      <w:pPr>
        <w:numPr>
          <w:ilvl w:val="0"/>
          <w:numId w:val="7"/>
        </w:numPr>
        <w:suppressAutoHyphens/>
        <w:spacing w:after="200" w:line="240" w:lineRule="auto"/>
      </w:pPr>
      <w:r w:rsidRPr="00AE45A4">
        <w:t>Supplies group-program identifiers (e.g., yoga, meditation, exercise, support groups) to facilitate reproducible service audits of evidence-informed modalities referenced in international guidance.</w:t>
      </w:r>
      <w:sdt>
        <w:sdtPr>
          <w:id w:val="-552618111"/>
          <w:citation/>
        </w:sdtPr>
        <w:sdtContent>
          <w:r w:rsidR="00467A87">
            <w:fldChar w:fldCharType="begin"/>
          </w:r>
          <w:r w:rsidR="00467A87">
            <w:rPr>
              <w:lang w:val="en-AU"/>
            </w:rPr>
            <w:instrText xml:space="preserve"> CITATION Lym22 \l 3081 </w:instrText>
          </w:r>
          <w:r w:rsidR="00467A87">
            <w:fldChar w:fldCharType="separate"/>
          </w:r>
          <w:r w:rsidR="00467A87">
            <w:rPr>
              <w:noProof/>
              <w:lang w:val="en-AU"/>
            </w:rPr>
            <w:t xml:space="preserve"> </w:t>
          </w:r>
          <w:r w:rsidR="00467A87" w:rsidRPr="00467A87">
            <w:rPr>
              <w:noProof/>
              <w:lang w:val="en-AU"/>
            </w:rPr>
            <w:t>(3)</w:t>
          </w:r>
          <w:r w:rsidR="00467A87">
            <w:fldChar w:fldCharType="end"/>
          </w:r>
        </w:sdtContent>
      </w:sdt>
      <w:sdt>
        <w:sdtPr>
          <w:id w:val="729121054"/>
          <w:citation/>
        </w:sdtPr>
        <w:sdtContent>
          <w:r w:rsidR="00467A87">
            <w:fldChar w:fldCharType="begin"/>
          </w:r>
          <w:r w:rsidR="00467A87">
            <w:rPr>
              <w:lang w:val="en-AU"/>
            </w:rPr>
            <w:instrText xml:space="preserve"> CITATION Wit17 \l 3081 </w:instrText>
          </w:r>
          <w:r w:rsidR="00467A87">
            <w:fldChar w:fldCharType="separate"/>
          </w:r>
          <w:r w:rsidR="00467A87">
            <w:rPr>
              <w:noProof/>
              <w:lang w:val="en-AU"/>
            </w:rPr>
            <w:t xml:space="preserve"> </w:t>
          </w:r>
          <w:r w:rsidR="00467A87" w:rsidRPr="00467A87">
            <w:rPr>
              <w:noProof/>
              <w:lang w:val="en-AU"/>
            </w:rPr>
            <w:t>(4)</w:t>
          </w:r>
          <w:r w:rsidR="00467A87">
            <w:fldChar w:fldCharType="end"/>
          </w:r>
        </w:sdtContent>
      </w:sdt>
    </w:p>
    <w:p w14:paraId="3FE70F6F" w14:textId="77777777" w:rsidR="007503AD" w:rsidRDefault="007503AD" w:rsidP="007503AD">
      <w:pPr>
        <w:numPr>
          <w:ilvl w:val="0"/>
          <w:numId w:val="7"/>
        </w:numPr>
        <w:suppressAutoHyphens/>
        <w:spacing w:after="200" w:line="240" w:lineRule="auto"/>
      </w:pPr>
      <w:r>
        <w:t>Documents verification status through verification notes, enabling transparent reuse and quality appraisal.</w:t>
      </w:r>
    </w:p>
    <w:p w14:paraId="38ABECB8" w14:textId="67C3978F" w:rsidR="002522A8" w:rsidRPr="00235CD6" w:rsidRDefault="002522A8" w:rsidP="00907752">
      <w:pPr>
        <w:rPr>
          <w:lang w:val="en-US"/>
        </w:rPr>
      </w:pPr>
    </w:p>
    <w:p w14:paraId="39A52A6D" w14:textId="77777777" w:rsidR="001C7D7C" w:rsidRDefault="001C7D7C" w:rsidP="00907752">
      <w:pPr>
        <w:rPr>
          <w:lang w:val="en-US"/>
        </w:rPr>
      </w:pPr>
    </w:p>
    <w:p w14:paraId="030A4B6F" w14:textId="741BE5A8" w:rsidR="001A2291" w:rsidRPr="00235CD6" w:rsidRDefault="001A2291" w:rsidP="001A2291">
      <w:pPr>
        <w:pStyle w:val="Heading1"/>
        <w:rPr>
          <w:lang w:val="en-US"/>
        </w:rPr>
      </w:pPr>
      <w:r>
        <w:rPr>
          <w:lang w:val="en-US"/>
        </w:rPr>
        <w:lastRenderedPageBreak/>
        <w:t>BACKGROUND</w:t>
      </w:r>
    </w:p>
    <w:p w14:paraId="5C0C7FE9" w14:textId="46B4DF4C" w:rsidR="001A2291" w:rsidRDefault="007503AD" w:rsidP="00907752">
      <w:pPr>
        <w:rPr>
          <w:lang w:val="en-US"/>
        </w:rPr>
      </w:pPr>
      <w:r w:rsidRPr="007503AD">
        <w:rPr>
          <w:lang w:val="en-US"/>
        </w:rPr>
        <w:t>Integrative oncology is defined as the evidence-informed use of mind–body practices, lifestyle interventions, and select complementary modalities alongside conventional care</w:t>
      </w:r>
      <w:sdt>
        <w:sdtPr>
          <w:rPr>
            <w:lang w:val="en-US"/>
          </w:rPr>
          <w:id w:val="1316220851"/>
          <w:citation/>
        </w:sdtPr>
        <w:sdtContent>
          <w:r w:rsidR="00467A87">
            <w:rPr>
              <w:lang w:val="en-US"/>
            </w:rPr>
            <w:fldChar w:fldCharType="begin"/>
          </w:r>
          <w:r w:rsidR="00467A87">
            <w:rPr>
              <w:lang w:val="en-AU"/>
            </w:rPr>
            <w:instrText xml:space="preserve"> CITATION Wit17 \l 3081 </w:instrText>
          </w:r>
          <w:r w:rsidR="00467A87">
            <w:rPr>
              <w:lang w:val="en-US"/>
            </w:rPr>
            <w:fldChar w:fldCharType="separate"/>
          </w:r>
          <w:r w:rsidR="00467A87">
            <w:rPr>
              <w:noProof/>
              <w:lang w:val="en-AU"/>
            </w:rPr>
            <w:t xml:space="preserve"> </w:t>
          </w:r>
          <w:r w:rsidR="00467A87" w:rsidRPr="00467A87">
            <w:rPr>
              <w:noProof/>
              <w:lang w:val="en-AU"/>
            </w:rPr>
            <w:t>(4)</w:t>
          </w:r>
          <w:r w:rsidR="00467A87">
            <w:rPr>
              <w:lang w:val="en-US"/>
            </w:rPr>
            <w:fldChar w:fldCharType="end"/>
          </w:r>
        </w:sdtContent>
      </w:sdt>
      <w:r w:rsidRPr="007503AD">
        <w:rPr>
          <w:lang w:val="en-US"/>
        </w:rPr>
        <w:t>. Australian and international centers have established models that incorporate supervised exercise, mindfulness-based programs, and supportive group interventions into routine care</w:t>
      </w:r>
      <w:sdt>
        <w:sdtPr>
          <w:rPr>
            <w:lang w:val="en-US"/>
          </w:rPr>
          <w:id w:val="-1801369984"/>
          <w:citation/>
        </w:sdtPr>
        <w:sdtContent>
          <w:r w:rsidR="00467A87">
            <w:rPr>
              <w:lang w:val="en-US"/>
            </w:rPr>
            <w:fldChar w:fldCharType="begin"/>
          </w:r>
          <w:r w:rsidR="00467A87">
            <w:rPr>
              <w:lang w:val="en-AU"/>
            </w:rPr>
            <w:instrText xml:space="preserve"> CITATION Gra19 \l 3081 </w:instrText>
          </w:r>
          <w:r w:rsidR="00467A87">
            <w:rPr>
              <w:lang w:val="en-US"/>
            </w:rPr>
            <w:fldChar w:fldCharType="separate"/>
          </w:r>
          <w:r w:rsidR="00467A87">
            <w:rPr>
              <w:noProof/>
              <w:lang w:val="en-AU"/>
            </w:rPr>
            <w:t xml:space="preserve"> </w:t>
          </w:r>
          <w:r w:rsidR="00467A87" w:rsidRPr="00467A87">
            <w:rPr>
              <w:noProof/>
              <w:lang w:val="en-AU"/>
            </w:rPr>
            <w:t>(1)</w:t>
          </w:r>
          <w:r w:rsidR="00467A87">
            <w:rPr>
              <w:lang w:val="en-US"/>
            </w:rPr>
            <w:fldChar w:fldCharType="end"/>
          </w:r>
        </w:sdtContent>
      </w:sdt>
      <w:sdt>
        <w:sdtPr>
          <w:rPr>
            <w:lang w:val="en-US"/>
          </w:rPr>
          <w:id w:val="-412166935"/>
          <w:citation/>
        </w:sdtPr>
        <w:sdtContent>
          <w:r w:rsidR="00467A87">
            <w:rPr>
              <w:lang w:val="en-US"/>
            </w:rPr>
            <w:fldChar w:fldCharType="begin"/>
          </w:r>
          <w:r w:rsidR="00467A87">
            <w:rPr>
              <w:lang w:val="en-AU"/>
            </w:rPr>
            <w:instrText xml:space="preserve"> CITATION Lym22 \l 3081 </w:instrText>
          </w:r>
          <w:r w:rsidR="00467A87">
            <w:rPr>
              <w:lang w:val="en-US"/>
            </w:rPr>
            <w:fldChar w:fldCharType="separate"/>
          </w:r>
          <w:r w:rsidR="00467A87">
            <w:rPr>
              <w:noProof/>
              <w:lang w:val="en-AU"/>
            </w:rPr>
            <w:t xml:space="preserve"> </w:t>
          </w:r>
          <w:r w:rsidR="00467A87" w:rsidRPr="00467A87">
            <w:rPr>
              <w:noProof/>
              <w:lang w:val="en-AU"/>
            </w:rPr>
            <w:t>(3)</w:t>
          </w:r>
          <w:r w:rsidR="00467A87">
            <w:rPr>
              <w:lang w:val="en-US"/>
            </w:rPr>
            <w:fldChar w:fldCharType="end"/>
          </w:r>
        </w:sdtContent>
      </w:sdt>
      <w:r w:rsidRPr="007503AD">
        <w:rPr>
          <w:lang w:val="en-US"/>
        </w:rPr>
        <w:t>. Prior Australian mapping work reported heterogeneous availability and funding models across organizations</w:t>
      </w:r>
      <w:sdt>
        <w:sdtPr>
          <w:rPr>
            <w:lang w:val="en-US"/>
          </w:rPr>
          <w:id w:val="734123021"/>
          <w:citation/>
        </w:sdtPr>
        <w:sdtContent>
          <w:r w:rsidR="00467A87">
            <w:rPr>
              <w:lang w:val="en-US"/>
            </w:rPr>
            <w:fldChar w:fldCharType="begin"/>
          </w:r>
          <w:r w:rsidR="00467A87">
            <w:rPr>
              <w:lang w:val="en-AU"/>
            </w:rPr>
            <w:instrText xml:space="preserve"> CITATION Smi17 \l 3081 </w:instrText>
          </w:r>
          <w:r w:rsidR="00467A87">
            <w:rPr>
              <w:lang w:val="en-US"/>
            </w:rPr>
            <w:fldChar w:fldCharType="separate"/>
          </w:r>
          <w:r w:rsidR="00467A87">
            <w:rPr>
              <w:noProof/>
              <w:lang w:val="en-AU"/>
            </w:rPr>
            <w:t xml:space="preserve"> </w:t>
          </w:r>
          <w:r w:rsidR="00467A87" w:rsidRPr="00467A87">
            <w:rPr>
              <w:noProof/>
              <w:lang w:val="en-AU"/>
            </w:rPr>
            <w:t>(2)</w:t>
          </w:r>
          <w:r w:rsidR="00467A87">
            <w:rPr>
              <w:lang w:val="en-US"/>
            </w:rPr>
            <w:fldChar w:fldCharType="end"/>
          </w:r>
        </w:sdtContent>
      </w:sdt>
      <w:r w:rsidRPr="007503AD">
        <w:rPr>
          <w:lang w:val="en-US"/>
        </w:rPr>
        <w:t>. The present dataset contributes a city-level, provider-specific registry with standardized fields oriented to public and NGO-delivered, group-based services.</w:t>
      </w:r>
    </w:p>
    <w:p w14:paraId="5B0B9FDC" w14:textId="77777777" w:rsidR="001A2291" w:rsidRPr="00235CD6" w:rsidRDefault="001A2291" w:rsidP="00907752">
      <w:pPr>
        <w:rPr>
          <w:lang w:val="en-US"/>
        </w:rPr>
      </w:pPr>
    </w:p>
    <w:p w14:paraId="23F47CF7" w14:textId="1FCD11D6" w:rsidR="001C7D7C" w:rsidRPr="00235CD6" w:rsidRDefault="001C7D7C" w:rsidP="00EA2759">
      <w:pPr>
        <w:pStyle w:val="Heading1"/>
        <w:rPr>
          <w:lang w:val="en-US"/>
        </w:rPr>
      </w:pPr>
      <w:r w:rsidRPr="00235CD6">
        <w:rPr>
          <w:lang w:val="en-US"/>
        </w:rPr>
        <w:t>DATA DESCRIPTION</w:t>
      </w:r>
    </w:p>
    <w:p w14:paraId="07627D21" w14:textId="77777777" w:rsidR="007503AD" w:rsidRPr="007503AD" w:rsidRDefault="007503AD" w:rsidP="007503AD">
      <w:pPr>
        <w:rPr>
          <w:b/>
          <w:bCs/>
          <w:sz w:val="24"/>
          <w:szCs w:val="24"/>
          <w:lang w:val="en-US"/>
        </w:rPr>
      </w:pPr>
      <w:r w:rsidRPr="007503AD">
        <w:rPr>
          <w:b/>
          <w:bCs/>
          <w:sz w:val="24"/>
          <w:szCs w:val="24"/>
          <w:lang w:val="en-US"/>
        </w:rPr>
        <w:t>Files and formats</w:t>
      </w:r>
    </w:p>
    <w:p w14:paraId="68670266" w14:textId="77777777" w:rsidR="007503AD" w:rsidRPr="007503AD" w:rsidRDefault="007503AD" w:rsidP="007503AD">
      <w:pPr>
        <w:rPr>
          <w:lang w:val="en-US"/>
        </w:rPr>
      </w:pPr>
      <w:r w:rsidRPr="007503AD">
        <w:rPr>
          <w:lang w:val="en-US"/>
        </w:rPr>
        <w:t>The deposit includes:</w:t>
      </w:r>
    </w:p>
    <w:p w14:paraId="52D3F1B9" w14:textId="77777777" w:rsidR="007503AD" w:rsidRPr="007503AD" w:rsidRDefault="007503AD" w:rsidP="007503AD">
      <w:pPr>
        <w:rPr>
          <w:lang w:val="en-US"/>
        </w:rPr>
      </w:pPr>
      <w:r w:rsidRPr="007503AD">
        <w:rPr>
          <w:lang w:val="en-US"/>
        </w:rPr>
        <w:t>•</w:t>
      </w:r>
      <w:r w:rsidRPr="007503AD">
        <w:rPr>
          <w:lang w:val="en-US"/>
        </w:rPr>
        <w:tab/>
        <w:t>Data.xlsx: Multi-sheet Excel file with clean datasets for each city</w:t>
      </w:r>
    </w:p>
    <w:p w14:paraId="27ED2AEA" w14:textId="77777777" w:rsidR="007503AD" w:rsidRPr="007503AD" w:rsidRDefault="007503AD" w:rsidP="007503AD">
      <w:pPr>
        <w:rPr>
          <w:lang w:val="en-US"/>
        </w:rPr>
      </w:pPr>
      <w:r w:rsidRPr="007503AD">
        <w:rPr>
          <w:lang w:val="en-US"/>
        </w:rPr>
        <w:t>•</w:t>
      </w:r>
      <w:r w:rsidRPr="007503AD">
        <w:rPr>
          <w:lang w:val="en-US"/>
        </w:rPr>
        <w:tab/>
        <w:t>README.txt: data collection protocol summary and verification notes (dates/methods).</w:t>
      </w:r>
    </w:p>
    <w:p w14:paraId="50940B47" w14:textId="77777777" w:rsidR="007503AD" w:rsidRPr="007503AD" w:rsidRDefault="007503AD" w:rsidP="007503AD">
      <w:pPr>
        <w:rPr>
          <w:b/>
          <w:bCs/>
          <w:sz w:val="24"/>
          <w:szCs w:val="24"/>
          <w:lang w:val="en-US"/>
        </w:rPr>
      </w:pPr>
      <w:r w:rsidRPr="007503AD">
        <w:rPr>
          <w:b/>
          <w:bCs/>
          <w:sz w:val="24"/>
          <w:szCs w:val="24"/>
          <w:lang w:val="en-US"/>
        </w:rPr>
        <w:t>Record structure (variables)</w:t>
      </w:r>
    </w:p>
    <w:p w14:paraId="5A818C71" w14:textId="77777777" w:rsidR="007503AD" w:rsidRPr="007503AD" w:rsidRDefault="007503AD" w:rsidP="007503AD">
      <w:pPr>
        <w:rPr>
          <w:b/>
          <w:bCs/>
          <w:lang w:val="en-US"/>
        </w:rPr>
      </w:pPr>
      <w:r w:rsidRPr="007503AD">
        <w:rPr>
          <w:b/>
          <w:bCs/>
          <w:lang w:val="en-US"/>
        </w:rPr>
        <w:t>Key variables:</w:t>
      </w:r>
    </w:p>
    <w:p w14:paraId="36F5A93D" w14:textId="77777777" w:rsidR="007503AD" w:rsidRPr="007503AD" w:rsidRDefault="007503AD" w:rsidP="007503AD">
      <w:pPr>
        <w:rPr>
          <w:lang w:val="en-US"/>
        </w:rPr>
      </w:pPr>
      <w:r w:rsidRPr="007503AD">
        <w:rPr>
          <w:lang w:val="en-US"/>
        </w:rPr>
        <w:t>•</w:t>
      </w:r>
      <w:r w:rsidRPr="007503AD">
        <w:rPr>
          <w:lang w:val="en-US"/>
        </w:rPr>
        <w:tab/>
        <w:t>Name, Organization, Website, Provider Type, Facility Type</w:t>
      </w:r>
    </w:p>
    <w:p w14:paraId="096A4901" w14:textId="77777777" w:rsidR="007503AD" w:rsidRPr="007503AD" w:rsidRDefault="007503AD" w:rsidP="007503AD">
      <w:pPr>
        <w:rPr>
          <w:lang w:val="en-US"/>
        </w:rPr>
      </w:pPr>
      <w:r w:rsidRPr="007503AD">
        <w:rPr>
          <w:lang w:val="en-US"/>
        </w:rPr>
        <w:t>•</w:t>
      </w:r>
      <w:r w:rsidRPr="007503AD">
        <w:rPr>
          <w:lang w:val="en-US"/>
        </w:rPr>
        <w:tab/>
        <w:t>Address, Suburb, Postcode, Phone</w:t>
      </w:r>
    </w:p>
    <w:p w14:paraId="4D7F558C" w14:textId="77777777" w:rsidR="007503AD" w:rsidRPr="007503AD" w:rsidRDefault="007503AD" w:rsidP="007503AD">
      <w:pPr>
        <w:rPr>
          <w:lang w:val="en-US"/>
        </w:rPr>
      </w:pPr>
      <w:r w:rsidRPr="007503AD">
        <w:rPr>
          <w:lang w:val="en-US"/>
        </w:rPr>
        <w:t>•</w:t>
      </w:r>
      <w:r w:rsidRPr="007503AD">
        <w:rPr>
          <w:lang w:val="en-US"/>
        </w:rPr>
        <w:tab/>
      </w:r>
      <w:proofErr w:type="spellStart"/>
      <w:r w:rsidRPr="007503AD">
        <w:rPr>
          <w:lang w:val="en-US"/>
        </w:rPr>
        <w:t>group_services_standardized</w:t>
      </w:r>
      <w:proofErr w:type="spellEnd"/>
      <w:r w:rsidRPr="007503AD">
        <w:rPr>
          <w:lang w:val="en-US"/>
        </w:rPr>
        <w:t xml:space="preserve"> (controlled terms: exercise, yoga, meditation/mindfulness, </w:t>
      </w:r>
      <w:proofErr w:type="spellStart"/>
      <w:r w:rsidRPr="007503AD">
        <w:rPr>
          <w:lang w:val="en-US"/>
        </w:rPr>
        <w:t>support_group</w:t>
      </w:r>
      <w:proofErr w:type="spellEnd"/>
      <w:r w:rsidRPr="007503AD">
        <w:rPr>
          <w:lang w:val="en-US"/>
        </w:rPr>
        <w:t xml:space="preserve">, </w:t>
      </w:r>
      <w:proofErr w:type="spellStart"/>
      <w:r w:rsidRPr="007503AD">
        <w:rPr>
          <w:lang w:val="en-US"/>
        </w:rPr>
        <w:t>qi_gong</w:t>
      </w:r>
      <w:proofErr w:type="spellEnd"/>
      <w:r w:rsidRPr="007503AD">
        <w:rPr>
          <w:lang w:val="en-US"/>
        </w:rPr>
        <w:t>/</w:t>
      </w:r>
      <w:proofErr w:type="spellStart"/>
      <w:r w:rsidRPr="007503AD">
        <w:rPr>
          <w:lang w:val="en-US"/>
        </w:rPr>
        <w:t>tai_chi</w:t>
      </w:r>
      <w:proofErr w:type="spellEnd"/>
      <w:r w:rsidRPr="007503AD">
        <w:rPr>
          <w:lang w:val="en-US"/>
        </w:rPr>
        <w:t xml:space="preserve">, </w:t>
      </w:r>
      <w:proofErr w:type="spellStart"/>
      <w:r w:rsidRPr="007503AD">
        <w:rPr>
          <w:lang w:val="en-US"/>
        </w:rPr>
        <w:t>art_therapy</w:t>
      </w:r>
      <w:proofErr w:type="spellEnd"/>
      <w:r w:rsidRPr="007503AD">
        <w:rPr>
          <w:lang w:val="en-US"/>
        </w:rPr>
        <w:t xml:space="preserve">, </w:t>
      </w:r>
      <w:proofErr w:type="spellStart"/>
      <w:r w:rsidRPr="007503AD">
        <w:rPr>
          <w:lang w:val="en-US"/>
        </w:rPr>
        <w:t>music_therapy</w:t>
      </w:r>
      <w:proofErr w:type="spellEnd"/>
      <w:r w:rsidRPr="007503AD">
        <w:rPr>
          <w:lang w:val="en-US"/>
        </w:rPr>
        <w:t>, education)</w:t>
      </w:r>
    </w:p>
    <w:p w14:paraId="2901BFD1" w14:textId="77777777" w:rsidR="007503AD" w:rsidRPr="007503AD" w:rsidRDefault="007503AD" w:rsidP="007503AD">
      <w:pPr>
        <w:rPr>
          <w:lang w:val="en-US"/>
        </w:rPr>
      </w:pPr>
      <w:r w:rsidRPr="007503AD">
        <w:rPr>
          <w:lang w:val="en-US"/>
        </w:rPr>
        <w:t>•</w:t>
      </w:r>
      <w:r w:rsidRPr="007503AD">
        <w:rPr>
          <w:lang w:val="en-US"/>
        </w:rPr>
        <w:tab/>
      </w:r>
      <w:proofErr w:type="spellStart"/>
      <w:r w:rsidRPr="007503AD">
        <w:rPr>
          <w:lang w:val="en-US"/>
        </w:rPr>
        <w:t>individual_services_standardized</w:t>
      </w:r>
      <w:proofErr w:type="spellEnd"/>
      <w:r w:rsidRPr="007503AD">
        <w:rPr>
          <w:lang w:val="en-US"/>
        </w:rPr>
        <w:t xml:space="preserve"> (e.g., oncology massage, lymphoedema therapy, acupuncture, psychology, dietetics)</w:t>
      </w:r>
    </w:p>
    <w:p w14:paraId="4328743E" w14:textId="77777777" w:rsidR="007503AD" w:rsidRPr="007503AD" w:rsidRDefault="007503AD" w:rsidP="007503AD">
      <w:pPr>
        <w:rPr>
          <w:lang w:val="en-US"/>
        </w:rPr>
      </w:pPr>
      <w:r w:rsidRPr="007503AD">
        <w:rPr>
          <w:lang w:val="en-US"/>
        </w:rPr>
        <w:t>•</w:t>
      </w:r>
      <w:r w:rsidRPr="007503AD">
        <w:rPr>
          <w:lang w:val="en-US"/>
        </w:rPr>
        <w:tab/>
      </w:r>
      <w:proofErr w:type="spellStart"/>
      <w:r w:rsidRPr="007503AD">
        <w:rPr>
          <w:lang w:val="en-US"/>
        </w:rPr>
        <w:t>associated_services_standardized</w:t>
      </w:r>
      <w:proofErr w:type="spellEnd"/>
      <w:r w:rsidRPr="007503AD">
        <w:rPr>
          <w:lang w:val="en-US"/>
        </w:rPr>
        <w:t xml:space="preserve"> (e.g., social work, spiritual care)</w:t>
      </w:r>
    </w:p>
    <w:p w14:paraId="020034A9" w14:textId="77777777" w:rsidR="007503AD" w:rsidRPr="007503AD" w:rsidRDefault="007503AD" w:rsidP="007503AD">
      <w:pPr>
        <w:rPr>
          <w:lang w:val="en-US"/>
        </w:rPr>
      </w:pPr>
      <w:r w:rsidRPr="007503AD">
        <w:rPr>
          <w:lang w:val="en-US"/>
        </w:rPr>
        <w:t>•</w:t>
      </w:r>
      <w:r w:rsidRPr="007503AD">
        <w:rPr>
          <w:lang w:val="en-US"/>
        </w:rPr>
        <w:tab/>
        <w:t>Verification Notes (as of Oct 2025)</w:t>
      </w:r>
    </w:p>
    <w:p w14:paraId="5CF0EB78" w14:textId="77777777" w:rsidR="007503AD" w:rsidRPr="007503AD" w:rsidRDefault="007503AD" w:rsidP="007503AD">
      <w:pPr>
        <w:rPr>
          <w:b/>
          <w:bCs/>
          <w:sz w:val="24"/>
          <w:szCs w:val="24"/>
          <w:lang w:val="en-US"/>
        </w:rPr>
      </w:pPr>
      <w:r w:rsidRPr="007503AD">
        <w:rPr>
          <w:b/>
          <w:bCs/>
          <w:sz w:val="24"/>
          <w:szCs w:val="24"/>
          <w:lang w:val="en-US"/>
        </w:rPr>
        <w:t>Coverage</w:t>
      </w:r>
    </w:p>
    <w:p w14:paraId="21863DA7" w14:textId="77777777" w:rsidR="007503AD" w:rsidRPr="007503AD" w:rsidRDefault="007503AD" w:rsidP="007503AD">
      <w:pPr>
        <w:rPr>
          <w:lang w:val="en-US"/>
        </w:rPr>
      </w:pPr>
      <w:r w:rsidRPr="007503AD">
        <w:rPr>
          <w:lang w:val="en-US"/>
        </w:rPr>
        <w:t>The dataset contains 185 service records from seven metropolitan areas with the following distribution:</w:t>
      </w:r>
    </w:p>
    <w:p w14:paraId="35F7FF18" w14:textId="77777777" w:rsidR="007503AD" w:rsidRPr="007503AD" w:rsidRDefault="007503AD" w:rsidP="007503AD">
      <w:pPr>
        <w:rPr>
          <w:lang w:val="en-US"/>
        </w:rPr>
      </w:pPr>
      <w:r w:rsidRPr="007503AD">
        <w:rPr>
          <w:lang w:val="en-US"/>
        </w:rPr>
        <w:t>•</w:t>
      </w:r>
      <w:r w:rsidRPr="007503AD">
        <w:rPr>
          <w:lang w:val="en-US"/>
        </w:rPr>
        <w:tab/>
        <w:t>Sydney: 35 records</w:t>
      </w:r>
    </w:p>
    <w:p w14:paraId="060203E1" w14:textId="77777777" w:rsidR="007503AD" w:rsidRPr="007503AD" w:rsidRDefault="007503AD" w:rsidP="007503AD">
      <w:pPr>
        <w:rPr>
          <w:lang w:val="en-US"/>
        </w:rPr>
      </w:pPr>
      <w:r w:rsidRPr="007503AD">
        <w:rPr>
          <w:lang w:val="en-US"/>
        </w:rPr>
        <w:t>•</w:t>
      </w:r>
      <w:r w:rsidRPr="007503AD">
        <w:rPr>
          <w:lang w:val="en-US"/>
        </w:rPr>
        <w:tab/>
        <w:t>Melbourne: 33 records</w:t>
      </w:r>
    </w:p>
    <w:p w14:paraId="165B7F25" w14:textId="77777777" w:rsidR="007503AD" w:rsidRPr="007503AD" w:rsidRDefault="007503AD" w:rsidP="007503AD">
      <w:pPr>
        <w:rPr>
          <w:lang w:val="en-US"/>
        </w:rPr>
      </w:pPr>
      <w:r w:rsidRPr="007503AD">
        <w:rPr>
          <w:lang w:val="en-US"/>
        </w:rPr>
        <w:t>•</w:t>
      </w:r>
      <w:r w:rsidRPr="007503AD">
        <w:rPr>
          <w:lang w:val="en-US"/>
        </w:rPr>
        <w:tab/>
        <w:t>Perth: 28 records</w:t>
      </w:r>
    </w:p>
    <w:p w14:paraId="4F296EF4" w14:textId="77777777" w:rsidR="007503AD" w:rsidRPr="007503AD" w:rsidRDefault="007503AD" w:rsidP="007503AD">
      <w:pPr>
        <w:rPr>
          <w:lang w:val="en-US"/>
        </w:rPr>
      </w:pPr>
      <w:r w:rsidRPr="007503AD">
        <w:rPr>
          <w:lang w:val="en-US"/>
        </w:rPr>
        <w:t>•</w:t>
      </w:r>
      <w:r w:rsidRPr="007503AD">
        <w:rPr>
          <w:lang w:val="en-US"/>
        </w:rPr>
        <w:tab/>
        <w:t>Brisbane: 27 records</w:t>
      </w:r>
    </w:p>
    <w:p w14:paraId="03926F8B" w14:textId="77777777" w:rsidR="007503AD" w:rsidRPr="007503AD" w:rsidRDefault="007503AD" w:rsidP="007503AD">
      <w:pPr>
        <w:rPr>
          <w:lang w:val="en-US"/>
        </w:rPr>
      </w:pPr>
      <w:r w:rsidRPr="007503AD">
        <w:rPr>
          <w:lang w:val="en-US"/>
        </w:rPr>
        <w:t>•</w:t>
      </w:r>
      <w:r w:rsidRPr="007503AD">
        <w:rPr>
          <w:lang w:val="en-US"/>
        </w:rPr>
        <w:tab/>
        <w:t>Adelaide: 25 records</w:t>
      </w:r>
    </w:p>
    <w:p w14:paraId="23CDE65D" w14:textId="77777777" w:rsidR="007503AD" w:rsidRPr="007503AD" w:rsidRDefault="007503AD" w:rsidP="007503AD">
      <w:pPr>
        <w:rPr>
          <w:lang w:val="en-US"/>
        </w:rPr>
      </w:pPr>
      <w:r w:rsidRPr="007503AD">
        <w:rPr>
          <w:lang w:val="en-US"/>
        </w:rPr>
        <w:lastRenderedPageBreak/>
        <w:t>•</w:t>
      </w:r>
      <w:r w:rsidRPr="007503AD">
        <w:rPr>
          <w:lang w:val="en-US"/>
        </w:rPr>
        <w:tab/>
        <w:t>Hobart: 21 records</w:t>
      </w:r>
    </w:p>
    <w:p w14:paraId="2D0B4079" w14:textId="77777777" w:rsidR="007503AD" w:rsidRPr="007503AD" w:rsidRDefault="007503AD" w:rsidP="007503AD">
      <w:pPr>
        <w:rPr>
          <w:lang w:val="en-US"/>
        </w:rPr>
      </w:pPr>
      <w:r w:rsidRPr="007503AD">
        <w:rPr>
          <w:lang w:val="en-US"/>
        </w:rPr>
        <w:t>•</w:t>
      </w:r>
      <w:r w:rsidRPr="007503AD">
        <w:rPr>
          <w:lang w:val="en-US"/>
        </w:rPr>
        <w:tab/>
        <w:t>Darwin: 16 records</w:t>
      </w:r>
    </w:p>
    <w:p w14:paraId="23B52EC3" w14:textId="77777777" w:rsidR="007503AD" w:rsidRPr="007503AD" w:rsidRDefault="007503AD" w:rsidP="007503AD">
      <w:pPr>
        <w:rPr>
          <w:lang w:val="en-US"/>
        </w:rPr>
      </w:pPr>
      <w:r w:rsidRPr="007503AD">
        <w:rPr>
          <w:lang w:val="en-US"/>
        </w:rPr>
        <w:t>Provider types include public hospitals (50 records), NGOs/charities (105 records combined), universities (8 records), government services (6 records), local councils (2 records), and other hybrid models. Group-program fields are populated for all records; services without specific group activities have relevant standardized values.</w:t>
      </w:r>
    </w:p>
    <w:p w14:paraId="78CFA948" w14:textId="77777777" w:rsidR="007503AD" w:rsidRPr="007503AD" w:rsidRDefault="007503AD" w:rsidP="007503AD">
      <w:pPr>
        <w:rPr>
          <w:b/>
          <w:bCs/>
          <w:sz w:val="24"/>
          <w:szCs w:val="24"/>
          <w:lang w:val="en-US"/>
        </w:rPr>
      </w:pPr>
      <w:r w:rsidRPr="007503AD">
        <w:rPr>
          <w:b/>
          <w:bCs/>
          <w:sz w:val="24"/>
          <w:szCs w:val="24"/>
          <w:lang w:val="en-US"/>
        </w:rPr>
        <w:t>Data dictionary (excerpt)</w:t>
      </w:r>
    </w:p>
    <w:p w14:paraId="62DCFA1B" w14:textId="519E2312" w:rsidR="00325A0A" w:rsidRDefault="007503AD" w:rsidP="007503AD">
      <w:pPr>
        <w:rPr>
          <w:lang w:val="en-US"/>
        </w:rPr>
      </w:pPr>
      <w:r w:rsidRPr="007503AD">
        <w:rPr>
          <w:lang w:val="en-US"/>
        </w:rPr>
        <w:t xml:space="preserve">An excerpt of controlled terms is provided in the codebook for consistent tagging of modalities (e.g., </w:t>
      </w:r>
      <w:proofErr w:type="spellStart"/>
      <w:r w:rsidRPr="007503AD">
        <w:rPr>
          <w:lang w:val="en-US"/>
        </w:rPr>
        <w:t>group_services</w:t>
      </w:r>
      <w:proofErr w:type="spellEnd"/>
      <w:r w:rsidRPr="007503AD">
        <w:rPr>
          <w:lang w:val="en-US"/>
        </w:rPr>
        <w:t xml:space="preserve"> values such as exercise, yoga, </w:t>
      </w:r>
      <w:proofErr w:type="spellStart"/>
      <w:r w:rsidRPr="007503AD">
        <w:rPr>
          <w:lang w:val="en-US"/>
        </w:rPr>
        <w:t>support_group</w:t>
      </w:r>
      <w:proofErr w:type="spellEnd"/>
      <w:r w:rsidRPr="007503AD">
        <w:rPr>
          <w:lang w:val="en-US"/>
        </w:rPr>
        <w:t>). The full list appears in io_codebook.csv.</w:t>
      </w:r>
    </w:p>
    <w:p w14:paraId="287FA5B2" w14:textId="77777777" w:rsidR="00FD370E" w:rsidRDefault="00FD370E" w:rsidP="001C7D7C">
      <w:pPr>
        <w:rPr>
          <w:lang w:val="en-US"/>
        </w:rPr>
      </w:pPr>
    </w:p>
    <w:p w14:paraId="5A6AC4E5" w14:textId="2CAFEE4F" w:rsidR="00FD370E" w:rsidRPr="00FD370E" w:rsidRDefault="00FD370E" w:rsidP="00EA2759">
      <w:pPr>
        <w:pStyle w:val="Heading1"/>
        <w:rPr>
          <w:lang w:val="en-US"/>
        </w:rPr>
      </w:pPr>
      <w:r>
        <w:rPr>
          <w:lang w:val="en-US"/>
        </w:rPr>
        <w:t>EXPERIMENTAL DESIGN</w:t>
      </w:r>
      <w:r w:rsidR="00B45370">
        <w:rPr>
          <w:lang w:val="en-US"/>
        </w:rPr>
        <w:t>, MATERIALS AND METHODS</w:t>
      </w:r>
    </w:p>
    <w:p w14:paraId="667415D2" w14:textId="77777777" w:rsidR="00990A4F" w:rsidRDefault="00990A4F" w:rsidP="00FD370E">
      <w:pPr>
        <w:rPr>
          <w:i/>
          <w:iCs/>
          <w:color w:val="4472C4" w:themeColor="accent1"/>
          <w:lang w:val="en-US"/>
        </w:rPr>
      </w:pPr>
    </w:p>
    <w:p w14:paraId="11F16B78" w14:textId="77777777" w:rsidR="007503AD" w:rsidRPr="007503AD" w:rsidRDefault="007503AD" w:rsidP="007503AD">
      <w:pPr>
        <w:rPr>
          <w:b/>
          <w:bCs/>
          <w:sz w:val="24"/>
          <w:szCs w:val="24"/>
        </w:rPr>
      </w:pPr>
      <w:r w:rsidRPr="007503AD">
        <w:rPr>
          <w:b/>
          <w:bCs/>
          <w:sz w:val="24"/>
          <w:szCs w:val="24"/>
        </w:rPr>
        <w:t>Scope and inclusion criteria</w:t>
      </w:r>
    </w:p>
    <w:p w14:paraId="75B489CC" w14:textId="77777777" w:rsidR="007503AD" w:rsidRPr="007503AD" w:rsidRDefault="007503AD" w:rsidP="007503AD">
      <w:r w:rsidRPr="007503AD">
        <w:t>Metropolitan boundaries followed Australian Bureau of Statistics Greater Capital City Statistical Areas where applicable. Inclusion criteria: services designed for cancer patients/survivors/caregivers; evidence-informed complementary/supportive activities; publicly accessible (public hospital/NGO/council); active in Aug 2025; sufficient public information (or provider-confirmed) to populate required fields.</w:t>
      </w:r>
    </w:p>
    <w:p w14:paraId="2A174196" w14:textId="77777777" w:rsidR="007503AD" w:rsidRPr="007503AD" w:rsidRDefault="007503AD" w:rsidP="007503AD">
      <w:pPr>
        <w:rPr>
          <w:b/>
          <w:bCs/>
          <w:sz w:val="24"/>
          <w:szCs w:val="24"/>
        </w:rPr>
      </w:pPr>
      <w:r w:rsidRPr="007503AD">
        <w:rPr>
          <w:b/>
          <w:bCs/>
          <w:sz w:val="24"/>
          <w:szCs w:val="24"/>
        </w:rPr>
        <w:t>Search strategy</w:t>
      </w:r>
    </w:p>
    <w:p w14:paraId="593BCF50" w14:textId="77777777" w:rsidR="007503AD" w:rsidRPr="007503AD" w:rsidRDefault="007503AD" w:rsidP="007503AD">
      <w:r w:rsidRPr="007503AD">
        <w:t>Multi-pronged search: (</w:t>
      </w:r>
      <w:proofErr w:type="spellStart"/>
      <w:r w:rsidRPr="007503AD">
        <w:t>i</w:t>
      </w:r>
      <w:proofErr w:type="spellEnd"/>
      <w:r w:rsidRPr="007503AD">
        <w:t>) structured web queries combining city and service terms; (ii) targeted hospital/NGO/council site navigation; (iii) professional directories; (iv) verification during October 2025 using web-based confirmation."</w:t>
      </w:r>
    </w:p>
    <w:p w14:paraId="668D1643" w14:textId="77777777" w:rsidR="007503AD" w:rsidRPr="007503AD" w:rsidRDefault="007503AD" w:rsidP="007503AD">
      <w:pPr>
        <w:rPr>
          <w:b/>
          <w:bCs/>
          <w:sz w:val="24"/>
          <w:szCs w:val="24"/>
        </w:rPr>
      </w:pPr>
      <w:r w:rsidRPr="007503AD">
        <w:rPr>
          <w:b/>
          <w:bCs/>
          <w:sz w:val="24"/>
          <w:szCs w:val="24"/>
        </w:rPr>
        <w:t>Data extraction and standardization</w:t>
      </w:r>
    </w:p>
    <w:p w14:paraId="4D9BFF40" w14:textId="77777777" w:rsidR="007503AD" w:rsidRPr="007503AD" w:rsidRDefault="007503AD" w:rsidP="007503AD">
      <w:r w:rsidRPr="007503AD">
        <w:t xml:space="preserve">Two researchers independently extracted fields using a standardized form adapted for service mapping. Discrepancies were reconciled by consensus or provider confirmation. Controlled vocabularies were used for </w:t>
      </w:r>
      <w:proofErr w:type="spellStart"/>
      <w:r w:rsidRPr="007503AD">
        <w:t>provider_type</w:t>
      </w:r>
      <w:proofErr w:type="spellEnd"/>
      <w:r w:rsidRPr="007503AD">
        <w:t xml:space="preserve">, </w:t>
      </w:r>
      <w:proofErr w:type="spellStart"/>
      <w:r w:rsidRPr="007503AD">
        <w:t>group_services</w:t>
      </w:r>
      <w:proofErr w:type="spellEnd"/>
      <w:r w:rsidRPr="007503AD">
        <w:t xml:space="preserve">, and </w:t>
      </w:r>
      <w:proofErr w:type="spellStart"/>
      <w:r w:rsidRPr="007503AD">
        <w:t>individual_services</w:t>
      </w:r>
      <w:proofErr w:type="spellEnd"/>
      <w:r w:rsidRPr="007503AD">
        <w:t>. Addresses were recorded as provided; geocoding (if supplied) is indicated in the codebook.</w:t>
      </w:r>
    </w:p>
    <w:p w14:paraId="749C1E34" w14:textId="77777777" w:rsidR="007503AD" w:rsidRPr="007503AD" w:rsidRDefault="007503AD" w:rsidP="007503AD">
      <w:pPr>
        <w:rPr>
          <w:b/>
          <w:bCs/>
          <w:sz w:val="24"/>
          <w:szCs w:val="24"/>
        </w:rPr>
      </w:pPr>
      <w:r w:rsidRPr="007503AD">
        <w:rPr>
          <w:b/>
          <w:bCs/>
          <w:sz w:val="24"/>
          <w:szCs w:val="24"/>
        </w:rPr>
        <w:t>Verification and quality control</w:t>
      </w:r>
    </w:p>
    <w:p w14:paraId="243F9692" w14:textId="4024152E" w:rsidR="007503AD" w:rsidRDefault="007503AD" w:rsidP="007503AD">
      <w:r w:rsidRPr="007503AD">
        <w:t>Verification notes are recorded per entry as of October 2025. Quality checks included duplicate detection and internal consistency rules (e.g., provider type vs. facility type). External cross-checks with Cancer Council and institutional pages were performed when available.</w:t>
      </w:r>
      <w:sdt>
        <w:sdtPr>
          <w:id w:val="1331180486"/>
          <w:citation/>
        </w:sdtPr>
        <w:sdtContent>
          <w:r w:rsidR="00467A87">
            <w:fldChar w:fldCharType="begin"/>
          </w:r>
          <w:r w:rsidR="00467A87">
            <w:rPr>
              <w:lang w:val="en-AU"/>
            </w:rPr>
            <w:instrText xml:space="preserve"> CITATION Smi17 \l 3081 </w:instrText>
          </w:r>
          <w:r w:rsidR="00467A87">
            <w:fldChar w:fldCharType="separate"/>
          </w:r>
          <w:r w:rsidR="00467A87">
            <w:rPr>
              <w:noProof/>
              <w:lang w:val="en-AU"/>
            </w:rPr>
            <w:t xml:space="preserve"> </w:t>
          </w:r>
          <w:r w:rsidR="00467A87" w:rsidRPr="00467A87">
            <w:rPr>
              <w:noProof/>
              <w:lang w:val="en-AU"/>
            </w:rPr>
            <w:t>(2)</w:t>
          </w:r>
          <w:r w:rsidR="00467A87">
            <w:fldChar w:fldCharType="end"/>
          </w:r>
        </w:sdtContent>
      </w:sdt>
      <w:sdt>
        <w:sdtPr>
          <w:id w:val="-828836706"/>
          <w:citation/>
        </w:sdtPr>
        <w:sdtContent>
          <w:r w:rsidR="00467A87">
            <w:fldChar w:fldCharType="begin"/>
          </w:r>
          <w:r w:rsidR="00467A87">
            <w:rPr>
              <w:lang w:val="en-AU"/>
            </w:rPr>
            <w:instrText xml:space="preserve"> CITATION Gra19 \l 3081 </w:instrText>
          </w:r>
          <w:r w:rsidR="00467A87">
            <w:fldChar w:fldCharType="separate"/>
          </w:r>
          <w:r w:rsidR="00467A87">
            <w:rPr>
              <w:noProof/>
              <w:lang w:val="en-AU"/>
            </w:rPr>
            <w:t xml:space="preserve"> </w:t>
          </w:r>
          <w:r w:rsidR="00467A87" w:rsidRPr="00467A87">
            <w:rPr>
              <w:noProof/>
              <w:lang w:val="en-AU"/>
            </w:rPr>
            <w:t>(1)</w:t>
          </w:r>
          <w:r w:rsidR="00467A87">
            <w:fldChar w:fldCharType="end"/>
          </w:r>
        </w:sdtContent>
      </w:sdt>
    </w:p>
    <w:p w14:paraId="7081BB1F" w14:textId="77777777" w:rsidR="007503AD" w:rsidRPr="007503AD" w:rsidRDefault="007503AD" w:rsidP="007503AD"/>
    <w:p w14:paraId="3680253F" w14:textId="77777777" w:rsidR="007503AD" w:rsidRPr="007503AD" w:rsidRDefault="007503AD" w:rsidP="007503AD">
      <w:pPr>
        <w:rPr>
          <w:b/>
          <w:bCs/>
          <w:sz w:val="24"/>
          <w:szCs w:val="24"/>
        </w:rPr>
      </w:pPr>
      <w:r w:rsidRPr="007503AD">
        <w:rPr>
          <w:b/>
          <w:bCs/>
          <w:sz w:val="24"/>
          <w:szCs w:val="24"/>
        </w:rPr>
        <w:t>Reusability notes</w:t>
      </w:r>
    </w:p>
    <w:p w14:paraId="36B0EAB2" w14:textId="6D21C34B" w:rsidR="007503AD" w:rsidRPr="007503AD" w:rsidRDefault="007503AD" w:rsidP="007503AD">
      <w:r w:rsidRPr="007503AD">
        <w:lastRenderedPageBreak/>
        <w:t>The schema supports longitudinal updates via stable service names and provider URLs (when available). The codebook enumerates controlled values to enable harmonization with future datasets or jurisdictional registries.</w:t>
      </w:r>
    </w:p>
    <w:p w14:paraId="6318EFD1" w14:textId="77777777" w:rsidR="00990A4F" w:rsidRDefault="00990A4F" w:rsidP="00FD370E">
      <w:pPr>
        <w:rPr>
          <w:i/>
          <w:iCs/>
          <w:color w:val="4472C4" w:themeColor="accent1"/>
          <w:lang w:val="en-US"/>
        </w:rPr>
      </w:pPr>
    </w:p>
    <w:p w14:paraId="6763C333" w14:textId="37F4F854" w:rsidR="00990A4F" w:rsidRDefault="00990A4F" w:rsidP="00FF100A">
      <w:pPr>
        <w:pStyle w:val="Heading1"/>
        <w:rPr>
          <w:lang w:val="en-US"/>
        </w:rPr>
      </w:pPr>
      <w:r>
        <w:rPr>
          <w:lang w:val="en-US"/>
        </w:rPr>
        <w:t>LIMITAT</w:t>
      </w:r>
      <w:r w:rsidR="00FF100A">
        <w:rPr>
          <w:lang w:val="en-US"/>
        </w:rPr>
        <w:t>IONS</w:t>
      </w:r>
    </w:p>
    <w:p w14:paraId="0592B1F7" w14:textId="1222821C" w:rsidR="001D642B" w:rsidRPr="007503AD" w:rsidRDefault="007503AD" w:rsidP="00990A4F">
      <w:r w:rsidRPr="007503AD">
        <w:t>The dataset includes 185 verified services as of October 2025. Some fields described in the protocol (eligibility criteria, operating hours, and cost structure) could not be consistently obtained during data collection and are reserved for future updates.</w:t>
      </w:r>
    </w:p>
    <w:p w14:paraId="17DDA5CD" w14:textId="77777777" w:rsidR="001D642B" w:rsidRDefault="001D642B" w:rsidP="00990A4F">
      <w:pPr>
        <w:rPr>
          <w:i/>
          <w:iCs/>
          <w:color w:val="4472C4" w:themeColor="accent1"/>
        </w:rPr>
      </w:pPr>
    </w:p>
    <w:p w14:paraId="044A5189" w14:textId="7DB984CC" w:rsidR="001D642B" w:rsidRPr="001D642B" w:rsidRDefault="005E575D" w:rsidP="005E575D">
      <w:pPr>
        <w:pStyle w:val="Heading1"/>
      </w:pPr>
      <w:r>
        <w:t>ETHICS STATEMENT</w:t>
      </w:r>
    </w:p>
    <w:p w14:paraId="0072E42C" w14:textId="7D56171D" w:rsidR="00C657DC" w:rsidRDefault="007503AD" w:rsidP="001D642B">
      <w:pPr>
        <w:rPr>
          <w:i/>
          <w:iCs/>
          <w:color w:val="4472C4" w:themeColor="accent1"/>
        </w:rPr>
      </w:pPr>
      <w:r>
        <w:t xml:space="preserve">No human participants or identifiable data are included. All records describe publicly advertised organizational </w:t>
      </w:r>
      <w:proofErr w:type="gramStart"/>
      <w:r>
        <w:t>services</w:t>
      </w:r>
      <w:proofErr w:type="gramEnd"/>
    </w:p>
    <w:p w14:paraId="177B1BA7" w14:textId="77777777" w:rsidR="00C657DC" w:rsidRPr="001D642B" w:rsidRDefault="00C657DC" w:rsidP="001D642B">
      <w:pPr>
        <w:rPr>
          <w:i/>
          <w:iCs/>
          <w:color w:val="4472C4" w:themeColor="accent1"/>
        </w:rPr>
      </w:pPr>
    </w:p>
    <w:p w14:paraId="5B9C57DE" w14:textId="4759F3EA" w:rsidR="001D642B" w:rsidRPr="001D642B" w:rsidRDefault="002937BD" w:rsidP="002937BD">
      <w:pPr>
        <w:pStyle w:val="Heading1"/>
      </w:pPr>
      <w:r>
        <w:t>CRediT AUTHOR STATEMENT</w:t>
      </w:r>
    </w:p>
    <w:p w14:paraId="10372BB5" w14:textId="77777777" w:rsidR="007503AD" w:rsidRDefault="007503AD" w:rsidP="007503AD">
      <w:r w:rsidRPr="007503AD">
        <w:t>Conceptualization</w:t>
      </w:r>
      <w:proofErr w:type="gramStart"/>
      <w:r>
        <w:t>: ;</w:t>
      </w:r>
      <w:proofErr w:type="gramEnd"/>
      <w:r>
        <w:t xml:space="preserve"> </w:t>
      </w:r>
      <w:r w:rsidRPr="007503AD">
        <w:t>Methodology</w:t>
      </w:r>
      <w:r>
        <w:t xml:space="preserve">:; </w:t>
      </w:r>
      <w:r w:rsidRPr="007503AD">
        <w:t>Data curation</w:t>
      </w:r>
      <w:r>
        <w:t xml:space="preserve">:; </w:t>
      </w:r>
      <w:r w:rsidRPr="007503AD">
        <w:t>Validation</w:t>
      </w:r>
      <w:r>
        <w:t xml:space="preserve">:; </w:t>
      </w:r>
      <w:r w:rsidRPr="007503AD">
        <w:t>Writing – original draft</w:t>
      </w:r>
      <w:r>
        <w:t xml:space="preserve">: ; </w:t>
      </w:r>
      <w:r w:rsidRPr="007503AD">
        <w:t>Writing – review &amp; editing</w:t>
      </w:r>
      <w:r>
        <w:t xml:space="preserve">: all authors; </w:t>
      </w:r>
      <w:r w:rsidRPr="007503AD">
        <w:t>Supervision</w:t>
      </w:r>
      <w:r>
        <w:t>:</w:t>
      </w:r>
    </w:p>
    <w:p w14:paraId="12B918BA" w14:textId="77777777" w:rsidR="007632B5" w:rsidRDefault="007632B5" w:rsidP="001D642B">
      <w:pPr>
        <w:rPr>
          <w:i/>
          <w:iCs/>
          <w:color w:val="4472C4" w:themeColor="accent1"/>
        </w:rPr>
      </w:pPr>
    </w:p>
    <w:p w14:paraId="4216EC9B" w14:textId="77777777" w:rsidR="007632B5" w:rsidRPr="001D642B" w:rsidRDefault="007632B5" w:rsidP="001D642B">
      <w:pPr>
        <w:rPr>
          <w:i/>
          <w:iCs/>
          <w:color w:val="4472C4" w:themeColor="accent1"/>
        </w:rPr>
      </w:pPr>
    </w:p>
    <w:p w14:paraId="326F0653" w14:textId="18031D13" w:rsidR="001D642B" w:rsidRPr="001D642B" w:rsidRDefault="007632B5" w:rsidP="007632B5">
      <w:pPr>
        <w:pStyle w:val="Heading1"/>
      </w:pPr>
      <w:r>
        <w:t>ACKNOWLEDGEMENTS</w:t>
      </w:r>
    </w:p>
    <w:p w14:paraId="6C39B06F" w14:textId="7F0CA311" w:rsidR="004B3A8B" w:rsidRDefault="00564A83" w:rsidP="001D642B">
      <w:pPr>
        <w:rPr>
          <w:i/>
          <w:iCs/>
          <w:color w:val="4472C4" w:themeColor="accent1"/>
        </w:rPr>
      </w:pPr>
      <w:r w:rsidRPr="00564A83">
        <w:t>This research did not receive any specific grant from funding agencies in the public, commercial, or not-for-profit sectors</w:t>
      </w:r>
      <w:r w:rsidRPr="00564A83">
        <w:rPr>
          <w:i/>
          <w:iCs/>
          <w:color w:val="4472C4" w:themeColor="accent1"/>
        </w:rPr>
        <w:t>.</w:t>
      </w:r>
    </w:p>
    <w:p w14:paraId="394C0C50" w14:textId="77777777" w:rsidR="004B3A8B" w:rsidRPr="001D642B" w:rsidRDefault="004B3A8B" w:rsidP="001D642B">
      <w:pPr>
        <w:rPr>
          <w:i/>
          <w:iCs/>
          <w:color w:val="4472C4" w:themeColor="accent1"/>
        </w:rPr>
      </w:pPr>
    </w:p>
    <w:p w14:paraId="5A3B37A1" w14:textId="3654D04D" w:rsidR="001D642B" w:rsidRPr="001D642B" w:rsidRDefault="004B3A8B" w:rsidP="004B3A8B">
      <w:pPr>
        <w:pStyle w:val="Heading1"/>
      </w:pPr>
      <w:r>
        <w:t>DECLARATION OF COMPETING INTERESTS</w:t>
      </w:r>
    </w:p>
    <w:p w14:paraId="76151160" w14:textId="77777777" w:rsidR="00564A83" w:rsidRPr="00564A83" w:rsidRDefault="00564A83" w:rsidP="00564A83">
      <w:pPr>
        <w:rPr>
          <w:color w:val="000000" w:themeColor="text1"/>
        </w:rPr>
      </w:pPr>
      <w:r w:rsidRPr="00564A83">
        <w:rPr>
          <w:rFonts w:cstheme="minorHAnsi"/>
          <w:color w:val="000000" w:themeColor="text1"/>
        </w:rPr>
        <w:t>T</w:t>
      </w:r>
      <w:r w:rsidRPr="00564A83">
        <w:rPr>
          <w:color w:val="000000" w:themeColor="text1"/>
        </w:rPr>
        <w:t>he authors declare that they have no known competing financial interests or personal relationships that could have appeared to influence the work reported in this paper.</w:t>
      </w:r>
    </w:p>
    <w:p w14:paraId="4CC11777" w14:textId="77777777" w:rsidR="00AF5025" w:rsidRDefault="00AF5025" w:rsidP="001D642B">
      <w:pPr>
        <w:rPr>
          <w:i/>
          <w:iCs/>
          <w:color w:val="4472C4" w:themeColor="accent1"/>
        </w:rPr>
      </w:pPr>
    </w:p>
    <w:p w14:paraId="71CDB8AE" w14:textId="77777777" w:rsidR="00CF1000" w:rsidRPr="001D642B" w:rsidRDefault="00CF1000" w:rsidP="001D642B">
      <w:pPr>
        <w:rPr>
          <w:i/>
          <w:iCs/>
          <w:color w:val="4472C4" w:themeColor="accent1"/>
        </w:rPr>
      </w:pPr>
    </w:p>
    <w:p w14:paraId="3E2D5810" w14:textId="3973BF65" w:rsidR="001D642B" w:rsidRPr="001D642B" w:rsidRDefault="00AF5025" w:rsidP="00AF5025">
      <w:pPr>
        <w:pStyle w:val="Heading1"/>
      </w:pPr>
      <w:r>
        <w:lastRenderedPageBreak/>
        <w:t>REFERENCES</w:t>
      </w:r>
    </w:p>
    <w:sdt>
      <w:sdtPr>
        <w:id w:val="-1105181672"/>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111DFC0D" w14:textId="56005B75" w:rsidR="00467A87" w:rsidRDefault="00467A87">
          <w:pPr>
            <w:pStyle w:val="Heading1"/>
          </w:pPr>
        </w:p>
        <w:sdt>
          <w:sdtPr>
            <w:id w:val="111145805"/>
            <w:bibliography/>
          </w:sdtPr>
          <w:sdtContent>
            <w:p w14:paraId="74DA0258" w14:textId="77777777" w:rsidR="00467A87" w:rsidRDefault="00467A87" w:rsidP="00467A87">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1. </w:t>
              </w:r>
              <w:r>
                <w:rPr>
                  <w:i/>
                  <w:iCs/>
                  <w:noProof/>
                </w:rPr>
                <w:t xml:space="preserve">Establishing an integrative oncology service in the Australian healthcare setting—The Chris O’Brien Lifehouse Hospital experience. </w:t>
              </w:r>
              <w:r>
                <w:rPr>
                  <w:b/>
                  <w:bCs/>
                  <w:noProof/>
                </w:rPr>
                <w:t>Grant, Suzanne J., Marthick, Matthew and Lacey, Judith.</w:t>
              </w:r>
              <w:r>
                <w:rPr>
                  <w:noProof/>
                </w:rPr>
                <w:t xml:space="preserve"> s.l. : Supportive Care in Cancer, 2019, Vol. 27. 10.1007/s00520-018-4460-2.</w:t>
              </w:r>
            </w:p>
            <w:p w14:paraId="6A98ECA4" w14:textId="77777777" w:rsidR="00467A87" w:rsidRDefault="00467A87" w:rsidP="00467A87">
              <w:pPr>
                <w:pStyle w:val="Bibliography"/>
                <w:rPr>
                  <w:noProof/>
                </w:rPr>
              </w:pPr>
              <w:r>
                <w:rPr>
                  <w:noProof/>
                </w:rPr>
                <w:t xml:space="preserve">2. </w:t>
              </w:r>
              <w:r>
                <w:rPr>
                  <w:i/>
                  <w:iCs/>
                  <w:noProof/>
                </w:rPr>
                <w:t xml:space="preserve">Integrative oncology in Australia 2016: Mapping service provision and exploring unmet needs. </w:t>
              </w:r>
              <w:r>
                <w:rPr>
                  <w:b/>
                  <w:bCs/>
                  <w:noProof/>
                </w:rPr>
                <w:t>Smith, Caroline A., et al.</w:t>
              </w:r>
              <w:r>
                <w:rPr>
                  <w:noProof/>
                </w:rPr>
                <w:t xml:space="preserve"> Penrith, N.S.W. : Western Sydney University, 2017. 10.4225/35/5977cde41bd1c.</w:t>
              </w:r>
            </w:p>
            <w:p w14:paraId="07BB4764" w14:textId="77777777" w:rsidR="00467A87" w:rsidRDefault="00467A87" w:rsidP="00467A87">
              <w:pPr>
                <w:pStyle w:val="Bibliography"/>
                <w:rPr>
                  <w:noProof/>
                </w:rPr>
              </w:pPr>
              <w:r>
                <w:rPr>
                  <w:noProof/>
                </w:rPr>
                <w:t xml:space="preserve">3. </w:t>
              </w:r>
              <w:r>
                <w:rPr>
                  <w:i/>
                  <w:iCs/>
                  <w:noProof/>
                </w:rPr>
                <w:t xml:space="preserve">Integrative Medicine for Pain Management in Oncology: Society for Integrative Oncology–ASCO Guideline. </w:t>
              </w:r>
              <w:r>
                <w:rPr>
                  <w:b/>
                  <w:bCs/>
                  <w:noProof/>
                </w:rPr>
                <w:t>Lyman, Gary H., et al.</w:t>
              </w:r>
              <w:r>
                <w:rPr>
                  <w:noProof/>
                </w:rPr>
                <w:t xml:space="preserve"> 34, 2022, Journal of Clinical Oncology, Vol. 40, pp. 3818–3843. 10.1200/JCO.22.01357.</w:t>
              </w:r>
            </w:p>
            <w:p w14:paraId="465B26F6" w14:textId="3C27FA05" w:rsidR="00467A87" w:rsidRDefault="00467A87" w:rsidP="00467A87">
              <w:pPr>
                <w:pStyle w:val="Bibliography"/>
                <w:rPr>
                  <w:noProof/>
                </w:rPr>
              </w:pPr>
              <w:r>
                <w:rPr>
                  <w:noProof/>
                </w:rPr>
                <w:t xml:space="preserve">4. </w:t>
              </w:r>
              <w:r>
                <w:rPr>
                  <w:i/>
                  <w:iCs/>
                  <w:noProof/>
                </w:rPr>
                <w:t xml:space="preserve">A comprehensive definition for integrative oncology. </w:t>
              </w:r>
              <w:r>
                <w:rPr>
                  <w:b/>
                  <w:bCs/>
                  <w:noProof/>
                </w:rPr>
                <w:t>Witt, Claudia M., et al.</w:t>
              </w:r>
              <w:r>
                <w:rPr>
                  <w:noProof/>
                </w:rPr>
                <w:t xml:space="preserve"> 52, 2017, NCI Monographs, Vol. 2017. 10.1093/jncimonographs/lgx012.</w:t>
              </w:r>
              <w:r>
                <w:rPr>
                  <w:b/>
                  <w:bCs/>
                  <w:noProof/>
                </w:rPr>
                <w:fldChar w:fldCharType="end"/>
              </w:r>
            </w:p>
          </w:sdtContent>
        </w:sdt>
      </w:sdtContent>
    </w:sdt>
    <w:p w14:paraId="556A2196" w14:textId="77777777" w:rsidR="00636BDC" w:rsidRPr="007673DC" w:rsidRDefault="00636BDC" w:rsidP="00FD370E">
      <w:pPr>
        <w:rPr>
          <w:i/>
          <w:iCs/>
          <w:color w:val="4472C4" w:themeColor="accent1"/>
        </w:rPr>
      </w:pPr>
    </w:p>
    <w:sectPr w:rsidR="00636BDC" w:rsidRPr="007673DC" w:rsidSect="002F1EA5">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B editor" w:date="2023-05-03T13:30:00Z" w:initials="SK">
    <w:p w14:paraId="442A3CB7" w14:textId="5AEB6F7B" w:rsidR="000C57C1" w:rsidRDefault="000C57C1" w:rsidP="00DE1248">
      <w:pPr>
        <w:pStyle w:val="CommentText"/>
      </w:pPr>
      <w:r>
        <w:rPr>
          <w:rStyle w:val="CommentReference"/>
        </w:rPr>
        <w:annotationRef/>
      </w:r>
      <w:r>
        <w:t>This is an example of a comment box with additional instructions.</w:t>
      </w:r>
    </w:p>
  </w:comment>
  <w:comment w:id="1" w:author="DIB editor" w:date="2023-05-04T14:41:00Z" w:initials="SK">
    <w:p w14:paraId="38A5FB13" w14:textId="77777777" w:rsidR="00D14C07" w:rsidRDefault="00214042" w:rsidP="00D14C07">
      <w:pPr>
        <w:pStyle w:val="CommentText"/>
      </w:pPr>
      <w:r>
        <w:rPr>
          <w:rStyle w:val="CommentReference"/>
        </w:rPr>
        <w:annotationRef/>
      </w:r>
      <w:r w:rsidR="00D14C07">
        <w:t xml:space="preserve">View our repository requirements and non-exhaustive </w:t>
      </w:r>
      <w:hyperlink r:id="rId1" w:anchor="recommended-repositories-to-store-and-find-data" w:history="1">
        <w:r w:rsidR="00D14C07" w:rsidRPr="00043B89">
          <w:rPr>
            <w:rStyle w:val="Hyperlink"/>
          </w:rPr>
          <w:t>list of recommended data repositories here</w:t>
        </w:r>
      </w:hyperlink>
      <w:r w:rsidR="00D14C07">
        <w:t xml:space="preserve">. If there is no specialized repository for your data, please use a generalized repository such as </w:t>
      </w:r>
      <w:hyperlink r:id="rId2" w:history="1">
        <w:r w:rsidR="00D14C07" w:rsidRPr="00043B89">
          <w:rPr>
            <w:rStyle w:val="Hyperlink"/>
          </w:rPr>
          <w:t>Mendeley Data</w:t>
        </w:r>
      </w:hyperlink>
      <w:r w:rsidR="00D14C07">
        <w:t xml:space="preserve">. Please see our webinar guide on </w:t>
      </w:r>
      <w:hyperlink r:id="rId3" w:history="1">
        <w:r w:rsidR="00D14C07" w:rsidRPr="00043B89">
          <w:rPr>
            <w:rStyle w:val="Hyperlink"/>
          </w:rPr>
          <w:t>Data repositories</w:t>
        </w:r>
      </w:hyperlink>
      <w:r w:rsidR="00D14C07">
        <w:t xml:space="preserve"> for more information.</w:t>
      </w:r>
    </w:p>
  </w:comment>
  <w:comment w:id="2" w:author="DIB editor" w:date="2023-05-16T11:30:00Z" w:initials="SK">
    <w:p w14:paraId="62BB849B" w14:textId="77777777" w:rsidR="00FC6052" w:rsidRDefault="0046718D" w:rsidP="00FC6052">
      <w:pPr>
        <w:pStyle w:val="CommentText"/>
      </w:pPr>
      <w:r>
        <w:rPr>
          <w:rStyle w:val="CommentReference"/>
        </w:rPr>
        <w:annotationRef/>
      </w:r>
      <w:r w:rsidR="00FC6052">
        <w:t>This table provides general information on your dataset.</w:t>
      </w:r>
    </w:p>
    <w:p w14:paraId="4EDB115D" w14:textId="77777777" w:rsidR="00FC6052" w:rsidRDefault="00FC6052" w:rsidP="00FC6052">
      <w:pPr>
        <w:pStyle w:val="CommentText"/>
      </w:pPr>
    </w:p>
    <w:p w14:paraId="4535FB92" w14:textId="77777777" w:rsidR="00FC6052" w:rsidRDefault="00FC6052" w:rsidP="00FC6052">
      <w:pPr>
        <w:pStyle w:val="CommentText"/>
      </w:pPr>
      <w:r>
        <w:t xml:space="preserve">Every section of the table is mandatory. Please enter information in the right-hand column and remove all the instructions in blue and italic print. </w:t>
      </w:r>
    </w:p>
    <w:p w14:paraId="4300E143" w14:textId="77777777" w:rsidR="00FC6052" w:rsidRDefault="00FC6052" w:rsidP="00FC6052">
      <w:pPr>
        <w:pStyle w:val="CommentText"/>
      </w:pPr>
    </w:p>
    <w:p w14:paraId="13CE9D49" w14:textId="77777777" w:rsidR="00FC6052" w:rsidRDefault="00FC6052" w:rsidP="00FC6052">
      <w:pPr>
        <w:pStyle w:val="CommentText"/>
      </w:pPr>
      <w:r>
        <w:rPr>
          <w:u w:val="single"/>
        </w:rPr>
        <w:t>Please do not change the text in the left column of the specifications table, but only enter your answers in the right column.</w:t>
      </w:r>
    </w:p>
    <w:p w14:paraId="7874BA1B" w14:textId="77777777" w:rsidR="00FC6052" w:rsidRDefault="00FC6052" w:rsidP="00FC6052">
      <w:pPr>
        <w:pStyle w:val="CommentText"/>
      </w:pPr>
    </w:p>
    <w:p w14:paraId="489B6C66" w14:textId="77777777" w:rsidR="00FC6052" w:rsidRDefault="00FC6052" w:rsidP="00FC6052">
      <w:pPr>
        <w:pStyle w:val="CommentText"/>
      </w:pPr>
      <w:r>
        <w:t xml:space="preserve">For a nice example of how to fill in this table, see </w:t>
      </w:r>
      <w:hyperlink r:id="rId4" w:history="1">
        <w:r w:rsidRPr="003224EA">
          <w:rPr>
            <w:rStyle w:val="Hyperlink"/>
          </w:rPr>
          <w:t>here</w:t>
        </w:r>
      </w:hyperlink>
      <w:r>
        <w:rPr>
          <w:u w:val="single"/>
        </w:rPr>
        <w:t>.</w:t>
      </w:r>
    </w:p>
  </w:comment>
  <w:comment w:id="3" w:author="DIB editor" w:date="2023-05-03T15:27:00Z" w:initials="SK">
    <w:p w14:paraId="2348B9B1" w14:textId="392AAD8E" w:rsidR="003F5E1D" w:rsidRDefault="00076024">
      <w:pPr>
        <w:pStyle w:val="CommentText"/>
      </w:pPr>
      <w:r>
        <w:rPr>
          <w:rStyle w:val="CommentReference"/>
        </w:rPr>
        <w:annotationRef/>
      </w:r>
      <w:r w:rsidR="003F5E1D">
        <w:t xml:space="preserve">Only if applicable (otherwise please delete this line). </w:t>
      </w:r>
    </w:p>
    <w:p w14:paraId="38088A6D" w14:textId="77777777" w:rsidR="003F5E1D" w:rsidRDefault="003F5E1D">
      <w:pPr>
        <w:pStyle w:val="CommentText"/>
      </w:pPr>
    </w:p>
    <w:p w14:paraId="3AB34A3F" w14:textId="77777777" w:rsidR="003F5E1D" w:rsidRDefault="003F5E1D">
      <w:pPr>
        <w:pStyle w:val="CommentText"/>
      </w:pPr>
      <w:r>
        <w:rPr>
          <w:b/>
          <w:bCs/>
        </w:rPr>
        <w:t>Important:</w:t>
      </w:r>
      <w:r>
        <w:t xml:space="preserve"> For data that require access controls (e.g., for ethical reasons), please describe how readers can request access. You must also provide a link to any Data Use Agreement (DUA) with the proprietor of the data or upload a copy of it as a supplementary file.</w:t>
      </w:r>
    </w:p>
    <w:p w14:paraId="0B3413C7" w14:textId="77777777" w:rsidR="003F5E1D" w:rsidRDefault="003F5E1D">
      <w:pPr>
        <w:pStyle w:val="CommentText"/>
      </w:pPr>
    </w:p>
    <w:p w14:paraId="1AEA2B65" w14:textId="77777777" w:rsidR="003F5E1D" w:rsidRDefault="003F5E1D" w:rsidP="002132A1">
      <w:pPr>
        <w:pStyle w:val="CommentText"/>
      </w:pPr>
      <w:r>
        <w:t>In addition, you must provide a mechanism that allows our Editors and reviewers to access the data without compromising their anonymity. Please include these instructions with your submission. You can include these instructions here and highlight them as “for peer review only”. Contact the Scientific Editors (</w:t>
      </w:r>
      <w:hyperlink r:id="rId5" w:history="1">
        <w:r w:rsidRPr="002132A1">
          <w:rPr>
            <w:rStyle w:val="Hyperlink"/>
          </w:rPr>
          <w:t>dib-me@elsevier.com</w:t>
        </w:r>
      </w:hyperlink>
      <w:r>
        <w:t>) if you have any questions.</w:t>
      </w:r>
    </w:p>
  </w:comment>
  <w:comment w:id="4" w:author="DIB editor" w:date="2023-05-01T11:26:00Z" w:initials="SK">
    <w:p w14:paraId="73ADDB4F" w14:textId="77777777" w:rsidR="00D54F95" w:rsidRDefault="00F101B4">
      <w:pPr>
        <w:pStyle w:val="CommentText"/>
      </w:pPr>
      <w:r>
        <w:rPr>
          <w:rStyle w:val="CommentReference"/>
        </w:rPr>
        <w:annotationRef/>
      </w:r>
      <w:r w:rsidR="00D54F95">
        <w:t>TIP: This section advertises your dataset. Please a) allow the reader to understand the nature of the dataset and b) reach a broader audience.</w:t>
      </w:r>
    </w:p>
    <w:p w14:paraId="6FC368AC" w14:textId="77777777" w:rsidR="00D54F95" w:rsidRDefault="00D54F95">
      <w:pPr>
        <w:pStyle w:val="CommentText"/>
      </w:pPr>
    </w:p>
    <w:p w14:paraId="7D92DFC7" w14:textId="77777777" w:rsidR="00D54F95" w:rsidRDefault="00D54F95" w:rsidP="00466ED2">
      <w:pPr>
        <w:pStyle w:val="CommentText"/>
      </w:pPr>
      <w:r>
        <w:t xml:space="preserve">For a nice example of how to write this section, see </w:t>
      </w:r>
      <w:hyperlink r:id="rId6" w:history="1">
        <w:r w:rsidRPr="00466ED2">
          <w:rPr>
            <w:rStyle w:val="Hyperlink"/>
          </w:rPr>
          <w:t>here</w:t>
        </w:r>
      </w:hyperlink>
      <w:r>
        <w:rPr>
          <w:u w:val="singl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A3CB7" w15:done="0"/>
  <w15:commentEx w15:paraId="38A5FB13" w15:done="0"/>
  <w15:commentEx w15:paraId="489B6C66" w15:done="0"/>
  <w15:commentEx w15:paraId="1AEA2B65" w15:done="0"/>
  <w15:commentEx w15:paraId="7D92DF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E093" w16cex:dateUtc="2023-05-03T11:30:00Z"/>
  <w16cex:commentExtensible w16cex:durableId="27FE429A" w16cex:dateUtc="2023-05-04T12:41:00Z"/>
  <w16cex:commentExtensible w16cex:durableId="6F494AF4" w16cex:dateUtc="2023-05-16T09:30:00Z"/>
  <w16cex:commentExtensible w16cex:durableId="27FCFBF6" w16cex:dateUtc="2023-05-03T13:27:00Z"/>
  <w16cex:commentExtensible w16cex:durableId="27FA204F" w16cex:dateUtc="2023-05-01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A3CB7" w16cid:durableId="27FCE093"/>
  <w16cid:commentId w16cid:paraId="38A5FB13" w16cid:durableId="27FE429A"/>
  <w16cid:commentId w16cid:paraId="489B6C66" w16cid:durableId="6F494AF4"/>
  <w16cid:commentId w16cid:paraId="1AEA2B65" w16cid:durableId="27FCFBF6"/>
  <w16cid:commentId w16cid:paraId="7D92DFC7" w16cid:durableId="27FA20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21D0D" w14:textId="77777777" w:rsidR="0066342A" w:rsidRDefault="0066342A" w:rsidP="00456D6E">
      <w:pPr>
        <w:spacing w:after="0" w:line="240" w:lineRule="auto"/>
      </w:pPr>
      <w:r>
        <w:separator/>
      </w:r>
    </w:p>
  </w:endnote>
  <w:endnote w:type="continuationSeparator" w:id="0">
    <w:p w14:paraId="77705586" w14:textId="77777777" w:rsidR="0066342A" w:rsidRDefault="0066342A" w:rsidP="0045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font50">
    <w:altName w:val="Calibri"/>
    <w:panose1 w:val="020B0604020202020204"/>
    <w:charset w:val="01"/>
    <w:family w:val="auto"/>
    <w:pitch w:val="variable"/>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6318" w14:textId="77777777" w:rsidR="0046759E" w:rsidRDefault="00467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A722" w14:textId="77777777" w:rsidR="0046759E" w:rsidRDefault="00467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C503" w14:textId="77777777" w:rsidR="0046759E" w:rsidRDefault="00467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1B09" w14:textId="77777777" w:rsidR="0066342A" w:rsidRDefault="0066342A" w:rsidP="00456D6E">
      <w:pPr>
        <w:spacing w:after="0" w:line="240" w:lineRule="auto"/>
      </w:pPr>
      <w:r>
        <w:separator/>
      </w:r>
    </w:p>
  </w:footnote>
  <w:footnote w:type="continuationSeparator" w:id="0">
    <w:p w14:paraId="63DAE135" w14:textId="77777777" w:rsidR="0066342A" w:rsidRDefault="0066342A" w:rsidP="00456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8EE8" w14:textId="77777777" w:rsidR="0046759E" w:rsidRDefault="00467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9E28" w14:textId="72428C92" w:rsidR="002F6F37" w:rsidRDefault="00B34910">
    <w:pPr>
      <w:pStyle w:val="Header"/>
      <w:rPr>
        <w:sz w:val="28"/>
        <w:szCs w:val="28"/>
      </w:rPr>
    </w:pPr>
    <w:r>
      <w:rPr>
        <w:noProof/>
        <w:sz w:val="28"/>
        <w:szCs w:val="28"/>
      </w:rPr>
      <w:drawing>
        <wp:inline distT="0" distB="0" distL="0" distR="0" wp14:anchorId="7E17AF73" wp14:editId="5DF8A9A7">
          <wp:extent cx="5731510" cy="799465"/>
          <wp:effectExtent l="0" t="0" r="2540" b="635"/>
          <wp:docPr id="748344991"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4991" name="Picture 1" descr="A red and white fla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inline>
      </w:drawing>
    </w:r>
  </w:p>
  <w:p w14:paraId="69EC02E4" w14:textId="77777777" w:rsidR="00843B7B" w:rsidRPr="00850E96" w:rsidRDefault="00843B7B">
    <w:pPr>
      <w:pStyle w:val="Head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8DF3" w14:textId="77777777" w:rsidR="0046759E" w:rsidRDefault="00467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3B62593D"/>
    <w:multiLevelType w:val="hybridMultilevel"/>
    <w:tmpl w:val="6E5AED30"/>
    <w:lvl w:ilvl="0" w:tplc="F89C2596">
      <w:start w:val="1"/>
      <w:numFmt w:val="bullet"/>
      <w:lvlText w:val=""/>
      <w:lvlJc w:val="left"/>
      <w:pPr>
        <w:ind w:left="720" w:hanging="360"/>
      </w:pPr>
      <w:rPr>
        <w:rFonts w:ascii="Symbol" w:hAnsi="Symbol"/>
      </w:rPr>
    </w:lvl>
    <w:lvl w:ilvl="1" w:tplc="5AA4C030">
      <w:start w:val="1"/>
      <w:numFmt w:val="bullet"/>
      <w:lvlText w:val=""/>
      <w:lvlJc w:val="left"/>
      <w:pPr>
        <w:ind w:left="720" w:hanging="360"/>
      </w:pPr>
      <w:rPr>
        <w:rFonts w:ascii="Symbol" w:hAnsi="Symbol"/>
      </w:rPr>
    </w:lvl>
    <w:lvl w:ilvl="2" w:tplc="690C4EAE">
      <w:start w:val="1"/>
      <w:numFmt w:val="bullet"/>
      <w:lvlText w:val=""/>
      <w:lvlJc w:val="left"/>
      <w:pPr>
        <w:ind w:left="720" w:hanging="360"/>
      </w:pPr>
      <w:rPr>
        <w:rFonts w:ascii="Symbol" w:hAnsi="Symbol"/>
      </w:rPr>
    </w:lvl>
    <w:lvl w:ilvl="3" w:tplc="ECC62430">
      <w:start w:val="1"/>
      <w:numFmt w:val="bullet"/>
      <w:lvlText w:val=""/>
      <w:lvlJc w:val="left"/>
      <w:pPr>
        <w:ind w:left="720" w:hanging="360"/>
      </w:pPr>
      <w:rPr>
        <w:rFonts w:ascii="Symbol" w:hAnsi="Symbol"/>
      </w:rPr>
    </w:lvl>
    <w:lvl w:ilvl="4" w:tplc="BCD851F0">
      <w:start w:val="1"/>
      <w:numFmt w:val="bullet"/>
      <w:lvlText w:val=""/>
      <w:lvlJc w:val="left"/>
      <w:pPr>
        <w:ind w:left="720" w:hanging="360"/>
      </w:pPr>
      <w:rPr>
        <w:rFonts w:ascii="Symbol" w:hAnsi="Symbol"/>
      </w:rPr>
    </w:lvl>
    <w:lvl w:ilvl="5" w:tplc="BE2AFB66">
      <w:start w:val="1"/>
      <w:numFmt w:val="bullet"/>
      <w:lvlText w:val=""/>
      <w:lvlJc w:val="left"/>
      <w:pPr>
        <w:ind w:left="720" w:hanging="360"/>
      </w:pPr>
      <w:rPr>
        <w:rFonts w:ascii="Symbol" w:hAnsi="Symbol"/>
      </w:rPr>
    </w:lvl>
    <w:lvl w:ilvl="6" w:tplc="46348A88">
      <w:start w:val="1"/>
      <w:numFmt w:val="bullet"/>
      <w:lvlText w:val=""/>
      <w:lvlJc w:val="left"/>
      <w:pPr>
        <w:ind w:left="720" w:hanging="360"/>
      </w:pPr>
      <w:rPr>
        <w:rFonts w:ascii="Symbol" w:hAnsi="Symbol"/>
      </w:rPr>
    </w:lvl>
    <w:lvl w:ilvl="7" w:tplc="137A885C">
      <w:start w:val="1"/>
      <w:numFmt w:val="bullet"/>
      <w:lvlText w:val=""/>
      <w:lvlJc w:val="left"/>
      <w:pPr>
        <w:ind w:left="720" w:hanging="360"/>
      </w:pPr>
      <w:rPr>
        <w:rFonts w:ascii="Symbol" w:hAnsi="Symbol"/>
      </w:rPr>
    </w:lvl>
    <w:lvl w:ilvl="8" w:tplc="ABC8A7FE">
      <w:start w:val="1"/>
      <w:numFmt w:val="bullet"/>
      <w:lvlText w:val=""/>
      <w:lvlJc w:val="left"/>
      <w:pPr>
        <w:ind w:left="720" w:hanging="360"/>
      </w:pPr>
      <w:rPr>
        <w:rFonts w:ascii="Symbol" w:hAnsi="Symbol"/>
      </w:rPr>
    </w:lvl>
  </w:abstractNum>
  <w:abstractNum w:abstractNumId="2" w15:restartNumberingAfterBreak="0">
    <w:nsid w:val="49B74320"/>
    <w:multiLevelType w:val="hybridMultilevel"/>
    <w:tmpl w:val="C018DB0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35688E"/>
    <w:multiLevelType w:val="hybridMultilevel"/>
    <w:tmpl w:val="4184B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5F4C4B"/>
    <w:multiLevelType w:val="hybridMultilevel"/>
    <w:tmpl w:val="264A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24628D"/>
    <w:multiLevelType w:val="hybridMultilevel"/>
    <w:tmpl w:val="CBBED938"/>
    <w:lvl w:ilvl="0" w:tplc="34FAE5DC">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C572BF"/>
    <w:multiLevelType w:val="hybridMultilevel"/>
    <w:tmpl w:val="553AFE78"/>
    <w:lvl w:ilvl="0" w:tplc="2A16E6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9624040">
    <w:abstractNumId w:val="4"/>
  </w:num>
  <w:num w:numId="2" w16cid:durableId="480266948">
    <w:abstractNumId w:val="1"/>
  </w:num>
  <w:num w:numId="3" w16cid:durableId="1641032114">
    <w:abstractNumId w:val="3"/>
  </w:num>
  <w:num w:numId="4" w16cid:durableId="1192458351">
    <w:abstractNumId w:val="5"/>
  </w:num>
  <w:num w:numId="5" w16cid:durableId="1985308651">
    <w:abstractNumId w:val="2"/>
  </w:num>
  <w:num w:numId="6" w16cid:durableId="704520080">
    <w:abstractNumId w:val="6"/>
  </w:num>
  <w:num w:numId="7" w16cid:durableId="4628180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B editor">
    <w15:presenceInfo w15:providerId="None" w15:userId="DIB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6E"/>
    <w:rsid w:val="00001EC6"/>
    <w:rsid w:val="00003BFA"/>
    <w:rsid w:val="00005FC8"/>
    <w:rsid w:val="00007FC4"/>
    <w:rsid w:val="00010A6E"/>
    <w:rsid w:val="000164DB"/>
    <w:rsid w:val="00034C76"/>
    <w:rsid w:val="00036A5D"/>
    <w:rsid w:val="00042EFD"/>
    <w:rsid w:val="0005078B"/>
    <w:rsid w:val="0005323B"/>
    <w:rsid w:val="00054D08"/>
    <w:rsid w:val="00057C42"/>
    <w:rsid w:val="00057FD6"/>
    <w:rsid w:val="000625B8"/>
    <w:rsid w:val="00064A60"/>
    <w:rsid w:val="00065599"/>
    <w:rsid w:val="00065669"/>
    <w:rsid w:val="0007212D"/>
    <w:rsid w:val="0007419E"/>
    <w:rsid w:val="00076024"/>
    <w:rsid w:val="00090BE4"/>
    <w:rsid w:val="000912A5"/>
    <w:rsid w:val="00092D69"/>
    <w:rsid w:val="000931DE"/>
    <w:rsid w:val="000971DD"/>
    <w:rsid w:val="000A0AD9"/>
    <w:rsid w:val="000B3BF2"/>
    <w:rsid w:val="000C46C7"/>
    <w:rsid w:val="000C57C1"/>
    <w:rsid w:val="000D291F"/>
    <w:rsid w:val="000D3664"/>
    <w:rsid w:val="000D384F"/>
    <w:rsid w:val="000E32B9"/>
    <w:rsid w:val="000F0694"/>
    <w:rsid w:val="000F3CF9"/>
    <w:rsid w:val="00100648"/>
    <w:rsid w:val="0010647F"/>
    <w:rsid w:val="00107B29"/>
    <w:rsid w:val="001124E8"/>
    <w:rsid w:val="001125DA"/>
    <w:rsid w:val="0011392F"/>
    <w:rsid w:val="0012568F"/>
    <w:rsid w:val="00135DA2"/>
    <w:rsid w:val="0014083D"/>
    <w:rsid w:val="001439C9"/>
    <w:rsid w:val="001512C6"/>
    <w:rsid w:val="00153532"/>
    <w:rsid w:val="001546B2"/>
    <w:rsid w:val="00161B0E"/>
    <w:rsid w:val="00164970"/>
    <w:rsid w:val="00170084"/>
    <w:rsid w:val="0017290E"/>
    <w:rsid w:val="0017385C"/>
    <w:rsid w:val="00182774"/>
    <w:rsid w:val="001837E6"/>
    <w:rsid w:val="00187A2B"/>
    <w:rsid w:val="0019002D"/>
    <w:rsid w:val="00191EBE"/>
    <w:rsid w:val="001935D1"/>
    <w:rsid w:val="001955DF"/>
    <w:rsid w:val="001967D3"/>
    <w:rsid w:val="00196B2D"/>
    <w:rsid w:val="001972DB"/>
    <w:rsid w:val="001A2291"/>
    <w:rsid w:val="001A2A43"/>
    <w:rsid w:val="001A50DA"/>
    <w:rsid w:val="001A7A8E"/>
    <w:rsid w:val="001B0C12"/>
    <w:rsid w:val="001B5CDD"/>
    <w:rsid w:val="001B64FD"/>
    <w:rsid w:val="001C3329"/>
    <w:rsid w:val="001C6BDD"/>
    <w:rsid w:val="001C7D7C"/>
    <w:rsid w:val="001D38D1"/>
    <w:rsid w:val="001D3CCF"/>
    <w:rsid w:val="001D642B"/>
    <w:rsid w:val="001D6F53"/>
    <w:rsid w:val="001E3D6A"/>
    <w:rsid w:val="001E6D59"/>
    <w:rsid w:val="002001E8"/>
    <w:rsid w:val="00211B0C"/>
    <w:rsid w:val="00214042"/>
    <w:rsid w:val="002177C1"/>
    <w:rsid w:val="0023163B"/>
    <w:rsid w:val="00235CD6"/>
    <w:rsid w:val="0024080A"/>
    <w:rsid w:val="002418DC"/>
    <w:rsid w:val="00243685"/>
    <w:rsid w:val="002522A8"/>
    <w:rsid w:val="0025240C"/>
    <w:rsid w:val="0026184B"/>
    <w:rsid w:val="002634E3"/>
    <w:rsid w:val="00275F13"/>
    <w:rsid w:val="002777F1"/>
    <w:rsid w:val="00281086"/>
    <w:rsid w:val="00282A9D"/>
    <w:rsid w:val="002937BD"/>
    <w:rsid w:val="002958CB"/>
    <w:rsid w:val="002977D0"/>
    <w:rsid w:val="002B0674"/>
    <w:rsid w:val="002C19A0"/>
    <w:rsid w:val="002C32E0"/>
    <w:rsid w:val="002C3431"/>
    <w:rsid w:val="002D1F72"/>
    <w:rsid w:val="002E2611"/>
    <w:rsid w:val="002E36DA"/>
    <w:rsid w:val="002E508D"/>
    <w:rsid w:val="002F1EA5"/>
    <w:rsid w:val="002F3BBA"/>
    <w:rsid w:val="002F6F37"/>
    <w:rsid w:val="0030102C"/>
    <w:rsid w:val="003106A3"/>
    <w:rsid w:val="00311D7D"/>
    <w:rsid w:val="0031239D"/>
    <w:rsid w:val="00315860"/>
    <w:rsid w:val="00325A0A"/>
    <w:rsid w:val="0033600F"/>
    <w:rsid w:val="00337F4B"/>
    <w:rsid w:val="0034664F"/>
    <w:rsid w:val="003507B3"/>
    <w:rsid w:val="003509C6"/>
    <w:rsid w:val="00362F3B"/>
    <w:rsid w:val="003649EC"/>
    <w:rsid w:val="00365A2E"/>
    <w:rsid w:val="003719D1"/>
    <w:rsid w:val="0037216F"/>
    <w:rsid w:val="003753AC"/>
    <w:rsid w:val="00381DED"/>
    <w:rsid w:val="00392364"/>
    <w:rsid w:val="003964BC"/>
    <w:rsid w:val="00397E01"/>
    <w:rsid w:val="003A6C57"/>
    <w:rsid w:val="003B01AA"/>
    <w:rsid w:val="003B0ABC"/>
    <w:rsid w:val="003D2D07"/>
    <w:rsid w:val="003D64C9"/>
    <w:rsid w:val="003E2D13"/>
    <w:rsid w:val="003E3B97"/>
    <w:rsid w:val="003E4A19"/>
    <w:rsid w:val="003F5E1D"/>
    <w:rsid w:val="0040442D"/>
    <w:rsid w:val="00404555"/>
    <w:rsid w:val="004052BB"/>
    <w:rsid w:val="00407E7A"/>
    <w:rsid w:val="00410871"/>
    <w:rsid w:val="00416210"/>
    <w:rsid w:val="004205C8"/>
    <w:rsid w:val="00426A01"/>
    <w:rsid w:val="00430656"/>
    <w:rsid w:val="00432A67"/>
    <w:rsid w:val="00436382"/>
    <w:rsid w:val="004453B2"/>
    <w:rsid w:val="00445561"/>
    <w:rsid w:val="00456C63"/>
    <w:rsid w:val="00456D6E"/>
    <w:rsid w:val="00460909"/>
    <w:rsid w:val="004658F6"/>
    <w:rsid w:val="0046718D"/>
    <w:rsid w:val="0046759E"/>
    <w:rsid w:val="00467A87"/>
    <w:rsid w:val="00471CB5"/>
    <w:rsid w:val="00476669"/>
    <w:rsid w:val="00484284"/>
    <w:rsid w:val="004931E3"/>
    <w:rsid w:val="00495549"/>
    <w:rsid w:val="00497477"/>
    <w:rsid w:val="004A2767"/>
    <w:rsid w:val="004A3B6C"/>
    <w:rsid w:val="004A414E"/>
    <w:rsid w:val="004B3A8B"/>
    <w:rsid w:val="004B3C7A"/>
    <w:rsid w:val="004B7138"/>
    <w:rsid w:val="004C0D54"/>
    <w:rsid w:val="004C1A82"/>
    <w:rsid w:val="004C4220"/>
    <w:rsid w:val="004C7A28"/>
    <w:rsid w:val="004D0588"/>
    <w:rsid w:val="005033B8"/>
    <w:rsid w:val="005041FB"/>
    <w:rsid w:val="00510766"/>
    <w:rsid w:val="0052130D"/>
    <w:rsid w:val="00537DEE"/>
    <w:rsid w:val="0054235F"/>
    <w:rsid w:val="00542754"/>
    <w:rsid w:val="0054746B"/>
    <w:rsid w:val="0055730F"/>
    <w:rsid w:val="00564A83"/>
    <w:rsid w:val="00587129"/>
    <w:rsid w:val="00597B36"/>
    <w:rsid w:val="005A51A7"/>
    <w:rsid w:val="005B318B"/>
    <w:rsid w:val="005B3DD0"/>
    <w:rsid w:val="005B401A"/>
    <w:rsid w:val="005B4A1B"/>
    <w:rsid w:val="005C0C34"/>
    <w:rsid w:val="005C20F3"/>
    <w:rsid w:val="005E0989"/>
    <w:rsid w:val="005E575D"/>
    <w:rsid w:val="005E6B52"/>
    <w:rsid w:val="005E7937"/>
    <w:rsid w:val="005E7A8D"/>
    <w:rsid w:val="005F2FBA"/>
    <w:rsid w:val="00600E8A"/>
    <w:rsid w:val="006102CE"/>
    <w:rsid w:val="00612CFB"/>
    <w:rsid w:val="0062708D"/>
    <w:rsid w:val="00636BDC"/>
    <w:rsid w:val="00641CD4"/>
    <w:rsid w:val="00643A55"/>
    <w:rsid w:val="006469CF"/>
    <w:rsid w:val="00647BE8"/>
    <w:rsid w:val="006545ED"/>
    <w:rsid w:val="00657867"/>
    <w:rsid w:val="00662C1B"/>
    <w:rsid w:val="0066342A"/>
    <w:rsid w:val="00665FDB"/>
    <w:rsid w:val="00667202"/>
    <w:rsid w:val="0067219F"/>
    <w:rsid w:val="006755B5"/>
    <w:rsid w:val="0068468D"/>
    <w:rsid w:val="0068516C"/>
    <w:rsid w:val="0069203F"/>
    <w:rsid w:val="006A0C63"/>
    <w:rsid w:val="006A6064"/>
    <w:rsid w:val="006B0483"/>
    <w:rsid w:val="006B0B3F"/>
    <w:rsid w:val="006B1C33"/>
    <w:rsid w:val="006B3B3D"/>
    <w:rsid w:val="006B7D6A"/>
    <w:rsid w:val="006C4791"/>
    <w:rsid w:val="006C69B0"/>
    <w:rsid w:val="006E0A50"/>
    <w:rsid w:val="006E2F5D"/>
    <w:rsid w:val="006F1271"/>
    <w:rsid w:val="006F3526"/>
    <w:rsid w:val="0070302E"/>
    <w:rsid w:val="007125C9"/>
    <w:rsid w:val="007243D2"/>
    <w:rsid w:val="00725FDF"/>
    <w:rsid w:val="00727E7C"/>
    <w:rsid w:val="00737456"/>
    <w:rsid w:val="007467B4"/>
    <w:rsid w:val="007503AD"/>
    <w:rsid w:val="00757F48"/>
    <w:rsid w:val="00760887"/>
    <w:rsid w:val="007632B5"/>
    <w:rsid w:val="007673DC"/>
    <w:rsid w:val="007808E8"/>
    <w:rsid w:val="007816B2"/>
    <w:rsid w:val="007819B2"/>
    <w:rsid w:val="00783424"/>
    <w:rsid w:val="007835EC"/>
    <w:rsid w:val="00791813"/>
    <w:rsid w:val="007A0FCC"/>
    <w:rsid w:val="007A4AA0"/>
    <w:rsid w:val="007B0252"/>
    <w:rsid w:val="007B0980"/>
    <w:rsid w:val="007B129D"/>
    <w:rsid w:val="007C0C8B"/>
    <w:rsid w:val="007C7543"/>
    <w:rsid w:val="007D0721"/>
    <w:rsid w:val="007D16C2"/>
    <w:rsid w:val="007D1D3E"/>
    <w:rsid w:val="007D3C46"/>
    <w:rsid w:val="007E1C48"/>
    <w:rsid w:val="007E5D40"/>
    <w:rsid w:val="007E6659"/>
    <w:rsid w:val="007F54B8"/>
    <w:rsid w:val="008048E7"/>
    <w:rsid w:val="00806532"/>
    <w:rsid w:val="0081511A"/>
    <w:rsid w:val="008152E1"/>
    <w:rsid w:val="008277FE"/>
    <w:rsid w:val="00843B7B"/>
    <w:rsid w:val="00844B8B"/>
    <w:rsid w:val="00850E96"/>
    <w:rsid w:val="00852716"/>
    <w:rsid w:val="00865FEA"/>
    <w:rsid w:val="00876B54"/>
    <w:rsid w:val="00876CC4"/>
    <w:rsid w:val="008808B1"/>
    <w:rsid w:val="0088135F"/>
    <w:rsid w:val="00883365"/>
    <w:rsid w:val="0088414C"/>
    <w:rsid w:val="008874B8"/>
    <w:rsid w:val="00887F2C"/>
    <w:rsid w:val="00891318"/>
    <w:rsid w:val="00895DFC"/>
    <w:rsid w:val="00897043"/>
    <w:rsid w:val="008A195B"/>
    <w:rsid w:val="008A339F"/>
    <w:rsid w:val="008A68BA"/>
    <w:rsid w:val="008A7685"/>
    <w:rsid w:val="008C1C4D"/>
    <w:rsid w:val="008C455B"/>
    <w:rsid w:val="008C4772"/>
    <w:rsid w:val="008D383B"/>
    <w:rsid w:val="008D6567"/>
    <w:rsid w:val="008F47C6"/>
    <w:rsid w:val="009069AD"/>
    <w:rsid w:val="00907752"/>
    <w:rsid w:val="00910A68"/>
    <w:rsid w:val="009120A6"/>
    <w:rsid w:val="009166EF"/>
    <w:rsid w:val="009219D2"/>
    <w:rsid w:val="0093536E"/>
    <w:rsid w:val="009359AC"/>
    <w:rsid w:val="00936147"/>
    <w:rsid w:val="009371FD"/>
    <w:rsid w:val="00946AED"/>
    <w:rsid w:val="0094793B"/>
    <w:rsid w:val="00951258"/>
    <w:rsid w:val="00961171"/>
    <w:rsid w:val="00966245"/>
    <w:rsid w:val="009740DD"/>
    <w:rsid w:val="00974373"/>
    <w:rsid w:val="00985E9C"/>
    <w:rsid w:val="0098689F"/>
    <w:rsid w:val="00990A4F"/>
    <w:rsid w:val="009A27B2"/>
    <w:rsid w:val="009A2A38"/>
    <w:rsid w:val="009A34EF"/>
    <w:rsid w:val="009A3674"/>
    <w:rsid w:val="009B17A2"/>
    <w:rsid w:val="009B26AC"/>
    <w:rsid w:val="009B62E4"/>
    <w:rsid w:val="009B6494"/>
    <w:rsid w:val="009B7349"/>
    <w:rsid w:val="009C1A0D"/>
    <w:rsid w:val="009C2CC7"/>
    <w:rsid w:val="009C7ABF"/>
    <w:rsid w:val="009D4793"/>
    <w:rsid w:val="009D5F00"/>
    <w:rsid w:val="009D6468"/>
    <w:rsid w:val="009E47FD"/>
    <w:rsid w:val="00A02BF5"/>
    <w:rsid w:val="00A037B4"/>
    <w:rsid w:val="00A10C86"/>
    <w:rsid w:val="00A11D83"/>
    <w:rsid w:val="00A21A64"/>
    <w:rsid w:val="00A3674E"/>
    <w:rsid w:val="00A37A2A"/>
    <w:rsid w:val="00A46D04"/>
    <w:rsid w:val="00A51232"/>
    <w:rsid w:val="00A64B40"/>
    <w:rsid w:val="00A6702A"/>
    <w:rsid w:val="00A674CC"/>
    <w:rsid w:val="00A70272"/>
    <w:rsid w:val="00A717D7"/>
    <w:rsid w:val="00A71CE7"/>
    <w:rsid w:val="00A720BE"/>
    <w:rsid w:val="00A7785F"/>
    <w:rsid w:val="00A83E91"/>
    <w:rsid w:val="00A8587F"/>
    <w:rsid w:val="00A8749B"/>
    <w:rsid w:val="00A9126D"/>
    <w:rsid w:val="00AA3138"/>
    <w:rsid w:val="00AA5F4C"/>
    <w:rsid w:val="00AB14DE"/>
    <w:rsid w:val="00AB4A9F"/>
    <w:rsid w:val="00AC17B1"/>
    <w:rsid w:val="00AD2E2A"/>
    <w:rsid w:val="00AF06BD"/>
    <w:rsid w:val="00AF32B6"/>
    <w:rsid w:val="00AF5025"/>
    <w:rsid w:val="00AF5D54"/>
    <w:rsid w:val="00AF7FA8"/>
    <w:rsid w:val="00B01642"/>
    <w:rsid w:val="00B03B9C"/>
    <w:rsid w:val="00B04630"/>
    <w:rsid w:val="00B0603F"/>
    <w:rsid w:val="00B12182"/>
    <w:rsid w:val="00B12DB6"/>
    <w:rsid w:val="00B221C1"/>
    <w:rsid w:val="00B22EB4"/>
    <w:rsid w:val="00B32623"/>
    <w:rsid w:val="00B34910"/>
    <w:rsid w:val="00B36C18"/>
    <w:rsid w:val="00B40BC0"/>
    <w:rsid w:val="00B41997"/>
    <w:rsid w:val="00B45370"/>
    <w:rsid w:val="00B54F97"/>
    <w:rsid w:val="00B57A54"/>
    <w:rsid w:val="00B64D86"/>
    <w:rsid w:val="00B66AB6"/>
    <w:rsid w:val="00B6733F"/>
    <w:rsid w:val="00B753D1"/>
    <w:rsid w:val="00B76F2E"/>
    <w:rsid w:val="00B77DC6"/>
    <w:rsid w:val="00B82AD6"/>
    <w:rsid w:val="00B8647C"/>
    <w:rsid w:val="00B93C1D"/>
    <w:rsid w:val="00B94E19"/>
    <w:rsid w:val="00B95456"/>
    <w:rsid w:val="00BA0C0C"/>
    <w:rsid w:val="00BA35BA"/>
    <w:rsid w:val="00BA4590"/>
    <w:rsid w:val="00BB7013"/>
    <w:rsid w:val="00BC3482"/>
    <w:rsid w:val="00BC395A"/>
    <w:rsid w:val="00BC70CA"/>
    <w:rsid w:val="00BE0039"/>
    <w:rsid w:val="00BE0C69"/>
    <w:rsid w:val="00BE432D"/>
    <w:rsid w:val="00BE56AD"/>
    <w:rsid w:val="00BF44A6"/>
    <w:rsid w:val="00C019FE"/>
    <w:rsid w:val="00C07D3E"/>
    <w:rsid w:val="00C10DB4"/>
    <w:rsid w:val="00C12AA3"/>
    <w:rsid w:val="00C22836"/>
    <w:rsid w:val="00C235D9"/>
    <w:rsid w:val="00C25671"/>
    <w:rsid w:val="00C277DC"/>
    <w:rsid w:val="00C3066C"/>
    <w:rsid w:val="00C31CA3"/>
    <w:rsid w:val="00C31D62"/>
    <w:rsid w:val="00C36989"/>
    <w:rsid w:val="00C40E64"/>
    <w:rsid w:val="00C41BDA"/>
    <w:rsid w:val="00C430E5"/>
    <w:rsid w:val="00C433F1"/>
    <w:rsid w:val="00C657DC"/>
    <w:rsid w:val="00C65F0E"/>
    <w:rsid w:val="00C80110"/>
    <w:rsid w:val="00C850EC"/>
    <w:rsid w:val="00C87749"/>
    <w:rsid w:val="00C92030"/>
    <w:rsid w:val="00CA54A1"/>
    <w:rsid w:val="00CB2801"/>
    <w:rsid w:val="00CC3E1B"/>
    <w:rsid w:val="00CD1E35"/>
    <w:rsid w:val="00CD47E2"/>
    <w:rsid w:val="00CF1000"/>
    <w:rsid w:val="00CF1146"/>
    <w:rsid w:val="00CF1D4C"/>
    <w:rsid w:val="00D00B60"/>
    <w:rsid w:val="00D012DB"/>
    <w:rsid w:val="00D05CF8"/>
    <w:rsid w:val="00D12041"/>
    <w:rsid w:val="00D14C07"/>
    <w:rsid w:val="00D26C75"/>
    <w:rsid w:val="00D31B26"/>
    <w:rsid w:val="00D354E6"/>
    <w:rsid w:val="00D42393"/>
    <w:rsid w:val="00D42E33"/>
    <w:rsid w:val="00D4344B"/>
    <w:rsid w:val="00D4609B"/>
    <w:rsid w:val="00D5099E"/>
    <w:rsid w:val="00D51943"/>
    <w:rsid w:val="00D5304D"/>
    <w:rsid w:val="00D54F95"/>
    <w:rsid w:val="00D71703"/>
    <w:rsid w:val="00D736E7"/>
    <w:rsid w:val="00D748C2"/>
    <w:rsid w:val="00D801AF"/>
    <w:rsid w:val="00DA33AF"/>
    <w:rsid w:val="00DA54E6"/>
    <w:rsid w:val="00DB39E7"/>
    <w:rsid w:val="00DB4638"/>
    <w:rsid w:val="00DB7E80"/>
    <w:rsid w:val="00DC270E"/>
    <w:rsid w:val="00DC549D"/>
    <w:rsid w:val="00DD6585"/>
    <w:rsid w:val="00DE0E07"/>
    <w:rsid w:val="00DE54E5"/>
    <w:rsid w:val="00DF4C0E"/>
    <w:rsid w:val="00DF4FC7"/>
    <w:rsid w:val="00DF65CE"/>
    <w:rsid w:val="00E06106"/>
    <w:rsid w:val="00E06ABB"/>
    <w:rsid w:val="00E06D1A"/>
    <w:rsid w:val="00E0719A"/>
    <w:rsid w:val="00E212EC"/>
    <w:rsid w:val="00E238A9"/>
    <w:rsid w:val="00E2748B"/>
    <w:rsid w:val="00E27764"/>
    <w:rsid w:val="00E30BCF"/>
    <w:rsid w:val="00E33F79"/>
    <w:rsid w:val="00E36841"/>
    <w:rsid w:val="00E4068C"/>
    <w:rsid w:val="00E42AD3"/>
    <w:rsid w:val="00E4492E"/>
    <w:rsid w:val="00E54C57"/>
    <w:rsid w:val="00E55F4C"/>
    <w:rsid w:val="00E61164"/>
    <w:rsid w:val="00E65F46"/>
    <w:rsid w:val="00E855D2"/>
    <w:rsid w:val="00E85FC5"/>
    <w:rsid w:val="00EA166A"/>
    <w:rsid w:val="00EA2759"/>
    <w:rsid w:val="00EA693E"/>
    <w:rsid w:val="00EB2524"/>
    <w:rsid w:val="00EB41B4"/>
    <w:rsid w:val="00EB6B1D"/>
    <w:rsid w:val="00EB7119"/>
    <w:rsid w:val="00EC053F"/>
    <w:rsid w:val="00ED2211"/>
    <w:rsid w:val="00EE0A41"/>
    <w:rsid w:val="00EE5A51"/>
    <w:rsid w:val="00EE5A89"/>
    <w:rsid w:val="00EE745D"/>
    <w:rsid w:val="00EE7F29"/>
    <w:rsid w:val="00EF6999"/>
    <w:rsid w:val="00F0235E"/>
    <w:rsid w:val="00F06B45"/>
    <w:rsid w:val="00F06F61"/>
    <w:rsid w:val="00F101B4"/>
    <w:rsid w:val="00F11272"/>
    <w:rsid w:val="00F11484"/>
    <w:rsid w:val="00F12E4E"/>
    <w:rsid w:val="00F23000"/>
    <w:rsid w:val="00F2786E"/>
    <w:rsid w:val="00F360AD"/>
    <w:rsid w:val="00F46585"/>
    <w:rsid w:val="00F57A34"/>
    <w:rsid w:val="00F61644"/>
    <w:rsid w:val="00F62702"/>
    <w:rsid w:val="00F66492"/>
    <w:rsid w:val="00F7154A"/>
    <w:rsid w:val="00F84286"/>
    <w:rsid w:val="00F844EB"/>
    <w:rsid w:val="00F87630"/>
    <w:rsid w:val="00F92E6C"/>
    <w:rsid w:val="00F967BB"/>
    <w:rsid w:val="00FA34A6"/>
    <w:rsid w:val="00FA6890"/>
    <w:rsid w:val="00FA6D79"/>
    <w:rsid w:val="00FA7258"/>
    <w:rsid w:val="00FA7BAC"/>
    <w:rsid w:val="00FA7BB2"/>
    <w:rsid w:val="00FB0AF3"/>
    <w:rsid w:val="00FB594C"/>
    <w:rsid w:val="00FB5FDC"/>
    <w:rsid w:val="00FC2C99"/>
    <w:rsid w:val="00FC6052"/>
    <w:rsid w:val="00FD370E"/>
    <w:rsid w:val="00FD75BA"/>
    <w:rsid w:val="00FE19AE"/>
    <w:rsid w:val="00FF100A"/>
    <w:rsid w:val="00FF1214"/>
    <w:rsid w:val="00FF2C9B"/>
    <w:rsid w:val="00FF3D90"/>
    <w:rsid w:val="00FF5EDA"/>
    <w:rsid w:val="00FF7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92BE6"/>
  <w15:chartTrackingRefBased/>
  <w15:docId w15:val="{8C0B6F96-1495-49FC-B2F6-BC3CF531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75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750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D6E"/>
  </w:style>
  <w:style w:type="paragraph" w:styleId="Footer">
    <w:name w:val="footer"/>
    <w:basedOn w:val="Normal"/>
    <w:link w:val="FooterChar"/>
    <w:uiPriority w:val="99"/>
    <w:unhideWhenUsed/>
    <w:rsid w:val="00456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D6E"/>
  </w:style>
  <w:style w:type="character" w:styleId="CommentReference">
    <w:name w:val="annotation reference"/>
    <w:basedOn w:val="DefaultParagraphFont"/>
    <w:uiPriority w:val="99"/>
    <w:semiHidden/>
    <w:unhideWhenUsed/>
    <w:rsid w:val="00B01642"/>
    <w:rPr>
      <w:sz w:val="16"/>
      <w:szCs w:val="16"/>
    </w:rPr>
  </w:style>
  <w:style w:type="paragraph" w:styleId="CommentText">
    <w:name w:val="annotation text"/>
    <w:basedOn w:val="Normal"/>
    <w:link w:val="CommentTextChar"/>
    <w:uiPriority w:val="99"/>
    <w:unhideWhenUsed/>
    <w:rsid w:val="00B01642"/>
    <w:pPr>
      <w:spacing w:line="240" w:lineRule="auto"/>
    </w:pPr>
    <w:rPr>
      <w:sz w:val="20"/>
      <w:szCs w:val="20"/>
    </w:rPr>
  </w:style>
  <w:style w:type="character" w:customStyle="1" w:styleId="CommentTextChar">
    <w:name w:val="Comment Text Char"/>
    <w:basedOn w:val="DefaultParagraphFont"/>
    <w:link w:val="CommentText"/>
    <w:uiPriority w:val="99"/>
    <w:rsid w:val="00B01642"/>
    <w:rPr>
      <w:sz w:val="20"/>
      <w:szCs w:val="20"/>
    </w:rPr>
  </w:style>
  <w:style w:type="paragraph" w:styleId="CommentSubject">
    <w:name w:val="annotation subject"/>
    <w:basedOn w:val="CommentText"/>
    <w:next w:val="CommentText"/>
    <w:link w:val="CommentSubjectChar"/>
    <w:uiPriority w:val="99"/>
    <w:semiHidden/>
    <w:unhideWhenUsed/>
    <w:rsid w:val="00B01642"/>
    <w:rPr>
      <w:b/>
      <w:bCs/>
    </w:rPr>
  </w:style>
  <w:style w:type="character" w:customStyle="1" w:styleId="CommentSubjectChar">
    <w:name w:val="Comment Subject Char"/>
    <w:basedOn w:val="CommentTextChar"/>
    <w:link w:val="CommentSubject"/>
    <w:uiPriority w:val="99"/>
    <w:semiHidden/>
    <w:rsid w:val="00B01642"/>
    <w:rPr>
      <w:b/>
      <w:bCs/>
      <w:sz w:val="20"/>
      <w:szCs w:val="20"/>
    </w:rPr>
  </w:style>
  <w:style w:type="character" w:styleId="Hyperlink">
    <w:name w:val="Hyperlink"/>
    <w:basedOn w:val="DefaultParagraphFont"/>
    <w:uiPriority w:val="99"/>
    <w:unhideWhenUsed/>
    <w:rsid w:val="009166EF"/>
    <w:rPr>
      <w:color w:val="0563C1" w:themeColor="hyperlink"/>
      <w:u w:val="single"/>
    </w:rPr>
  </w:style>
  <w:style w:type="character" w:styleId="UnresolvedMention">
    <w:name w:val="Unresolved Mention"/>
    <w:basedOn w:val="DefaultParagraphFont"/>
    <w:uiPriority w:val="99"/>
    <w:semiHidden/>
    <w:unhideWhenUsed/>
    <w:rsid w:val="009166EF"/>
    <w:rPr>
      <w:color w:val="605E5C"/>
      <w:shd w:val="clear" w:color="auto" w:fill="E1DFDD"/>
    </w:rPr>
  </w:style>
  <w:style w:type="paragraph" w:styleId="ListParagraph">
    <w:name w:val="List Paragraph"/>
    <w:basedOn w:val="Normal"/>
    <w:uiPriority w:val="34"/>
    <w:qFormat/>
    <w:rsid w:val="00FA7BAC"/>
    <w:pPr>
      <w:ind w:left="720"/>
      <w:contextualSpacing/>
    </w:pPr>
  </w:style>
  <w:style w:type="character" w:customStyle="1" w:styleId="Heading1Char">
    <w:name w:val="Heading 1 Char"/>
    <w:basedOn w:val="DefaultParagraphFont"/>
    <w:link w:val="Heading1"/>
    <w:uiPriority w:val="9"/>
    <w:rsid w:val="00EA2759"/>
    <w:rPr>
      <w:rFonts w:asciiTheme="majorHAnsi" w:eastAsiaTheme="majorEastAsia" w:hAnsiTheme="majorHAnsi" w:cstheme="majorBidi"/>
      <w:b/>
      <w:color w:val="000000" w:themeColor="text1"/>
      <w:sz w:val="32"/>
      <w:szCs w:val="32"/>
    </w:rPr>
  </w:style>
  <w:style w:type="paragraph" w:styleId="Revision">
    <w:name w:val="Revision"/>
    <w:hidden/>
    <w:uiPriority w:val="99"/>
    <w:semiHidden/>
    <w:rsid w:val="005B3DD0"/>
    <w:pPr>
      <w:spacing w:after="0" w:line="240" w:lineRule="auto"/>
    </w:pPr>
  </w:style>
  <w:style w:type="character" w:customStyle="1" w:styleId="cf01">
    <w:name w:val="cf01"/>
    <w:basedOn w:val="DefaultParagraphFont"/>
    <w:rsid w:val="00BA0C0C"/>
    <w:rPr>
      <w:rFonts w:ascii="Segoe UI" w:hAnsi="Segoe UI" w:cs="Segoe UI" w:hint="default"/>
      <w:sz w:val="18"/>
      <w:szCs w:val="18"/>
    </w:rPr>
  </w:style>
  <w:style w:type="character" w:styleId="FollowedHyperlink">
    <w:name w:val="FollowedHyperlink"/>
    <w:basedOn w:val="DefaultParagraphFont"/>
    <w:uiPriority w:val="99"/>
    <w:semiHidden/>
    <w:unhideWhenUsed/>
    <w:rsid w:val="006B0B3F"/>
    <w:rPr>
      <w:color w:val="954F72" w:themeColor="followedHyperlink"/>
      <w:u w:val="single"/>
    </w:rPr>
  </w:style>
  <w:style w:type="character" w:styleId="LineNumber">
    <w:name w:val="line number"/>
    <w:basedOn w:val="DefaultParagraphFont"/>
    <w:uiPriority w:val="99"/>
    <w:semiHidden/>
    <w:unhideWhenUsed/>
    <w:rsid w:val="00497477"/>
  </w:style>
  <w:style w:type="character" w:styleId="PlaceholderText">
    <w:name w:val="Placeholder Text"/>
    <w:basedOn w:val="DefaultParagraphFont"/>
    <w:uiPriority w:val="99"/>
    <w:semiHidden/>
    <w:rsid w:val="004A3B6C"/>
    <w:rPr>
      <w:color w:val="666666"/>
    </w:rPr>
  </w:style>
  <w:style w:type="character" w:customStyle="1" w:styleId="Heading2Char">
    <w:name w:val="Heading 2 Char"/>
    <w:basedOn w:val="DefaultParagraphFont"/>
    <w:link w:val="Heading2"/>
    <w:uiPriority w:val="9"/>
    <w:semiHidden/>
    <w:rsid w:val="007503AD"/>
    <w:rPr>
      <w:rFonts w:asciiTheme="majorHAnsi" w:eastAsiaTheme="majorEastAsia" w:hAnsiTheme="majorHAnsi" w:cstheme="majorBidi"/>
      <w:color w:val="2F5496" w:themeColor="accent1" w:themeShade="BF"/>
      <w:sz w:val="26"/>
      <w:szCs w:val="26"/>
    </w:rPr>
  </w:style>
  <w:style w:type="paragraph" w:customStyle="1" w:styleId="FirstParagraph">
    <w:name w:val="First Paragraph"/>
    <w:basedOn w:val="BodyText"/>
    <w:next w:val="BodyText"/>
    <w:rsid w:val="007503AD"/>
    <w:pPr>
      <w:suppressAutoHyphens/>
      <w:spacing w:before="180" w:after="180" w:line="240" w:lineRule="auto"/>
    </w:pPr>
    <w:rPr>
      <w:rFonts w:ascii="Cambria" w:eastAsia="Cambria" w:hAnsi="Cambria" w:cs="font50"/>
      <w:kern w:val="0"/>
      <w:sz w:val="24"/>
      <w:szCs w:val="24"/>
      <w:lang w:val="en-US"/>
      <w14:ligatures w14:val="none"/>
    </w:rPr>
  </w:style>
  <w:style w:type="paragraph" w:styleId="BodyText">
    <w:name w:val="Body Text"/>
    <w:basedOn w:val="Normal"/>
    <w:link w:val="BodyTextChar"/>
    <w:uiPriority w:val="99"/>
    <w:semiHidden/>
    <w:unhideWhenUsed/>
    <w:rsid w:val="007503AD"/>
    <w:pPr>
      <w:spacing w:after="120"/>
    </w:pPr>
  </w:style>
  <w:style w:type="character" w:customStyle="1" w:styleId="BodyTextChar">
    <w:name w:val="Body Text Char"/>
    <w:basedOn w:val="DefaultParagraphFont"/>
    <w:link w:val="BodyText"/>
    <w:uiPriority w:val="99"/>
    <w:semiHidden/>
    <w:rsid w:val="007503AD"/>
  </w:style>
  <w:style w:type="paragraph" w:styleId="Bibliography">
    <w:name w:val="Bibliography"/>
    <w:basedOn w:val="Normal"/>
    <w:next w:val="Normal"/>
    <w:uiPriority w:val="37"/>
    <w:unhideWhenUsed/>
    <w:rsid w:val="00467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027">
      <w:bodyDiv w:val="1"/>
      <w:marLeft w:val="0"/>
      <w:marRight w:val="0"/>
      <w:marTop w:val="0"/>
      <w:marBottom w:val="0"/>
      <w:divBdr>
        <w:top w:val="none" w:sz="0" w:space="0" w:color="auto"/>
        <w:left w:val="none" w:sz="0" w:space="0" w:color="auto"/>
        <w:bottom w:val="none" w:sz="0" w:space="0" w:color="auto"/>
        <w:right w:val="none" w:sz="0" w:space="0" w:color="auto"/>
      </w:divBdr>
    </w:div>
    <w:div w:id="165753120">
      <w:bodyDiv w:val="1"/>
      <w:marLeft w:val="0"/>
      <w:marRight w:val="0"/>
      <w:marTop w:val="0"/>
      <w:marBottom w:val="0"/>
      <w:divBdr>
        <w:top w:val="none" w:sz="0" w:space="0" w:color="auto"/>
        <w:left w:val="none" w:sz="0" w:space="0" w:color="auto"/>
        <w:bottom w:val="none" w:sz="0" w:space="0" w:color="auto"/>
        <w:right w:val="none" w:sz="0" w:space="0" w:color="auto"/>
      </w:divBdr>
    </w:div>
    <w:div w:id="319693675">
      <w:bodyDiv w:val="1"/>
      <w:marLeft w:val="0"/>
      <w:marRight w:val="0"/>
      <w:marTop w:val="0"/>
      <w:marBottom w:val="0"/>
      <w:divBdr>
        <w:top w:val="none" w:sz="0" w:space="0" w:color="auto"/>
        <w:left w:val="none" w:sz="0" w:space="0" w:color="auto"/>
        <w:bottom w:val="none" w:sz="0" w:space="0" w:color="auto"/>
        <w:right w:val="none" w:sz="0" w:space="0" w:color="auto"/>
      </w:divBdr>
    </w:div>
    <w:div w:id="976648361">
      <w:bodyDiv w:val="1"/>
      <w:marLeft w:val="0"/>
      <w:marRight w:val="0"/>
      <w:marTop w:val="0"/>
      <w:marBottom w:val="0"/>
      <w:divBdr>
        <w:top w:val="none" w:sz="0" w:space="0" w:color="auto"/>
        <w:left w:val="none" w:sz="0" w:space="0" w:color="auto"/>
        <w:bottom w:val="none" w:sz="0" w:space="0" w:color="auto"/>
        <w:right w:val="none" w:sz="0" w:space="0" w:color="auto"/>
      </w:divBdr>
    </w:div>
    <w:div w:id="1114058752">
      <w:bodyDiv w:val="1"/>
      <w:marLeft w:val="0"/>
      <w:marRight w:val="0"/>
      <w:marTop w:val="0"/>
      <w:marBottom w:val="0"/>
      <w:divBdr>
        <w:top w:val="none" w:sz="0" w:space="0" w:color="auto"/>
        <w:left w:val="none" w:sz="0" w:space="0" w:color="auto"/>
        <w:bottom w:val="none" w:sz="0" w:space="0" w:color="auto"/>
        <w:right w:val="none" w:sz="0" w:space="0" w:color="auto"/>
      </w:divBdr>
    </w:div>
    <w:div w:id="1156336256">
      <w:bodyDiv w:val="1"/>
      <w:marLeft w:val="0"/>
      <w:marRight w:val="0"/>
      <w:marTop w:val="0"/>
      <w:marBottom w:val="0"/>
      <w:divBdr>
        <w:top w:val="none" w:sz="0" w:space="0" w:color="auto"/>
        <w:left w:val="none" w:sz="0" w:space="0" w:color="auto"/>
        <w:bottom w:val="none" w:sz="0" w:space="0" w:color="auto"/>
        <w:right w:val="none" w:sz="0" w:space="0" w:color="auto"/>
      </w:divBdr>
    </w:div>
    <w:div w:id="1203975810">
      <w:bodyDiv w:val="1"/>
      <w:marLeft w:val="0"/>
      <w:marRight w:val="0"/>
      <w:marTop w:val="0"/>
      <w:marBottom w:val="0"/>
      <w:divBdr>
        <w:top w:val="none" w:sz="0" w:space="0" w:color="auto"/>
        <w:left w:val="none" w:sz="0" w:space="0" w:color="auto"/>
        <w:bottom w:val="none" w:sz="0" w:space="0" w:color="auto"/>
        <w:right w:val="none" w:sz="0" w:space="0" w:color="auto"/>
      </w:divBdr>
    </w:div>
    <w:div w:id="1236626184">
      <w:bodyDiv w:val="1"/>
      <w:marLeft w:val="0"/>
      <w:marRight w:val="0"/>
      <w:marTop w:val="0"/>
      <w:marBottom w:val="0"/>
      <w:divBdr>
        <w:top w:val="none" w:sz="0" w:space="0" w:color="auto"/>
        <w:left w:val="none" w:sz="0" w:space="0" w:color="auto"/>
        <w:bottom w:val="none" w:sz="0" w:space="0" w:color="auto"/>
        <w:right w:val="none" w:sz="0" w:space="0" w:color="auto"/>
      </w:divBdr>
    </w:div>
    <w:div w:id="1257982766">
      <w:bodyDiv w:val="1"/>
      <w:marLeft w:val="0"/>
      <w:marRight w:val="0"/>
      <w:marTop w:val="0"/>
      <w:marBottom w:val="0"/>
      <w:divBdr>
        <w:top w:val="none" w:sz="0" w:space="0" w:color="auto"/>
        <w:left w:val="none" w:sz="0" w:space="0" w:color="auto"/>
        <w:bottom w:val="none" w:sz="0" w:space="0" w:color="auto"/>
        <w:right w:val="none" w:sz="0" w:space="0" w:color="auto"/>
      </w:divBdr>
    </w:div>
    <w:div w:id="1264338394">
      <w:bodyDiv w:val="1"/>
      <w:marLeft w:val="0"/>
      <w:marRight w:val="0"/>
      <w:marTop w:val="0"/>
      <w:marBottom w:val="0"/>
      <w:divBdr>
        <w:top w:val="none" w:sz="0" w:space="0" w:color="auto"/>
        <w:left w:val="none" w:sz="0" w:space="0" w:color="auto"/>
        <w:bottom w:val="none" w:sz="0" w:space="0" w:color="auto"/>
        <w:right w:val="none" w:sz="0" w:space="0" w:color="auto"/>
      </w:divBdr>
    </w:div>
    <w:div w:id="1288775283">
      <w:bodyDiv w:val="1"/>
      <w:marLeft w:val="0"/>
      <w:marRight w:val="0"/>
      <w:marTop w:val="0"/>
      <w:marBottom w:val="0"/>
      <w:divBdr>
        <w:top w:val="none" w:sz="0" w:space="0" w:color="auto"/>
        <w:left w:val="none" w:sz="0" w:space="0" w:color="auto"/>
        <w:bottom w:val="none" w:sz="0" w:space="0" w:color="auto"/>
        <w:right w:val="none" w:sz="0" w:space="0" w:color="auto"/>
      </w:divBdr>
    </w:div>
    <w:div w:id="1387417429">
      <w:bodyDiv w:val="1"/>
      <w:marLeft w:val="0"/>
      <w:marRight w:val="0"/>
      <w:marTop w:val="0"/>
      <w:marBottom w:val="0"/>
      <w:divBdr>
        <w:top w:val="none" w:sz="0" w:space="0" w:color="auto"/>
        <w:left w:val="none" w:sz="0" w:space="0" w:color="auto"/>
        <w:bottom w:val="none" w:sz="0" w:space="0" w:color="auto"/>
        <w:right w:val="none" w:sz="0" w:space="0" w:color="auto"/>
      </w:divBdr>
    </w:div>
    <w:div w:id="1515412282">
      <w:bodyDiv w:val="1"/>
      <w:marLeft w:val="0"/>
      <w:marRight w:val="0"/>
      <w:marTop w:val="0"/>
      <w:marBottom w:val="0"/>
      <w:divBdr>
        <w:top w:val="none" w:sz="0" w:space="0" w:color="auto"/>
        <w:left w:val="none" w:sz="0" w:space="0" w:color="auto"/>
        <w:bottom w:val="none" w:sz="0" w:space="0" w:color="auto"/>
        <w:right w:val="none" w:sz="0" w:space="0" w:color="auto"/>
      </w:divBdr>
    </w:div>
    <w:div w:id="1804733723">
      <w:bodyDiv w:val="1"/>
      <w:marLeft w:val="0"/>
      <w:marRight w:val="0"/>
      <w:marTop w:val="0"/>
      <w:marBottom w:val="0"/>
      <w:divBdr>
        <w:top w:val="none" w:sz="0" w:space="0" w:color="auto"/>
        <w:left w:val="none" w:sz="0" w:space="0" w:color="auto"/>
        <w:bottom w:val="none" w:sz="0" w:space="0" w:color="auto"/>
        <w:right w:val="none" w:sz="0" w:space="0" w:color="auto"/>
      </w:divBdr>
    </w:div>
    <w:div w:id="1927301915">
      <w:bodyDiv w:val="1"/>
      <w:marLeft w:val="0"/>
      <w:marRight w:val="0"/>
      <w:marTop w:val="0"/>
      <w:marBottom w:val="0"/>
      <w:divBdr>
        <w:top w:val="none" w:sz="0" w:space="0" w:color="auto"/>
        <w:left w:val="none" w:sz="0" w:space="0" w:color="auto"/>
        <w:bottom w:val="none" w:sz="0" w:space="0" w:color="auto"/>
        <w:right w:val="none" w:sz="0" w:space="0" w:color="auto"/>
      </w:divBdr>
    </w:div>
    <w:div w:id="1964723926">
      <w:bodyDiv w:val="1"/>
      <w:marLeft w:val="0"/>
      <w:marRight w:val="0"/>
      <w:marTop w:val="0"/>
      <w:marBottom w:val="0"/>
      <w:divBdr>
        <w:top w:val="none" w:sz="0" w:space="0" w:color="auto"/>
        <w:left w:val="none" w:sz="0" w:space="0" w:color="auto"/>
        <w:bottom w:val="none" w:sz="0" w:space="0" w:color="auto"/>
        <w:right w:val="none" w:sz="0" w:space="0" w:color="auto"/>
      </w:divBdr>
    </w:div>
    <w:div w:id="2034376910">
      <w:bodyDiv w:val="1"/>
      <w:marLeft w:val="0"/>
      <w:marRight w:val="0"/>
      <w:marTop w:val="0"/>
      <w:marBottom w:val="0"/>
      <w:divBdr>
        <w:top w:val="none" w:sz="0" w:space="0" w:color="auto"/>
        <w:left w:val="none" w:sz="0" w:space="0" w:color="auto"/>
        <w:bottom w:val="none" w:sz="0" w:space="0" w:color="auto"/>
        <w:right w:val="none" w:sz="0" w:space="0" w:color="auto"/>
      </w:divBdr>
    </w:div>
    <w:div w:id="205260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youtube.com/watch?v=Fh30E28nhD0" TargetMode="External"/><Relationship Id="rId2" Type="http://schemas.openxmlformats.org/officeDocument/2006/relationships/hyperlink" Target="https://data.mendeley.com/" TargetMode="External"/><Relationship Id="rId1" Type="http://schemas.openxmlformats.org/officeDocument/2006/relationships/hyperlink" Target="https://www.sciencedirect.com/journal/data-in-brief/about/policies-and-guidelines" TargetMode="External"/><Relationship Id="rId6" Type="http://schemas.openxmlformats.org/officeDocument/2006/relationships/hyperlink" Target="https://www.elsevier.com/__data/assets/pdf_file/0007/1358638/doi.org10.1016j.dib.2022.108753pp.2-3.pdf" TargetMode="External"/><Relationship Id="rId5" Type="http://schemas.openxmlformats.org/officeDocument/2006/relationships/hyperlink" Target="mailto:dib-me@elsevier.com" TargetMode="External"/><Relationship Id="rId4" Type="http://schemas.openxmlformats.org/officeDocument/2006/relationships/hyperlink" Target="https://doi.org/10.1016/j.dib.2024.11006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sciencedirect.com/journal/data-in-brief/about/policies-and-guidelines" TargetMode="External"/><Relationship Id="rId13" Type="http://schemas.openxmlformats.org/officeDocument/2006/relationships/comments" Target="comments.xml"/><Relationship Id="rId18" Type="http://schemas.openxmlformats.org/officeDocument/2006/relationships/hyperlink" Target="mailto:dib-me@elsevier.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ciencedirect.com/journal/data-in-brief/about/news" TargetMode="External"/><Relationship Id="rId17" Type="http://schemas.openxmlformats.org/officeDocument/2006/relationships/hyperlink" Target="https://www.sciencedirect.com/journal/data-in-brief/about/policies-and-guidelines" TargetMode="External"/><Relationship Id="rId25"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journal/data-in-brief/publish/guide-for-authors" TargetMode="External"/><Relationship Id="rId24" Type="http://schemas.openxmlformats.org/officeDocument/2006/relationships/header" Target="head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hyperlink" Target="https://www.sciencedirect.com/journal/data-in-brief/about/news" TargetMode="External"/><Relationship Id="rId19" Type="http://schemas.openxmlformats.org/officeDocument/2006/relationships/hyperlink" Target="https://forms.office.com/Pages/ResponsePage.aspx?id=P-50kiWUCUGif5-xXBBnXTeXkbO343VFrbpYVBvxdZtUM05UVjIwM0U4WlRKUldCOTNMRUQwOVRHTy4u" TargetMode="External"/><Relationship Id="rId4" Type="http://schemas.openxmlformats.org/officeDocument/2006/relationships/settings" Target="settings.xml"/><Relationship Id="rId9" Type="http://schemas.openxmlformats.org/officeDocument/2006/relationships/hyperlink" Target="https://www.sciencedirect.com/journal/data-in-brief/about/about-data-in-brief" TargetMode="External"/><Relationship Id="rId14" Type="http://schemas.microsoft.com/office/2011/relationships/commentsExtended" Target="commentsExtended.xml"/><Relationship Id="rId22" Type="http://schemas.openxmlformats.org/officeDocument/2006/relationships/footer" Target="foot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A5CF976AE42B6A54B9E4C5312C3B1"/>
        <w:category>
          <w:name w:val="General"/>
          <w:gallery w:val="placeholder"/>
        </w:category>
        <w:types>
          <w:type w:val="bbPlcHdr"/>
        </w:types>
        <w:behaviors>
          <w:behavior w:val="content"/>
        </w:behaviors>
        <w:guid w:val="{A753B86D-6BC9-471A-9E7D-37465B93CDDC}"/>
      </w:docPartPr>
      <w:docPartBody>
        <w:p w:rsidR="00502F33" w:rsidRDefault="00106C04" w:rsidP="00106C04">
          <w:pPr>
            <w:pStyle w:val="C31A5CF976AE42B6A54B9E4C5312C3B11"/>
          </w:pPr>
          <w:r>
            <w:rPr>
              <w:rStyle w:val="PlaceholderText"/>
            </w:rPr>
            <w:t>Please select Subject from the dropdown list.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font50">
    <w:altName w:val="Calibri"/>
    <w:panose1 w:val="020B0604020202020204"/>
    <w:charset w:val="01"/>
    <w:family w:val="auto"/>
    <w:pitch w:val="variable"/>
  </w:font>
  <w:font w:name="Times New Roman (Body CS)">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08"/>
    <w:rsid w:val="00106C04"/>
    <w:rsid w:val="002C5862"/>
    <w:rsid w:val="0032359D"/>
    <w:rsid w:val="0034664F"/>
    <w:rsid w:val="00382168"/>
    <w:rsid w:val="00502F33"/>
    <w:rsid w:val="0082137D"/>
    <w:rsid w:val="009469C8"/>
    <w:rsid w:val="009E2C83"/>
    <w:rsid w:val="00A70272"/>
    <w:rsid w:val="00AD4108"/>
    <w:rsid w:val="00E4068C"/>
    <w:rsid w:val="00EF3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59D"/>
    <w:rPr>
      <w:color w:val="666666"/>
    </w:rPr>
  </w:style>
  <w:style w:type="paragraph" w:customStyle="1" w:styleId="C31A5CF976AE42B6A54B9E4C5312C3B11">
    <w:name w:val="C31A5CF976AE42B6A54B9E4C5312C3B11"/>
    <w:rsid w:val="00106C04"/>
    <w:pPr>
      <w:spacing w:line="259" w:lineRule="auto"/>
    </w:pPr>
    <w:rPr>
      <w:rFonts w:eastAsiaTheme="minorHAnsi"/>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Gra19</b:Tag>
    <b:SourceType>JournalArticle</b:SourceType>
    <b:Guid>{08E433DC-A7F0-6E45-91CF-76BAD5DA85D5}</b:Guid>
    <b:Title>Establishing an integrative oncology service in the Australian healthcare setting—The Chris O’Brien Lifehouse Hospital experience</b:Title>
    <b:Publisher>Supportive Care in Cancer</b:Publisher>
    <b:Year>2019</b:Year>
    <b:StandardNumber>10.1007/s00520-018-4460-2</b:StandardNumber>
    <b:Author>
      <b:Author>
        <b:NameList>
          <b:Person>
            <b:Last>Grant</b:Last>
            <b:First>Suzanne</b:First>
            <b:Middle>J.</b:Middle>
          </b:Person>
          <b:Person>
            <b:Last>Marthick</b:Last>
            <b:First>Matthew</b:First>
          </b:Person>
          <b:Person>
            <b:Last>Lacey</b:Last>
            <b:First>Judith</b:First>
          </b:Person>
        </b:NameList>
      </b:Author>
    </b:Author>
    <b:Volume>27</b:Volume>
    <b:RefOrder>1</b:RefOrder>
  </b:Source>
  <b:Source>
    <b:Tag>Lym22</b:Tag>
    <b:SourceType>JournalArticle</b:SourceType>
    <b:Guid>{C00A3A20-6223-E444-84F0-A891F851F4AD}</b:Guid>
    <b:Author>
      <b:Author>
        <b:NameList>
          <b:Person>
            <b:Last>Lyman</b:Last>
            <b:First>Gary</b:First>
            <b:Middle>H.</b:Middle>
          </b:Person>
          <b:Person>
            <b:Last>Greenlee</b:Last>
            <b:First>Heather</b:First>
          </b:Person>
          <b:Person>
            <b:Last>Bohlke</b:Last>
            <b:First>Kelly</b:First>
          </b:Person>
          <b:Person>
            <b:Last>al.</b:Last>
            <b:First>et</b:First>
          </b:Person>
        </b:NameList>
      </b:Author>
    </b:Author>
    <b:Title>Integrative Medicine for Pain Management in Oncology: Society for Integrative Oncology–ASCO Guideline</b:Title>
    <b:Year>2022</b:Year>
    <b:Volume>40</b:Volume>
    <b:Issue>34</b:Issue>
    <b:StandardNumber>10.1200/JCO.22.01357</b:StandardNumber>
    <b:JournalName>Journal of Clinical Oncology</b:JournalName>
    <b:Pages>3818–3843</b:Pages>
    <b:RefOrder>3</b:RefOrder>
  </b:Source>
  <b:Source>
    <b:Tag>1Gra19</b:Tag>
    <b:SourceType>JournalArticle</b:SourceType>
    <b:Guid>{2BF96FAE-2162-054E-AC68-28680A506A4F}</b:Guid>
    <b:Author>
      <b:Author>
        <b:NameList>
          <b:Person>
            <b:Last>Grant</b:Last>
            <b:First>Suzanne</b:First>
            <b:Middle>J.</b:Middle>
          </b:Person>
          <b:Person>
            <b:Last>Marthick</b:Last>
            <b:First>Matthew</b:First>
          </b:Person>
          <b:Person>
            <b:Last>Lacey</b:Last>
            <b:First>Judith</b:First>
          </b:Person>
        </b:NameList>
      </b:Author>
    </b:Author>
    <b:Title>Establishing an integrative oncology service in the Australian healthcare setting—The Chris O’Brien Lifehouse Hospital experience</b:Title>
    <b:Year>2019</b:Year>
    <b:Volume>27</b:Volume>
    <b:StandardNumber>10.1007/s00520-018-4460-2</b:StandardNumber>
    <b:JournalName>Supportive Care in Cancer</b:JournalName>
    <b:RefOrder>5</b:RefOrder>
  </b:Source>
  <b:Source>
    <b:Tag>Smi17</b:Tag>
    <b:SourceType>JournalArticle</b:SourceType>
    <b:Guid>{1B70E6C3-2AFD-644B-B417-29F68E49E9A8}</b:Guid>
    <b:Author>
      <b:Author>
        <b:NameList>
          <b:Person>
            <b:Last>Smith</b:Last>
            <b:First>Caroline</b:First>
            <b:Middle>A.</b:Middle>
          </b:Person>
          <b:Person>
            <b:Last>Hunter</b:Last>
            <b:First>Jennifer</b:First>
          </b:Person>
          <b:Person>
            <b:Last>Ussher</b:Last>
            <b:First>Jane</b:First>
            <b:Middle>M.</b:Middle>
          </b:Person>
          <b:Person>
            <b:Last>Delaney</b:Last>
            <b:First>Geoff</b:First>
            <b:Middle>P.</b:Middle>
          </b:Person>
          <b:Person>
            <b:Last>al.</b:Last>
            <b:First>et</b:First>
          </b:Person>
        </b:NameList>
      </b:Author>
    </b:Author>
    <b:Title>Integrative oncology in Australia 2016: Mapping service provision and exploring unmet needs</b:Title>
    <b:Publisher>Western Sydney University</b:Publisher>
    <b:City>Penrith, N.S.W.</b:City>
    <b:Year>2017</b:Year>
    <b:StandardNumber>10.4225/35/5977cde41bd1c</b:StandardNumber>
    <b:RefOrder>2</b:RefOrder>
  </b:Source>
  <b:Source>
    <b:Tag>Wit17</b:Tag>
    <b:SourceType>JournalArticle</b:SourceType>
    <b:Guid>{5F4F378A-D047-1745-92FB-AE9344CCE41B}</b:Guid>
    <b:Author>
      <b:Author>
        <b:NameList>
          <b:Person>
            <b:Last>Witt</b:Last>
            <b:First>Claudia</b:First>
            <b:Middle>M.</b:Middle>
          </b:Person>
          <b:Person>
            <b:Last>Balneaves</b:Last>
            <b:First>Lynda</b:First>
            <b:Middle>G.</b:Middle>
          </b:Person>
          <b:Person>
            <b:Last>Cardoso</b:Last>
            <b:First>Maria</b:First>
            <b:Middle>J.</b:Middle>
          </b:Person>
          <b:Person>
            <b:Last>al.</b:Last>
            <b:First>et</b:First>
          </b:Person>
        </b:NameList>
      </b:Author>
    </b:Author>
    <b:Title>A comprehensive definition for integrative oncology</b:Title>
    <b:Year>2017</b:Year>
    <b:Volume>2017</b:Volume>
    <b:Issue>52</b:Issue>
    <b:StandardNumber>10.1093/jncimonographs/lgx012</b:StandardNumber>
    <b:JournalName>NCI Monographs</b:JournalName>
    <b:RefOrder>4</b:RefOrder>
  </b:Source>
</b:Sources>
</file>

<file path=customXml/itemProps1.xml><?xml version="1.0" encoding="utf-8"?>
<ds:datastoreItem xmlns:ds="http://schemas.openxmlformats.org/officeDocument/2006/customXml" ds:itemID="{5881290F-58F3-CE49-94C9-1AEE4B21A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Kotowski, Sven P. (ELS-AMS)</dc:creator>
  <cp:keywords/>
  <dc:description/>
  <cp:lastModifiedBy>Mohammad Khan</cp:lastModifiedBy>
  <cp:revision>21</cp:revision>
  <cp:lastPrinted>2023-04-26T11:39:00Z</cp:lastPrinted>
  <dcterms:created xsi:type="dcterms:W3CDTF">2024-09-23T15:09:00Z</dcterms:created>
  <dcterms:modified xsi:type="dcterms:W3CDTF">2025-10-17T03:53:00Z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2023-04-26T12:04:21Z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91a67e4b-3e0a-484f-879f-82e1ce522576</vt:lpwstr>
  </property>
  <property fmtid="{D5CDD505-2E9C-101B-9397-08002B2CF9AE}" pid="8" name="MSIP_Label_549ac42a-3eb4-4074-b885-aea26bd6241e_ContentBits">
    <vt:lpwstr>0</vt:lpwstr>
  </property>
</Properties>
</file>