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br/>
        <w:br/>
        <w:br/>
      </w:r>
      <w:r>
        <w:rPr>
          <w:b/>
          <w:bCs/>
          <w:u w:val="single"/>
          <w:sz w:val="22"/>
          <w:szCs w:val="22"/>
          <w:rFonts w:ascii="Calibri" w:cs="Calibri" w:eastAsia="Calibri" w:hAnsi="Calibri"/>
        </w:rPr>
        <w:br/>
        <w:br/>
        <w:t xml:space="preserve">TEST CERTIFICATE FOR CARBON/ALLOY STEEL BILLETS FOR RE-ROLLING INTO GENERAL/STRUCTURAL PURPOSES.</w:t>
      </w:r>
      <w:r>
        <w:rPr>
          <w:rFonts w:ascii="Calibri" w:cs="Calibri" w:eastAsia="Calibri" w:hAnsi="Calibri"/>
        </w:rPr>
        <w:br/>
        <w:br/>
        <w:t xml:space="preserve">It is certified that the material described below fully confirms to IS: 2830: 2012 Chemical Composition tested in accordance with scheme of testing and inspection contained in BIS certification marks License.</w:t>
      </w:r>
    </w:p>
    <w:p>
      <w:pPr>
        <w:jc w:val="center"/>
      </w:pPr>
      <w:r>
        <w:rPr>
          <w:b/>
          <w:bCs/>
          <w:u w:val="single"/>
          <w:sz w:val="22"/>
          <w:szCs w:val="22"/>
          <w:rFonts w:ascii="Calibri" w:cs="Calibri" w:eastAsia="Calibri" w:hAnsi="Calibri"/>
        </w:rPr>
        <w:br/>
        <w:t xml:space="preserve">License Serial No. - ES/BIS/2830/7600107011.</w:t>
      </w:r>
      <w:r>
        <w:br/>
      </w:r>
    </w:p>
    <w:tbl>
      <w:tblPr>
        <w:tblW w:type="dxa" w:w="5000"/>
        <w:jc w:val="center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</w:tblGrid>
      <w:tr>
        <w:tc>
          <w:tcPr>
            <w:tcW w:type="dxa" w:w="10000"/>
            <w:tcBorders>
              <w:top w:val="single" w:sz="1"/>
            </w:tcBorders>
          </w:tcPr>
          <w:p>
            <w:r>
              <w:rPr>
                <w:b/>
                <w:bCs/>
                <w:rFonts w:ascii="Calibri" w:cs="Calibri" w:eastAsia="Calibri" w:hAnsi="Calibri"/>
              </w:rPr>
              <w:t xml:space="preserve">Inv. No. TI-409</w:t>
            </w:r>
          </w:p>
        </w:tc>
        <w:tc>
          <w:tcPr>
            <w:tcW w:type="dxa" w:w="10000"/>
            <w:tcBorders>
              <w:top w:val="single" w:sz="1"/>
            </w:tcBorders>
          </w:tcPr>
          <w:p>
            <w:r>
              <w:rPr>
                <w:b/>
                <w:bCs/>
                <w:rFonts w:ascii="Calibri" w:cs="Calibri" w:eastAsia="Calibri" w:hAnsi="Calibri"/>
              </w:rPr>
              <w:t xml:space="preserve">Date - 20/11/2023</w:t>
            </w:r>
          </w:p>
        </w:tc>
      </w:tr>
      <w:tr>
        <w:tc>
          <w:tcPr>
            <w:tcW w:type="dxa" w:w="10000"/>
            <w:tcBorders>
              <w:top w:val="single" w:sz="1"/>
            </w:tcBorders>
          </w:tcPr>
          <w:p>
            <w:r>
              <w:rPr>
                <w:b/>
                <w:bCs/>
                <w:rFonts w:ascii="Calibri" w:cs="Calibri" w:eastAsia="Calibri" w:hAnsi="Calibri"/>
              </w:rPr>
              <w:t xml:space="preserve">Po. No. 1/1</w:t>
            </w:r>
          </w:p>
        </w:tc>
        <w:tc>
          <w:tcPr>
            <w:tcW w:type="dxa" w:w="10000"/>
            <w:tcBorders>
              <w:top w:val="single" w:sz="1"/>
            </w:tcBorders>
          </w:tcPr>
          <w:p>
            <w:r>
              <w:rPr>
                <w:b/>
                <w:bCs/>
                <w:rFonts w:ascii="Calibri" w:cs="Calibri" w:eastAsia="Calibri" w:hAnsi="Calibri"/>
              </w:rPr>
              <w:t xml:space="preserve">Po. Date - 20/11/2023</w:t>
            </w:r>
          </w:p>
        </w:tc>
      </w:tr>
      <w:tr>
        <w:tc>
          <w:tcPr>
            <w:tcW w:type="dxa" w:w="10000"/>
            <w:tcBorders>
              <w:top w:val="single" w:sz="1"/>
            </w:tcBorders>
          </w:tcPr>
          <w:p>
            <w:r>
              <w:rPr>
                <w:b/>
                <w:bCs/>
                <w:rFonts w:ascii="Calibri" w:cs="Calibri" w:eastAsia="Calibri" w:hAnsi="Calibri"/>
              </w:rPr>
              <w:t xml:space="preserve">Total Qty. - 25.360</w:t>
            </w:r>
          </w:p>
        </w:tc>
        <w:tc>
          <w:tcPr>
            <w:tcW w:type="dxa" w:w="10000"/>
            <w:tcBorders>
              <w:top w:val="single" w:sz="1"/>
            </w:tcBorders>
          </w:tcPr>
          <w:p>
            <w:r>
              <w:rPr>
                <w:b/>
                <w:bCs/>
                <w:rFonts w:ascii="Calibri" w:cs="Calibri" w:eastAsia="Calibri" w:hAnsi="Calibri"/>
              </w:rPr>
              <w:t xml:space="preserve">Vehicle No. - GJ04AW4712</w:t>
            </w:r>
          </w:p>
        </w:tc>
      </w:tr>
      <w:tr>
        <w:tc>
          <w:tcPr>
            <w:tcW w:type="dxa" w:w="10000"/>
            <w:gridSpan w:val="2"/>
            <w:tcBorders>
              <w:top w:val="single" w:sz="1"/>
            </w:tcBorders>
          </w:tcPr>
          <w:p>
            <w:pPr>
              <w:jc w:val="center"/>
            </w:pPr>
            <w:r>
              <w:rPr>
                <w:b/>
                <w:bCs/>
                <w:rFonts w:ascii="Calibri" w:cs="Calibri" w:eastAsia="Calibri" w:hAnsi="Calibri"/>
              </w:rPr>
              <w:t xml:space="preserve">Total Pcs. - 54</w:t>
            </w:r>
          </w:p>
        </w:tc>
      </w:tr>
    </w:tbl>
    <w:p>
      <w:pPr>
        <w:jc w:val="center"/>
      </w:pPr>
      <w:r>
        <w:rPr>
          <w:b/>
          <w:bCs/>
          <w:u w:val="single"/>
          <w:sz w:val="24"/>
          <w:szCs w:val="24"/>
          <w:rFonts w:ascii="Calibri" w:cs="Calibri" w:eastAsia="Calibri" w:hAnsi="Calibri"/>
        </w:rPr>
        <w:br/>
        <w:t xml:space="preserve">BUYER :- PM TECHNOFORGE</w:t>
      </w:r>
    </w:p>
    <w:p>
      <w:pPr>
        <w:jc w:val="center"/>
      </w:pPr>
      <w:r>
        <w:rPr>
          <w:b/>
          <w:bCs/>
          <w:sz w:val="22"/>
          <w:szCs w:val="22"/>
          <w:rFonts w:ascii="Calibri" w:cs="Calibri" w:eastAsia="Calibri" w:hAnsi="Calibri"/>
        </w:rPr>
        <w:br/>
        <w:t xml:space="preserve">CHEMICAL COMPOSITION</w:t>
      </w:r>
    </w:p>
    <w:tbl>
      <w:tblPr>
        <w:tblW w:type="dxa" w:w="11700"/>
        <w:jc w:val="center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</w:tblGrid>
      <w:tr>
        <w:tc>
          <w:tcPr>
            <w:tcW w:type="dxa" w:w="10000"/>
            <w:vAlign w:val="center"/>
          </w:tcPr>
          <w:p>
            <w:pPr>
              <w:jc w:val="center"/>
            </w:pPr>
            <w:r>
              <w:rPr>
                <w:b/>
                <w:bCs/>
                <w:rFonts w:ascii="Calibri" w:cs="Calibri" w:eastAsia="Calibri" w:hAnsi="Calibri"/>
              </w:rPr>
              <w:t xml:space="preserve">Size MM</w:t>
            </w:r>
          </w:p>
        </w:tc>
        <w:tc>
          <w:tcPr>
            <w:tcW w:type="dxa" w:w="10000"/>
            <w:vAlign w:val="center"/>
          </w:tcPr>
          <w:p>
            <w:pPr>
              <w:jc w:val="center"/>
            </w:pPr>
            <w:r>
              <w:rPr>
                <w:b/>
                <w:bCs/>
                <w:rFonts w:ascii="Calibri" w:cs="Calibri" w:eastAsia="Calibri" w:hAnsi="Calibri"/>
              </w:rPr>
              <w:t xml:space="preserve">Heat No.</w:t>
            </w:r>
          </w:p>
        </w:tc>
        <w:tc>
          <w:tcPr>
            <w:tcW w:type="dxa" w:w="10000"/>
            <w:vAlign w:val="center"/>
          </w:tcPr>
          <w:p>
            <w:pPr>
              <w:jc w:val="center"/>
            </w:pPr>
            <w:r>
              <w:rPr>
                <w:b/>
                <w:bCs/>
                <w:rFonts w:ascii="Calibri" w:cs="Calibri" w:eastAsia="Calibri" w:hAnsi="Calibri"/>
              </w:rPr>
              <w:t xml:space="preserve">Pcs</w:t>
            </w:r>
          </w:p>
        </w:tc>
        <w:tc>
          <w:tcPr>
            <w:tcW w:type="dxa" w:w="10000"/>
            <w:vAlign w:val="center"/>
          </w:tcPr>
          <w:p>
            <w:pPr>
              <w:jc w:val="center"/>
            </w:pPr>
            <w:r>
              <w:rPr>
                <w:b/>
                <w:bCs/>
                <w:rFonts w:ascii="Calibri" w:cs="Calibri" w:eastAsia="Calibri" w:hAnsi="Calibri"/>
              </w:rPr>
              <w:t xml:space="preserve">C %</w:t>
            </w:r>
          </w:p>
        </w:tc>
        <w:tc>
          <w:tcPr>
            <w:tcW w:type="dxa" w:w="10000"/>
            <w:vAlign w:val="center"/>
          </w:tcPr>
          <w:p>
            <w:pPr>
              <w:jc w:val="center"/>
            </w:pPr>
            <w:r>
              <w:rPr>
                <w:b/>
                <w:bCs/>
                <w:rFonts w:ascii="Calibri" w:cs="Calibri" w:eastAsia="Calibri" w:hAnsi="Calibri"/>
              </w:rPr>
              <w:t xml:space="preserve">Mn %</w:t>
            </w:r>
          </w:p>
        </w:tc>
        <w:tc>
          <w:tcPr>
            <w:tcW w:type="dxa" w:w="10000"/>
            <w:vAlign w:val="center"/>
          </w:tcPr>
          <w:p>
            <w:pPr>
              <w:jc w:val="center"/>
            </w:pPr>
            <w:r>
              <w:rPr>
                <w:b/>
                <w:bCs/>
                <w:rFonts w:ascii="Calibri" w:cs="Calibri" w:eastAsia="Calibri" w:hAnsi="Calibri"/>
              </w:rPr>
              <w:t xml:space="preserve">P %</w:t>
            </w:r>
          </w:p>
        </w:tc>
        <w:tc>
          <w:tcPr>
            <w:tcW w:type="dxa" w:w="10000"/>
            <w:vAlign w:val="center"/>
          </w:tcPr>
          <w:p>
            <w:pPr>
              <w:jc w:val="center"/>
            </w:pPr>
            <w:r>
              <w:rPr>
                <w:b/>
                <w:bCs/>
                <w:rFonts w:ascii="Calibri" w:cs="Calibri" w:eastAsia="Calibri" w:hAnsi="Calibri"/>
              </w:rPr>
              <w:t xml:space="preserve">S %</w:t>
            </w:r>
          </w:p>
        </w:tc>
        <w:tc>
          <w:tcPr>
            <w:tcW w:type="dxa" w:w="10000"/>
            <w:vAlign w:val="center"/>
          </w:tcPr>
          <w:p>
            <w:pPr>
              <w:jc w:val="center"/>
            </w:pPr>
            <w:r>
              <w:rPr>
                <w:b/>
                <w:bCs/>
                <w:rFonts w:ascii="Calibri" w:cs="Calibri" w:eastAsia="Calibri" w:hAnsi="Calibri"/>
              </w:rPr>
              <w:t xml:space="preserve">AL %</w:t>
            </w:r>
          </w:p>
        </w:tc>
        <w:tc>
          <w:tcPr>
            <w:tcW w:type="dxa" w:w="10000"/>
            <w:vAlign w:val="center"/>
          </w:tcPr>
          <w:p>
            <w:pPr>
              <w:jc w:val="center"/>
            </w:pPr>
            <w:r>
              <w:rPr>
                <w:b/>
                <w:bCs/>
                <w:rFonts w:ascii="Calibri" w:cs="Calibri" w:eastAsia="Calibri" w:hAnsi="Calibri"/>
              </w:rPr>
              <w:t xml:space="preserve">CR %</w:t>
            </w:r>
          </w:p>
        </w:tc>
        <w:tc>
          <w:tcPr>
            <w:tcW w:type="dxa" w:w="10000"/>
            <w:vAlign w:val="center"/>
          </w:tcPr>
          <w:p>
            <w:pPr>
              <w:jc w:val="center"/>
            </w:pPr>
            <w:r>
              <w:rPr>
                <w:b/>
                <w:bCs/>
                <w:rFonts w:ascii="Calibri" w:cs="Calibri" w:eastAsia="Calibri" w:hAnsi="Calibri"/>
              </w:rPr>
              <w:t xml:space="preserve">NI %</w:t>
            </w:r>
          </w:p>
        </w:tc>
        <w:tc>
          <w:tcPr>
            <w:tcW w:type="dxa" w:w="10000"/>
            <w:vAlign w:val="center"/>
          </w:tcPr>
          <w:p>
            <w:pPr>
              <w:jc w:val="center"/>
            </w:pPr>
            <w:r>
              <w:rPr>
                <w:b/>
                <w:bCs/>
                <w:rFonts w:ascii="Calibri" w:cs="Calibri" w:eastAsia="Calibri" w:hAnsi="Calibri"/>
              </w:rPr>
              <w:t xml:space="preserve">MO %</w:t>
            </w:r>
          </w:p>
        </w:tc>
        <w:tc>
          <w:tcPr>
            <w:tcW w:type="dxa" w:w="10000"/>
            <w:vAlign w:val="center"/>
          </w:tcPr>
          <w:p>
            <w:pPr>
              <w:jc w:val="center"/>
            </w:pPr>
            <w:r>
              <w:rPr>
                <w:b/>
                <w:bCs/>
                <w:rFonts w:ascii="Calibri" w:cs="Calibri" w:eastAsia="Calibri" w:hAnsi="Calibri"/>
              </w:rPr>
              <w:t xml:space="preserve">CU %</w:t>
            </w:r>
          </w:p>
        </w:tc>
        <w:tc>
          <w:tcPr>
            <w:tcW w:type="dxa" w:w="10000"/>
            <w:vAlign w:val="center"/>
          </w:tcPr>
          <w:p>
            <w:pPr>
              <w:jc w:val="center"/>
            </w:pPr>
            <w:r>
              <w:rPr>
                <w:b/>
                <w:bCs/>
                <w:rFonts w:ascii="Calibri" w:cs="Calibri" w:eastAsia="Calibri" w:hAnsi="Calibri"/>
              </w:rPr>
              <w:t xml:space="preserve">V %</w:t>
            </w:r>
          </w:p>
        </w:tc>
        <w:tc>
          <w:tcPr>
            <w:tcW w:type="dxa" w:w="10000"/>
            <w:vAlign w:val="center"/>
          </w:tcPr>
          <w:p>
            <w:pPr>
              <w:jc w:val="center"/>
            </w:pPr>
            <w:r>
              <w:rPr>
                <w:b/>
                <w:bCs/>
                <w:rFonts w:ascii="Calibri" w:cs="Calibri" w:eastAsia="Calibri" w:hAnsi="Calibri"/>
              </w:rPr>
              <w:t xml:space="preserve">Si %</w:t>
            </w:r>
          </w:p>
        </w:tc>
        <w:tc>
          <w:tcPr>
            <w:tcW w:type="dxa" w:w="10000"/>
            <w:vAlign w:val="center"/>
          </w:tcPr>
          <w:p>
            <w:pPr>
              <w:jc w:val="center"/>
            </w:pPr>
            <w:r>
              <w:rPr>
                <w:b/>
                <w:bCs/>
                <w:rFonts w:ascii="Calibri" w:cs="Calibri" w:eastAsia="Calibri" w:hAnsi="Calibri"/>
              </w:rPr>
              <w:t xml:space="preserve">CE %</w:t>
            </w:r>
          </w:p>
        </w:tc>
        <w:tc>
          <w:tcPr>
            <w:tcW w:type="dxa" w:w="10000"/>
            <w:vAlign w:val="center"/>
          </w:tcPr>
          <w:p>
            <w:pPr>
              <w:jc w:val="center"/>
            </w:pPr>
            <w:r>
              <w:rPr>
                <w:b/>
                <w:bCs/>
                <w:rFonts w:ascii="Calibri" w:cs="Calibri" w:eastAsia="Calibri" w:hAnsi="Calibri"/>
              </w:rPr>
              <w:t xml:space="preserve">Grade</w:t>
            </w:r>
          </w:p>
        </w:tc>
        <w:tc>
          <w:tcPr>
            <w:tcW w:type="dxa" w:w="10000"/>
            <w:vAlign w:val="center"/>
          </w:tcPr>
          <w:p>
            <w:pPr>
              <w:jc w:val="center"/>
            </w:pPr>
            <w:r>
              <w:rPr>
                <w:b/>
                <w:bCs/>
                <w:rFonts w:ascii="Calibri" w:cs="Calibri" w:eastAsia="Calibri" w:hAnsi="Calibri"/>
              </w:rPr>
              <w:t xml:space="preserve">Color Code</w:t>
            </w:r>
          </w:p>
        </w:tc>
      </w:tr>
      <w:tr>
        <w:tc>
          <w:tcPr>
            <w:tcW w:type="dxa" w:w="10000"/>
            <w:vAlign w:val="center"/>
          </w:tcPr>
          <w:p>
            <w:pPr>
              <w:jc w:val="center"/>
            </w:pPr>
            <w:r>
              <w:rPr>
                <w:b/>
                <w:bCs/>
                <w:rFonts w:ascii="Calibri" w:cs="Calibri" w:eastAsia="Calibri" w:hAnsi="Calibri"/>
              </w:rPr>
              <w:t xml:space="preserve">100X100</w:t>
            </w:r>
          </w:p>
        </w:tc>
        <w:tc>
          <w:tcPr>
            <w:tcW w:type="dxa" w:w="10000"/>
            <w:vAlign w:val="center"/>
          </w:tcPr>
          <w:p>
            <w:pPr>
              <w:jc w:val="center"/>
            </w:pPr>
            <w:r>
              <w:rPr>
                <w:b/>
                <w:bCs/>
                <w:rFonts w:ascii="Calibri" w:cs="Calibri" w:eastAsia="Calibri" w:hAnsi="Calibri"/>
              </w:rPr>
              <w:t xml:space="preserve">K033</w:t>
            </w:r>
          </w:p>
        </w:tc>
        <w:tc>
          <w:tcPr>
            <w:tcW w:type="dxa" w:w="10000"/>
            <w:vAlign w:val="center"/>
          </w:tcPr>
          <w:p>
            <w:pPr>
              <w:jc w:val="center"/>
            </w:pPr>
            <w:r>
              <w:rPr>
                <w:b/>
                <w:bCs/>
                <w:rFonts w:ascii="Calibri" w:cs="Calibri" w:eastAsia="Calibri" w:hAnsi="Calibri"/>
              </w:rPr>
            </w:r>
          </w:p>
        </w:tc>
        <w:tc>
          <w:tcPr>
            <w:tcW w:type="dxa" w:w="10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</w:rPr>
              <w:t xml:space="preserve">0.24</w:t>
            </w:r>
          </w:p>
        </w:tc>
        <w:tc>
          <w:tcPr>
            <w:tcW w:type="dxa" w:w="10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</w:rPr>
              <w:t xml:space="preserve">0.60</w:t>
            </w:r>
          </w:p>
        </w:tc>
        <w:tc>
          <w:tcPr>
            <w:tcW w:type="dxa" w:w="10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</w:rPr>
              <w:t xml:space="preserve">0.045</w:t>
            </w:r>
          </w:p>
        </w:tc>
        <w:tc>
          <w:tcPr>
            <w:tcW w:type="dxa" w:w="10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</w:rPr>
              <w:t xml:space="preserve">0.023</w:t>
            </w:r>
          </w:p>
        </w:tc>
        <w:tc>
          <w:tcPr>
            <w:tcW w:type="dxa" w:w="10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</w:rPr>
              <w:t xml:space="preserve">0</w:t>
            </w:r>
          </w:p>
        </w:tc>
        <w:tc>
          <w:tcPr>
            <w:tcW w:type="dxa" w:w="10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</w:rPr>
              <w:t xml:space="preserve">0.09</w:t>
            </w:r>
          </w:p>
        </w:tc>
        <w:tc>
          <w:tcPr>
            <w:tcW w:type="dxa" w:w="10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</w:rPr>
              <w:t xml:space="preserve">0</w:t>
            </w:r>
          </w:p>
        </w:tc>
        <w:tc>
          <w:tcPr>
            <w:tcW w:type="dxa" w:w="10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</w:rPr>
              <w:t xml:space="preserve">0</w:t>
            </w:r>
          </w:p>
        </w:tc>
        <w:tc>
          <w:tcPr>
            <w:tcW w:type="dxa" w:w="10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</w:rPr>
              <w:t xml:space="preserve">0</w:t>
            </w:r>
          </w:p>
        </w:tc>
        <w:tc>
          <w:tcPr>
            <w:tcW w:type="dxa" w:w="10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</w:rPr>
              <w:t xml:space="preserve">0</w:t>
            </w:r>
          </w:p>
        </w:tc>
        <w:tc>
          <w:tcPr>
            <w:tcW w:type="dxa" w:w="10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</w:rPr>
              <w:t xml:space="preserve">0.23</w:t>
            </w:r>
          </w:p>
        </w:tc>
        <w:tc>
          <w:tcPr>
            <w:tcW w:type="dxa" w:w="10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</w:rPr>
              <w:t xml:space="preserve">0</w:t>
            </w:r>
          </w:p>
        </w:tc>
        <w:tc>
          <w:tcPr>
            <w:tcW w:type="dxa" w:w="10000"/>
            <w:vAlign w:val="center"/>
          </w:tcPr>
          <w:p>
            <w:pPr>
              <w:jc w:val="center"/>
            </w:pPr>
            <w:r>
              <w:rPr>
                <w:b/>
                <w:bCs/>
                <w:rFonts w:ascii="Calibri" w:cs="Calibri" w:eastAsia="Calibri" w:hAnsi="Calibri"/>
              </w:rPr>
              <w:t xml:space="preserve">MS</w:t>
            </w:r>
          </w:p>
        </w:tc>
        <w:tc>
          <w:tcPr>
            <w:tcW w:type="dxa" w:w="10000"/>
            <w:vAlign w:val="center"/>
          </w:tcPr>
          <w:p>
            <w:pPr>
              <w:jc w:val="center"/>
            </w:pPr>
            <w:r>
              <w:rPr>
                <w:b/>
                <w:bCs/>
                <w:rFonts w:ascii="Calibri" w:cs="Calibri" w:eastAsia="Calibri" w:hAnsi="Calibri"/>
              </w:rPr>
            </w:r>
          </w:p>
        </w:tc>
      </w:tr>
      <w:tr>
        <w:tc>
          <w:tcPr>
            <w:tcW w:type="dxa" w:w="10000"/>
            <w:vAlign w:val="center"/>
          </w:tcPr>
          <w:p>
            <w:pPr>
              <w:jc w:val="center"/>
            </w:pPr>
            <w:r>
              <w:rPr>
                <w:b/>
                <w:bCs/>
                <w:rFonts w:ascii="Calibri" w:cs="Calibri" w:eastAsia="Calibri" w:hAnsi="Calibri"/>
              </w:rPr>
              <w:t xml:space="preserve">100X100</w:t>
            </w:r>
          </w:p>
        </w:tc>
        <w:tc>
          <w:tcPr>
            <w:tcW w:type="dxa" w:w="10000"/>
            <w:vAlign w:val="center"/>
          </w:tcPr>
          <w:p>
            <w:pPr>
              <w:jc w:val="center"/>
            </w:pPr>
            <w:r>
              <w:rPr>
                <w:b/>
                <w:bCs/>
                <w:rFonts w:ascii="Calibri" w:cs="Calibri" w:eastAsia="Calibri" w:hAnsi="Calibri"/>
              </w:rPr>
              <w:t xml:space="preserve">K036</w:t>
            </w:r>
          </w:p>
        </w:tc>
        <w:tc>
          <w:tcPr>
            <w:tcW w:type="dxa" w:w="10000"/>
            <w:vAlign w:val="center"/>
          </w:tcPr>
          <w:p>
            <w:pPr>
              <w:jc w:val="center"/>
            </w:pPr>
            <w:r>
              <w:rPr>
                <w:b/>
                <w:bCs/>
                <w:rFonts w:ascii="Calibri" w:cs="Calibri" w:eastAsia="Calibri" w:hAnsi="Calibri"/>
              </w:rPr>
            </w:r>
          </w:p>
        </w:tc>
        <w:tc>
          <w:tcPr>
            <w:tcW w:type="dxa" w:w="10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</w:rPr>
              <w:t xml:space="preserve">0.25</w:t>
            </w:r>
          </w:p>
        </w:tc>
        <w:tc>
          <w:tcPr>
            <w:tcW w:type="dxa" w:w="10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</w:rPr>
              <w:t xml:space="preserve">0.55</w:t>
            </w:r>
          </w:p>
        </w:tc>
        <w:tc>
          <w:tcPr>
            <w:tcW w:type="dxa" w:w="10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</w:rPr>
              <w:t xml:space="preserve">0.039</w:t>
            </w:r>
          </w:p>
        </w:tc>
        <w:tc>
          <w:tcPr>
            <w:tcW w:type="dxa" w:w="10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</w:rPr>
              <w:t xml:space="preserve">0.034</w:t>
            </w:r>
          </w:p>
        </w:tc>
        <w:tc>
          <w:tcPr>
            <w:tcW w:type="dxa" w:w="10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</w:rPr>
              <w:t xml:space="preserve">0</w:t>
            </w:r>
          </w:p>
        </w:tc>
        <w:tc>
          <w:tcPr>
            <w:tcW w:type="dxa" w:w="10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</w:rPr>
              <w:t xml:space="preserve">0.14</w:t>
            </w:r>
          </w:p>
        </w:tc>
        <w:tc>
          <w:tcPr>
            <w:tcW w:type="dxa" w:w="10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</w:rPr>
              <w:t xml:space="preserve">0</w:t>
            </w:r>
          </w:p>
        </w:tc>
        <w:tc>
          <w:tcPr>
            <w:tcW w:type="dxa" w:w="10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</w:rPr>
              <w:t xml:space="preserve">0</w:t>
            </w:r>
          </w:p>
        </w:tc>
        <w:tc>
          <w:tcPr>
            <w:tcW w:type="dxa" w:w="10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</w:rPr>
              <w:t xml:space="preserve">0</w:t>
            </w:r>
          </w:p>
        </w:tc>
        <w:tc>
          <w:tcPr>
            <w:tcW w:type="dxa" w:w="10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</w:rPr>
              <w:t xml:space="preserve">0</w:t>
            </w:r>
          </w:p>
        </w:tc>
        <w:tc>
          <w:tcPr>
            <w:tcW w:type="dxa" w:w="10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</w:rPr>
              <w:t xml:space="preserve">0.24</w:t>
            </w:r>
          </w:p>
        </w:tc>
        <w:tc>
          <w:tcPr>
            <w:tcW w:type="dxa" w:w="10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</w:rPr>
              <w:t xml:space="preserve">0</w:t>
            </w:r>
          </w:p>
        </w:tc>
        <w:tc>
          <w:tcPr>
            <w:tcW w:type="dxa" w:w="10000"/>
            <w:vAlign w:val="center"/>
          </w:tcPr>
          <w:p>
            <w:pPr>
              <w:jc w:val="center"/>
            </w:pPr>
            <w:r>
              <w:rPr>
                <w:b/>
                <w:bCs/>
                <w:rFonts w:ascii="Calibri" w:cs="Calibri" w:eastAsia="Calibri" w:hAnsi="Calibri"/>
              </w:rPr>
              <w:t xml:space="preserve">MS</w:t>
            </w:r>
          </w:p>
        </w:tc>
        <w:tc>
          <w:tcPr>
            <w:tcW w:type="dxa" w:w="10000"/>
            <w:vAlign w:val="center"/>
          </w:tcPr>
          <w:p>
            <w:pPr>
              <w:jc w:val="center"/>
            </w:pPr>
            <w:r>
              <w:rPr>
                <w:b/>
                <w:bCs/>
                <w:rFonts w:ascii="Calibri" w:cs="Calibri" w:eastAsia="Calibri" w:hAnsi="Calibri"/>
              </w:rPr>
            </w:r>
          </w:p>
        </w:tc>
      </w:tr>
      <w:tr>
        <w:tc>
          <w:tcPr>
            <w:tcW w:type="dxa" w:w="10000"/>
            <w:vAlign w:val="center"/>
          </w:tcPr>
          <w:p>
            <w:pPr>
              <w:jc w:val="center"/>
            </w:pPr>
            <w:r>
              <w:rPr>
                <w:b/>
                <w:bCs/>
                <w:rFonts w:ascii="Calibri" w:cs="Calibri" w:eastAsia="Calibri" w:hAnsi="Calibri"/>
              </w:rPr>
              <w:t xml:space="preserve">100X100</w:t>
            </w:r>
          </w:p>
        </w:tc>
        <w:tc>
          <w:tcPr>
            <w:tcW w:type="dxa" w:w="10000"/>
            <w:vAlign w:val="center"/>
          </w:tcPr>
          <w:p>
            <w:pPr>
              <w:jc w:val="center"/>
            </w:pPr>
            <w:r>
              <w:rPr>
                <w:b/>
                <w:bCs/>
                <w:rFonts w:ascii="Calibri" w:cs="Calibri" w:eastAsia="Calibri" w:hAnsi="Calibri"/>
              </w:rPr>
              <w:t xml:space="preserve">K038</w:t>
            </w:r>
          </w:p>
        </w:tc>
        <w:tc>
          <w:tcPr>
            <w:tcW w:type="dxa" w:w="10000"/>
            <w:vAlign w:val="center"/>
          </w:tcPr>
          <w:p>
            <w:pPr>
              <w:jc w:val="center"/>
            </w:pPr>
            <w:r>
              <w:rPr>
                <w:b/>
                <w:bCs/>
                <w:rFonts w:ascii="Calibri" w:cs="Calibri" w:eastAsia="Calibri" w:hAnsi="Calibri"/>
              </w:rPr>
            </w:r>
          </w:p>
        </w:tc>
        <w:tc>
          <w:tcPr>
            <w:tcW w:type="dxa" w:w="10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</w:rPr>
              <w:t xml:space="preserve">0.24</w:t>
            </w:r>
          </w:p>
        </w:tc>
        <w:tc>
          <w:tcPr>
            <w:tcW w:type="dxa" w:w="10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</w:rPr>
              <w:t xml:space="preserve">0.58</w:t>
            </w:r>
          </w:p>
        </w:tc>
        <w:tc>
          <w:tcPr>
            <w:tcW w:type="dxa" w:w="10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</w:rPr>
              <w:t xml:space="preserve">0.042</w:t>
            </w:r>
          </w:p>
        </w:tc>
        <w:tc>
          <w:tcPr>
            <w:tcW w:type="dxa" w:w="10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</w:rPr>
              <w:t xml:space="preserve">0.040</w:t>
            </w:r>
          </w:p>
        </w:tc>
        <w:tc>
          <w:tcPr>
            <w:tcW w:type="dxa" w:w="10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</w:rPr>
              <w:t xml:space="preserve">0</w:t>
            </w:r>
          </w:p>
        </w:tc>
        <w:tc>
          <w:tcPr>
            <w:tcW w:type="dxa" w:w="10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</w:rPr>
              <w:t xml:space="preserve">0.11</w:t>
            </w:r>
          </w:p>
        </w:tc>
        <w:tc>
          <w:tcPr>
            <w:tcW w:type="dxa" w:w="10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</w:rPr>
              <w:t xml:space="preserve">00</w:t>
            </w:r>
          </w:p>
        </w:tc>
        <w:tc>
          <w:tcPr>
            <w:tcW w:type="dxa" w:w="10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</w:rPr>
              <w:t xml:space="preserve">0</w:t>
            </w:r>
          </w:p>
        </w:tc>
        <w:tc>
          <w:tcPr>
            <w:tcW w:type="dxa" w:w="10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</w:rPr>
              <w:t xml:space="preserve">0</w:t>
            </w:r>
          </w:p>
        </w:tc>
        <w:tc>
          <w:tcPr>
            <w:tcW w:type="dxa" w:w="10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</w:rPr>
              <w:t xml:space="preserve">0</w:t>
            </w:r>
          </w:p>
        </w:tc>
        <w:tc>
          <w:tcPr>
            <w:tcW w:type="dxa" w:w="10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</w:rPr>
              <w:t xml:space="preserve">0.21</w:t>
            </w:r>
          </w:p>
        </w:tc>
        <w:tc>
          <w:tcPr>
            <w:tcW w:type="dxa" w:w="10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</w:rPr>
              <w:t xml:space="preserve">0</w:t>
            </w:r>
          </w:p>
        </w:tc>
        <w:tc>
          <w:tcPr>
            <w:tcW w:type="dxa" w:w="10000"/>
            <w:vAlign w:val="center"/>
          </w:tcPr>
          <w:p>
            <w:pPr>
              <w:jc w:val="center"/>
            </w:pPr>
            <w:r>
              <w:rPr>
                <w:b/>
                <w:bCs/>
                <w:rFonts w:ascii="Calibri" w:cs="Calibri" w:eastAsia="Calibri" w:hAnsi="Calibri"/>
              </w:rPr>
              <w:t xml:space="preserve">MS</w:t>
            </w:r>
          </w:p>
        </w:tc>
        <w:tc>
          <w:tcPr>
            <w:tcW w:type="dxa" w:w="10000"/>
            <w:vAlign w:val="center"/>
          </w:tcPr>
          <w:p>
            <w:pPr>
              <w:jc w:val="center"/>
            </w:pPr>
            <w:r>
              <w:rPr>
                <w:b/>
                <w:bCs/>
                <w:rFonts w:ascii="Calibri" w:cs="Calibri" w:eastAsia="Calibri" w:hAnsi="Calibri"/>
              </w:rPr>
            </w:r>
          </w:p>
        </w:tc>
      </w:tr>
    </w:tbl>
    <w:p>
      <w:r>
        <w:br/>
        <w:br/>
        <w:br/>
      </w:r>
      <w:r>
        <w:rPr>
          <w:b/>
          <w:bCs/>
          <w:sz w:val="22"/>
          <w:szCs w:val="22"/>
          <w:rFonts w:ascii="Calibri" w:cs="Calibri" w:eastAsia="Calibri" w:hAnsi="Calibri"/>
        </w:rPr>
        <w:t xml:space="preserve">PHYSICAL PARAMETERS</w:t>
      </w:r>
    </w:p>
    <w:p>
      <w:pPr>
        <w:pStyle w:val="ListParagraph"/>
        <w:numPr>
          <w:ilvl w:val="0"/>
          <w:numId w:val="1"/>
        </w:numPr>
      </w:pPr>
      <w:r>
        <w:rPr>
          <w:sz w:val="22"/>
          <w:szCs w:val="22"/>
          <w:rFonts w:ascii="Calibri" w:cs="Calibri" w:eastAsia="Calibri" w:hAnsi="Calibri"/>
        </w:rPr>
        <w:t xml:space="preserve">All Physical Properties are as per &amp; within IS 2830:2012 Requirements &amp; Tolerances.</w:t>
      </w:r>
    </w:p>
    <w:p>
      <w:pPr>
        <w:pStyle w:val="ListParagraph"/>
        <w:numPr>
          <w:ilvl w:val="0"/>
          <w:numId w:val="1"/>
        </w:numPr>
      </w:pPr>
      <w:r>
        <w:rPr>
          <w:sz w:val="22"/>
          <w:szCs w:val="22"/>
          <w:rFonts w:ascii="Calibri" w:cs="Calibri" w:eastAsia="Calibri" w:hAnsi="Calibri"/>
        </w:rPr>
        <w:t xml:space="preserve">The material is free from Radioactive Contamination, Lead, Mercury and Surface Defects.</w:t>
      </w:r>
    </w:p>
    <w:p>
      <w:pPr>
        <w:pStyle w:val="ListParagraph"/>
        <w:numPr>
          <w:ilvl w:val="0"/>
          <w:numId w:val="1"/>
        </w:numPr>
      </w:pPr>
      <w:r>
        <w:rPr>
          <w:sz w:val="22"/>
          <w:szCs w:val="22"/>
          <w:rFonts w:ascii="Calibri" w:cs="Calibri" w:eastAsia="Calibri" w:hAnsi="Calibri"/>
        </w:rPr>
        <w:t xml:space="preserve">The material is Argon Purged through the ladle.</w:t>
      </w:r>
    </w:p>
    <w:p>
      <w:pPr>
        <w:pStyle w:val="ListParagraph"/>
        <w:numPr>
          <w:ilvl w:val="0"/>
          <w:numId w:val="1"/>
        </w:numPr>
      </w:pPr>
      <w:r>
        <w:rPr>
          <w:b/>
          <w:bCs/>
          <w:sz w:val="22"/>
          <w:szCs w:val="22"/>
          <w:rFonts w:ascii="Calibri" w:cs="Calibri" w:eastAsia="Calibri" w:hAnsi="Calibri"/>
        </w:rPr>
        <w:t xml:space="preserve">ALL CLOSE CAST BILLETS OF MS ARE COLORED undefined AT ONE END.</w:t>
      </w:r>
    </w:p>
    <w:p>
      <w:r>
        <w:br/>
      </w:r>
      <w:r>
        <w:rPr>
          <w:b/>
          <w:bCs/>
          <w:sz w:val="22"/>
          <w:szCs w:val="22"/>
          <w:rFonts w:ascii="Calibri" w:cs="Calibri" w:eastAsia="Calibri" w:hAnsi="Calibri"/>
        </w:rPr>
        <w:t xml:space="preserve">Process Route - EIF-CCM</w:t>
      </w:r>
    </w:p>
    <w:p>
      <w:pPr>
        <w:jc w:val="center"/>
      </w:pPr>
      <w:r>
        <w:rPr>
          <w:b/>
          <w:bCs/>
          <w:sz w:val="22"/>
          <w:szCs w:val="22"/>
          <w:rFonts w:ascii="Calibri" w:cs="Calibri" w:eastAsia="Calibri" w:hAnsi="Calibri"/>
        </w:rPr>
        <w:br/>
        <w:t xml:space="preserve">                                                                                                                                                      Q.C.</w:t>
      </w:r>
      <w:r>
        <w:br/>
      </w:r>
    </w:p>
    <w:p>
      <w:pPr>
        <w:jc w:val="right"/>
      </w:pPr>
      <w:r>
        <w:rPr>
          <w:b/>
          <w:bCs/>
          <w:sz w:val="22"/>
          <w:szCs w:val="22"/>
          <w:rFonts w:ascii="Calibri" w:cs="Calibri" w:eastAsia="Calibri" w:hAnsi="Calibri"/>
        </w:rPr>
        <w:br/>
        <w:t xml:space="preserve">ELAF STEEL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6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sz w:val="10pt"/>
        <w:szCs w:val="10pt"/>
        <w:rFonts w:ascii="Calibri" w:cs="Calibri" w:eastAsia="Calibri" w:hAnsi="Calibri"/>
      </w:rPr>
    </w:rPrDefault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2023-11-21T14:03:10.883Z</dcterms:created>
  <dcterms:modified xsi:type="dcterms:W3CDTF">2023-11-21T14:03:10.883Z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