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73E8" w:sz="14" w:space="8"/>
        </w:pBdr>
        <w:spacing w:after="0" w:before="2400"/>
      </w:pPr>
      <w:r>
        <w:rPr>
          <w:b/>
          <w:bCs/>
          <w:color w:val="1A1A1A"/>
          <w:sz w:val="50"/>
          <w:szCs w:val="50"/>
        </w:rPr>
        <w:t xml:space="preserve">Building the Recommender on Vertex AI</w:t>
      </w:r>
    </w:p>
    <w:p>
      <w:pPr>
        <w:spacing w:after="120" w:before="240"/>
      </w:pPr>
      <w:r>
        <w:rPr>
          <w:color w:val="555555"/>
          <w:sz w:val="26"/>
          <w:szCs w:val="26"/>
        </w:rPr>
        <w:t xml:space="preserve">Can an NVIDIA Merlin–class recommendation system be built on Google Cloud Vertex AI?</w:t>
      </w:r>
    </w:p>
    <w:p>
      <w:pPr>
        <w:spacing w:after="60"/>
      </w:pPr>
      <w:r>
        <w:rPr>
          <w:i/>
          <w:iCs/>
          <w:color w:val="777777"/>
          <w:sz w:val="22"/>
          <w:szCs w:val="22"/>
        </w:rPr>
        <w:t xml:space="preserve">Feasibility · architecture · flow diagram · cost analysis · managed-vs-custom decision for a media publisher like Dow Jones</w:t>
      </w:r>
    </w:p>
    <w:p>
      <w:pPr>
        <w:spacing w:before="2200"/>
      </w:pPr>
      <w:r>
        <w:rPr>
          <w:b/>
          <w:bCs/>
          <w:color w:val="1A73E8"/>
          <w:sz w:val="22"/>
          <w:szCs w:val="22"/>
        </w:rPr>
        <w:t xml:space="preserve">Technical &amp; cost briefing</w:t>
      </w:r>
    </w:p>
    <w:p>
      <w:r>
        <w:rPr>
          <w:color w:val="777777"/>
          <w:sz w:val="20"/>
          <w:szCs w:val="20"/>
        </w:rPr>
        <w:t xml:space="preserve">Prepared 26 June 2026</w:t>
      </w:r>
    </w:p>
    <w:p>
      <w:r>
        <w:rPr>
          <w:color w:val="999999"/>
          <w:sz w:val="18"/>
          <w:szCs w:val="18"/>
        </w:rPr>
        <w:t xml:space="preserve">Grounded in Google Cloud / NVIDIA primary documentation and live pricing pages (see References). Prices are US list rates (us-central1) as of June 2026 and exclude enterprise discounts.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rPr>
          <w:b/>
          <w:bCs/>
        </w:rPr>
        <w:t xml:space="preserve">Yes — a recommendation system equivalent to one built with NVIDIA Merlin can be built on Google Cloud Vertex AI</w:t>
      </w:r>
      <w:r>
        <w:t xml:space="preserve">, and there are two well-documented ways to do it. Both are supported by first-party Google and NVIDIA references.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Path A — Managed (buy):</w:t>
      </w:r>
      <w:r>
        <w:t xml:space="preserve"> Use </w:t>
      </w:r>
      <w:r>
        <w:rPr>
          <w:b/>
          <w:bCs/>
        </w:rPr>
        <w:t xml:space="preserve">Vertex AI Search for media</w:t>
      </w:r>
      <w:r>
        <w:t xml:space="preserve"> (Google's managed media recommendations service, formerly Recommendations AI, now folded into the Agent Search / Vertex AI Search family). You send content and user-event data; Google trains and serves the models behind four turnkey recommendation types. Fast to launch, minimal ML engineering.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Path B — Custom (build):</w:t>
      </w:r>
      <w:r>
        <w:t xml:space="preserve"> Replicate Merlin's four-stage pipeline (retrieval → filter → rank → order) natively on Vertex AI — BigQuery/Dataflow for data and feature engineering, Vertex AI Training on GPUs, a two-tower retrieval model, Vertex AI Vector Search for approximate-nearest-neighbour retrieval, and Vertex AI Prediction for ranking. </w:t>
      </w:r>
      <w:r>
        <w:rPr>
          <w:b/>
          <w:bCs/>
        </w:rPr>
        <w:t xml:space="preserve">Crucially, you can also lift-and-shift Merlin itself</w:t>
      </w:r>
      <w:r>
        <w:t xml:space="preserve">: NVIDIA's Merlin and Triton NGC containers run directly on Vertex AI, proven by an official `GoogleCloudPlatform/nvidia-merlin-on-vertex-ai` reference repository.</w:t>
      </w:r>
    </w:p>
    <w:p>
      <w:pPr>
        <w:spacing w:after="140" w:line="276"/>
      </w:pPr>
      <w:r>
        <w:rPr>
          <w:b/>
          <w:bCs/>
        </w:rPr>
        <w:t xml:space="preserve">Cost shape differs sharply between the two.</w:t>
      </w:r>
      <w:r>
        <w:t xml:space="preserve"> The managed path is largely operating expense (a confirmed </w:t>
      </w:r>
      <w:r>
        <w:rPr>
          <w:b/>
          <w:bCs/>
        </w:rPr>
        <w:t xml:space="preserve">$2.50 per node-hour</w:t>
      </w:r>
      <w:r>
        <w:t xml:space="preserve"> for model training/tuning, plus per-prediction serving fees) with near-zero build cost. The custom path is dominated by </w:t>
      </w:r>
      <w:r>
        <w:rPr>
          <w:b/>
          <w:bCs/>
        </w:rPr>
        <w:t xml:space="preserve">always-on serving infrastructure</w:t>
      </w:r>
      <w:r>
        <w:t xml:space="preserve"> — an illustrative mid-size deployment lands around </w:t>
      </w:r>
      <w:r>
        <w:rPr>
          <w:b/>
          <w:bCs/>
        </w:rPr>
        <w:t xml:space="preserve">US$2,500–4,500 per month</w:t>
      </w:r>
      <w:r>
        <w:t xml:space="preserve"> in cloud infrastructure (before engineering labour), scaling up materially at Dow Jones traffic levels. Full pricing tables and a worked monthly model are in Section 6.</w:t>
      </w:r>
    </w:p>
    <w:p>
      <w:pPr>
        <w:spacing w:after="140" w:line="276"/>
      </w:pPr>
      <w:r>
        <w:rPr>
          <w:b/>
          <w:bCs/>
        </w:rPr>
        <w:t xml:space="preserve">Recommendation for a publisher like Dow Jones:</w:t>
      </w:r>
      <w:r>
        <w:t xml:space="preserve"> start on the managed path to launch standard recommendation surfaces quickly and prove engagement lift, then build the custom Vertex AI pipeline where differentiation, multi-signal ranking (financial data, paywall-awareness, cross-property), and data-governance control justify the investment. The two paths can coexist.</w:t>
      </w:r>
    </w:p>
    <w:p>
      <w:pPr>
        <w:pBdr>
          <w:top w:val="single" w:color="EADFB0" w:sz="2" w:space="4"/>
          <w:bottom w:val="single" w:color="EADFB0" w:sz="2" w:space="4"/>
          <w:left w:val="single" w:color="B06000" w:sz="18" w:space="8"/>
          <w:right w:val="single" w:color="EADFB0" w:sz="2" w:space="4"/>
        </w:pBdr>
        <w:shd w:fill="FFF8E1" w:color="auto" w:val="clear"/>
        <w:spacing w:after="140" w:before="80" w:line="264"/>
      </w:pPr>
      <w:r>
        <w:rPr>
          <w:b/>
          <w:bCs/>
          <w:color w:val="B06000"/>
        </w:rPr>
        <w:t xml:space="preserve">Pricing caveat.  </w:t>
      </w:r>
      <w:r>
        <w:t xml:space="preserve">All dollar figures are US list prices for region us-central1 as of June 2026, gathered from Google Cloud pricing pages and a secondary aggregator. Google enterprise/committed-use discounts (which are significant at Dow Jones scale) are not applied. The managed per-prediction serving rate could not be independently confirmed during research and must be quoted by Google before budgeting. Treat the cost model as directional, not a quote.</w:t>
      </w:r>
    </w:p>
    <w:p>
      <w:pPr>
        <w:pStyle w:val="Heading1"/>
      </w:pPr>
      <w:r>
        <w:t xml:space="preserve">2. Can it be built? The two paths</w:t>
      </w:r>
    </w:p>
    <w:p>
      <w:pPr>
        <w:spacing w:after="140" w:line="276"/>
      </w:pPr>
      <w:r>
        <w:t xml:space="preserve">A Merlin recommender is, at its core, a </w:t>
      </w:r>
      <w:r>
        <w:rPr>
          <w:b/>
          <w:bCs/>
        </w:rPr>
        <w:t xml:space="preserve">multi-stage deep-learning pipeline</w:t>
      </w:r>
      <w:r>
        <w:t xml:space="preserve">: prepare large tabular interaction data, train retrieval and ranking models, and serve recommendations at low latency. Vertex AI is Google Cloud's unified ML platform and provides a managed service or a managed building block for every one of those stages. The decision is therefore not *whether* it is possible, but *which path* fits the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80"/>
        <w:gridCol w:w="398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 A — Managed (Vertex AI Search for media)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 B — Custom (Merlin-equivalent on Vertex AI)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you 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 content + events; pick a recommendation type and objective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Build/own the data pipeline, models, retrieval index and serving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Who trains the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Google (managed, automated tuning)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Your ML team (Vertex AI Training, your code or Merlin containers)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 to first launch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Weeks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Months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 &amp; differentiation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Limited to provided rec types/objectives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— any model, feature, or business rule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Run NVIDIA Merlin/Triton?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applicable (abstracted away)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NGC containers run on Vertex AI</w:t>
            </w:r>
          </w:p>
        </w:tc>
      </w:tr>
    </w:tbl>
    <w:p>
      <w:pPr>
        <w:pStyle w:val="Heading1"/>
      </w:pPr>
      <w:r>
        <w:t xml:space="preserve">3. Path A — the managed service (Vertex AI Search for media)</w:t>
      </w:r>
    </w:p>
    <w:p>
      <w:pPr>
        <w:spacing w:after="140" w:line="276"/>
      </w:pPr>
      <w:r>
        <w:t xml:space="preserve">Google's managed media recommendations service lets a publisher launch personalization without training models directly. It is the spiritual successor to Recommendations AI and now sits within the Vertex AI Search / Agent Search family.</w:t>
      </w:r>
    </w:p>
    <w:p>
      <w:pPr>
        <w:pStyle w:val="Heading2"/>
      </w:pPr>
      <w:r>
        <w:t xml:space="preserve">3.1 What it offers</w:t>
      </w:r>
    </w:p>
    <w:p>
      <w:pPr>
        <w:spacing w:after="140" w:line="276"/>
      </w:pPr>
      <w:r>
        <w:rPr>
          <w:b/>
          <w:bCs/>
        </w:rPr>
        <w:t xml:space="preserve">Four turnkey recommendation types</w:t>
      </w:r>
      <w:r>
        <w:t xml:space="preserve">, each mapped to a placement on a news/media site: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Others You May Like</w:t>
      </w:r>
      <w:r>
        <w:t xml:space="preserve"> — the next document a user is most likely to engage with (default objective: click-through rate); suited to article detail pages.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Recommended for You</w:t>
      </w:r>
      <w:r>
        <w:t xml:space="preserve"> — the next document based on the user's engagement history; suited to home pages and personalized feeds.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More Like This</w:t>
      </w:r>
      <w:r>
        <w:t xml:space="preserve"> — media similar to a context item (using fields such as categories); suited to “related stories.”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Most Popular</w:t>
      </w:r>
      <w:r>
        <w:t xml:space="preserve"> — trending content across all users; a strong cold-start and homepage module.</w:t>
      </w:r>
    </w:p>
    <w:p>
      <w:pPr>
        <w:spacing w:after="140" w:line="276"/>
      </w:pPr>
      <w:r>
        <w:rPr>
          <w:b/>
          <w:bCs/>
        </w:rPr>
        <w:t xml:space="preserve">Three optimization objectives</w:t>
      </w:r>
      <w:r>
        <w:t xml:space="preserve"> can be selected: </w:t>
      </w:r>
      <w:r>
        <w:rPr>
          <w:b/>
          <w:bCs/>
        </w:rPr>
        <w:t xml:space="preserve">click-through rate (CTR, the default)</w:t>
      </w:r>
      <w:r>
        <w:t xml:space="preserve">, </w:t>
      </w:r>
      <w:r>
        <w:rPr>
          <w:b/>
          <w:bCs/>
        </w:rPr>
        <w:t xml:space="preserve">conversion rate</w:t>
      </w:r>
      <w:r>
        <w:t xml:space="preserve"> (maximizes consumption up to a threshold), and </w:t>
      </w:r>
      <w:r>
        <w:rPr>
          <w:b/>
          <w:bCs/>
        </w:rPr>
        <w:t xml:space="preserve">watch/read duration per session</w:t>
      </w:r>
      <w:r>
        <w:t xml:space="preserve"> (uses media-complete events) — the last being directly relevant to engagement-driven subscription retention.</w:t>
      </w:r>
    </w:p>
    <w:p>
      <w:pPr>
        <w:pStyle w:val="Heading2"/>
      </w:pPr>
      <w:r>
        <w:t xml:space="preserve">3.2 How data is ingested</w:t>
      </w:r>
    </w:p>
    <w:p>
      <w:pPr>
        <w:spacing w:after="140" w:line="276"/>
      </w:pPr>
      <w:r>
        <w:t xml:space="preserve">The service learns from </w:t>
      </w:r>
      <w:r>
        <w:rPr>
          <w:b/>
          <w:bCs/>
        </w:rPr>
        <w:t xml:space="preserve">five media user-event types</w:t>
      </w:r>
      <w:r>
        <w:t xml:space="preserve">: `view-item`, `view-home-page`, `search`, `media-play`, and `media-complete`. Events can be ingested </w:t>
      </w:r>
      <w:r>
        <w:rPr>
          <w:b/>
          <w:bCs/>
        </w:rPr>
        <w:t xml:space="preserve">in real time via a JavaScript pixel/tag</w:t>
      </w:r>
      <w:r>
        <w:t xml:space="preserve"> or </w:t>
      </w:r>
      <w:r>
        <w:rPr>
          <w:b/>
          <w:bCs/>
        </w:rPr>
        <w:t xml:space="preserve">in bulk from BigQuery</w:t>
      </w:r>
      <w:r>
        <w:t xml:space="preserve"> (also Cloud Storage or inline JSON), so an existing analytics pipeline can feed it directly.</w:t>
      </w:r>
    </w:p>
    <w:p>
      <w:pPr>
        <w:pBdr>
          <w:top w:val="single" w:color="EADFB0" w:sz="2" w:space="4"/>
          <w:bottom w:val="single" w:color="EADFB0" w:sz="2" w:space="4"/>
          <w:left w:val="single" w:color="B06000" w:sz="18" w:space="8"/>
          <w:right w:val="single" w:color="EADFB0" w:sz="2" w:space="4"/>
        </w:pBdr>
        <w:shd w:fill="FFF8E1" w:color="auto" w:val="clear"/>
        <w:spacing w:after="140" w:before="80" w:line="264"/>
      </w:pPr>
      <w:r>
        <w:rPr>
          <w:b/>
          <w:bCs/>
          <w:color w:val="B06000"/>
        </w:rPr>
        <w:t xml:space="preserve">Data-volume requirement.  </w:t>
      </w:r>
      <w:r>
        <w:t xml:space="preserve">Google's documentation indicates the models need substantial event volume to optimize — on the order of at least 250,000 view-item events and 100,000 search events. A high-traffic publisher like Dow Jones easily clears this, but a niche vertical or a cold launch may not, which favours starting with the Most Popular type while event volume accumulates.</w:t>
      </w:r>
    </w:p>
    <w:p>
      <w:pPr>
        <w:pStyle w:val="Heading2"/>
      </w:pPr>
      <w:r>
        <w:t xml:space="preserve">3.3 Fit for a publisher</w:t>
      </w:r>
    </w:p>
    <w:p>
      <w:pPr>
        <w:spacing w:after="140" w:line="276"/>
      </w:pPr>
      <w:r>
        <w:rPr>
          <w:b/>
          <w:bCs/>
        </w:rPr>
        <w:t xml:space="preserve">Strengths:</w:t>
      </w:r>
      <w:r>
        <w:t xml:space="preserve"> very fast to launch, no ML team required, automatic model tuning, and recommendation types that map cleanly onto news placements. </w:t>
      </w:r>
      <w:r>
        <w:rPr>
          <w:b/>
          <w:bCs/>
        </w:rPr>
        <w:t xml:space="preserve">Limits:</w:t>
      </w:r>
      <w:r>
        <w:t xml:space="preserve"> you are constrained to the provided rec types and objectives; you cannot inject arbitrary business signals (e.g. paywall state, subscription tier, market-data context) into the model the way a custom build can; and content freshness depends on the service's tuning cadence rather than your own.</w:t>
      </w:r>
    </w:p>
    <w:p>
      <w:pPr>
        <w:pStyle w:val="Heading1"/>
      </w:pPr>
      <w:r>
        <w:t xml:space="preserve">4. Path B — the custom build (Merlin-equivalent on Vertex AI)</w:t>
      </w:r>
    </w:p>
    <w:p>
      <w:pPr>
        <w:spacing w:after="140" w:line="276"/>
      </w:pPr>
      <w:r>
        <w:t xml:space="preserve">The custom path reproduces Merlin's pipeline using Vertex AI's managed building blocks. Each Merlin component has a direct Vertex AI counterpart, and — importantly — </w:t>
      </w:r>
      <w:r>
        <w:rPr>
          <w:b/>
          <w:bCs/>
        </w:rPr>
        <w:t xml:space="preserve">you can run the actual NVIDIA Merlin and Triton containers on Vertex AI</w:t>
      </w:r>
      <w:r>
        <w:t xml:space="preserve"> rather than re-implementing everything.</w:t>
      </w:r>
    </w:p>
    <w:p>
      <w:pPr>
        <w:pStyle w:val="Heading2"/>
      </w:pPr>
      <w:r>
        <w:t xml:space="preserve">4.1 Component mapping: Merlin → Vertex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Merlin component /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Vertex AI equivalent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NVTabular — GPU feature engineering / ETL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BigQuery + Dataflow (or the NVTabular container on Vertex AI Training)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Most teams use BigQuery/Dataflow; NVTabular can run on Vertex GPUs if you keep Merlin's ETL.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HugeCTR / Merlin Models — training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 (custom GPU containers; A100/L4/T4)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Run Merlin NGC training images directly, or train TensorFlow Recommenders models.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Two-Tower retrieval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 (TFRS or Merlin Models)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Query + item towers produce embeddings.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Transformers4Rec — session-based rec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 training container on Vertex AI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Bring the Transformers4Rec image or equivalent PyTorch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Faiss / ANN candidate retrieval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Vector Search (formerly Matching Engine)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Managed ScaNN/Tree-AH index; scales to ~1B vectors with streaming updates.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Merlin Systems + Triton — serving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Prediction with a Triton custom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NVIDIA + Google aligned Triton for Vertex Prediction; ensembles supported.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Feature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Feature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Consistent features for training and online serving.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orchestration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Kubeflow-based; orchestrates ETL → train → index build → deploy.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RAPIDS / CUDA / GPU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GPU machine types (T4 / L4 / A100 / H100)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NVIDIA GPUs underneath.</w:t>
            </w:r>
          </w:p>
        </w:tc>
      </w:tr>
    </w:tbl>
    <w:p>
      <w:pPr>
        <w:pStyle w:val="Heading2"/>
      </w:pPr>
      <w:r>
        <w:t xml:space="preserve">4.2 Yes, you can run Merlin and Triton on Vertex AI</w:t>
      </w:r>
    </w:p>
    <w:p>
      <w:pPr>
        <w:spacing w:after="140" w:line="276"/>
      </w:pPr>
      <w:r>
        <w:t xml:space="preserve">This is the key feasibility finding. The official </w:t>
      </w:r>
      <w:r>
        <w:rPr>
          <w:b/>
          <w:bCs/>
        </w:rPr>
        <w:t xml:space="preserve">`GoogleCloudPlatform/nvidia-merlin-on-vertex-ai`</w:t>
      </w:r>
      <w:r>
        <w:t xml:space="preserve"> reference repository (authored by a Google Cloud engineer) demonstrates, with working code, the full pipeline on Vertex AI: </w:t>
      </w:r>
      <w:r>
        <w:rPr>
          <w:b/>
          <w:bCs/>
        </w:rPr>
        <w:t xml:space="preserve">NVTabular</w:t>
      </w:r>
      <w:r>
        <w:t xml:space="preserve"> feature engineering on multi-GPU Vertex AI Pipelines, </w:t>
      </w:r>
      <w:r>
        <w:rPr>
          <w:b/>
          <w:bCs/>
        </w:rPr>
        <w:t xml:space="preserve">HugeCTR/DeepFM ranking</w:t>
      </w:r>
      <w:r>
        <w:t xml:space="preserve"> trained on Vertex AI Training (A2/A100 VMs), and a </w:t>
      </w:r>
      <w:r>
        <w:rPr>
          <w:b/>
          <w:bCs/>
        </w:rPr>
        <w:t xml:space="preserve">Triton ensemble</w:t>
      </w:r>
      <w:r>
        <w:t xml:space="preserve"> (NVTabular preprocessing + the ranking model) served as a custom container on Vertex AI Prediction. A separate official Vertex AI sample shows deploying a </w:t>
      </w:r>
      <w:r>
        <w:rPr>
          <w:b/>
          <w:bCs/>
        </w:rPr>
        <w:t xml:space="preserve">Triton Inference Server NGC container</w:t>
      </w:r>
      <w:r>
        <w:t xml:space="preserve"> to a Vertex AI Prediction endpoint, and notes that *“NVIDIA and the GCP Vertex AI team collaborated and added packages and configurations to align Triton with Vertex AI requirements.”*</w:t>
      </w:r>
    </w:p>
    <w:p>
      <w:pPr>
        <w:pBdr>
          <w:top w:val="single" w:color="EADFB0" w:sz="2" w:space="4"/>
          <w:bottom w:val="single" w:color="EADFB0" w:sz="2" w:space="4"/>
          <w:left w:val="single" w:color="B06000" w:sz="18" w:space="8"/>
          <w:right w:val="single" w:color="EADFB0" w:sz="2" w:space="4"/>
        </w:pBdr>
        <w:shd w:fill="FFF8E1" w:color="auto" w:val="clear"/>
        <w:spacing w:after="140" w:before="80" w:line="264"/>
      </w:pPr>
      <w:r>
        <w:rPr>
          <w:b/>
          <w:bCs/>
          <w:color w:val="B06000"/>
        </w:rPr>
        <w:t xml:space="preserve">Currency caveat.  </w:t>
      </w:r>
      <w:r>
        <w:t xml:space="preserve">The Merlin-on-Vertex reference implementation dates from roughly 2021–2023 and uses superseded names (Matching Engine → Vector Search) and pinned container tags (e.g. tritonserver:22.01-py3). Feasibility is unaffected, but a fresh deployment should revalidate the latest Merlin/Triton NGC image versions against current Vertex AI GPU machine types.</w:t>
      </w:r>
    </w:p>
    <w:p>
      <w:pPr>
        <w:pStyle w:val="Heading2"/>
      </w:pPr>
      <w:r>
        <w:t xml:space="preserve">4.3 The native-Google alternative: two-tower + Vector Search</w:t>
      </w:r>
    </w:p>
    <w:p>
      <w:pPr>
        <w:spacing w:after="140" w:line="276"/>
      </w:pPr>
      <w:r>
        <w:t xml:space="preserve">Many teams skip Merlin's libraries and build the same pattern with Google-native tools, for which Google publishes its own production reference architecture: a </w:t>
      </w:r>
      <w:r>
        <w:rPr>
          <w:b/>
          <w:bCs/>
        </w:rPr>
        <w:t xml:space="preserve">two-tower TensorFlow Recommenders</w:t>
      </w:r>
      <w:r>
        <w:t xml:space="preserve"> retrieval model whose </w:t>
      </w:r>
      <w:r>
        <w:rPr>
          <w:b/>
          <w:bCs/>
        </w:rPr>
        <w:t xml:space="preserve">candidate (item) tower precomputes all item embeddings via a batch-prediction job</w:t>
      </w:r>
      <w:r>
        <w:t xml:space="preserve">, stores them in Cloud Storage, and loads them into a </w:t>
      </w:r>
      <w:r>
        <w:rPr>
          <w:b/>
          <w:bCs/>
        </w:rPr>
        <w:t xml:space="preserve">Vertex AI Vector Search</w:t>
      </w:r>
      <w:r>
        <w:t xml:space="preserve"> ANN index. At serving time the </w:t>
      </w:r>
      <w:r>
        <w:rPr>
          <w:b/>
          <w:bCs/>
        </w:rPr>
        <w:t xml:space="preserve">query tower</w:t>
      </w:r>
      <w:r>
        <w:t xml:space="preserve"> embeds the incoming user request and Vector Search returns the nearest items for downstream ranking and filtering. Vector Search uses Google's </w:t>
      </w:r>
      <w:r>
        <w:rPr>
          <w:b/>
          <w:bCs/>
        </w:rPr>
        <w:t xml:space="preserve">ScaNN / Tree-AH</w:t>
      </w:r>
      <w:r>
        <w:t xml:space="preserve"> algorithm, scales to roughly a billion vectors, and supports streaming/incremental index updates with autoscaling — directly addressing the news-freshness problem (new articles can be added to the index continuously).</w:t>
      </w:r>
    </w:p>
    <w:p>
      <w:pPr>
        <w:pStyle w:val="Heading1"/>
      </w:pPr>
      <w:r>
        <w:t xml:space="preserve">5. Reference architecture &amp; request flow</w:t>
      </w:r>
    </w:p>
    <w:p>
      <w:pPr>
        <w:spacing w:after="140" w:line="276"/>
      </w:pPr>
      <w:r>
        <w:t xml:space="preserve">The diagram below shows the custom Vertex AI recommender as two coordinated flows: an </w:t>
      </w:r>
      <w:r>
        <w:rPr>
          <w:b/>
          <w:bCs/>
        </w:rPr>
        <w:t xml:space="preserve">offline</w:t>
      </w:r>
      <w:r>
        <w:t xml:space="preserve"> path (data → training → index build) and an </w:t>
      </w:r>
      <w:r>
        <w:rPr>
          <w:b/>
          <w:bCs/>
        </w:rPr>
        <w:t xml:space="preserve">online</w:t>
      </w:r>
      <w:r>
        <w:t xml:space="preserve"> path (a real-time recommendation request), tied together by Vertex AI Vector Search, Vertex AI Feature Store, and a feedback loop.</w:t>
      </w:r>
    </w:p>
    <w:p>
      <w:pPr>
        <w:spacing w:after="80" w:before="120"/>
        <w:jc w:val="center"/>
      </w:pPr>
      <w:r>
        <w:drawing>
          <wp:inline distT="0" distB="0" distL="0" distR="0">
            <wp:extent cx="6019800" cy="3810000"/>
            <wp:effectExtent t="0" r="0" b="0" l="0"/>
            <wp:docPr id="1" name="VertexArchitecture" descr="Offline path: BigQuery and Dataflow feed Vertex AI Training of two-tower and ranking models; item embeddings are precomputed to Cloud Storage and loaded into Vertex AI Vector Search. Online path: query tower embeds the user, Vector Search retrieves candidates, a ranking model on Vertex AI Prediction scores them, then filter/order returns recommendations. Vertex AI Feature Store and Pipelines support both; a feedback loop returns events to BigQuery." title="Vertex AI multi-stage recommend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Figure 1. Multi-stage two-tower + ranking recommender on Vertex AI (the Vertex equivalent of a Merlin pipeline).</w:t>
      </w:r>
    </w:p>
    <w:p>
      <w:pPr>
        <w:pStyle w:val="Heading2"/>
      </w:pPr>
      <w:r>
        <w:t xml:space="preserve">5.1 Offline path (training &amp; index build)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Data lands in BigQuery</w:t>
      </w:r>
      <w:r>
        <w:t xml:space="preserve"> — user events (clicks, reads, dwell, subscriptions) and content/article metadata.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Dataflow / BigQuery SQL</w:t>
      </w:r>
      <w:r>
        <w:t xml:space="preserve"> performs ETL and feature engineering; engineered features are published to </w:t>
      </w:r>
      <w:r>
        <w:rPr>
          <w:b/>
          <w:bCs/>
        </w:rPr>
        <w:t xml:space="preserve">Vertex AI Feature Store</w:t>
      </w:r>
      <w:r>
        <w:t xml:space="preserve"> for reuse.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Vertex AI Training</w:t>
      </w:r>
      <w:r>
        <w:t xml:space="preserve"> trains the </w:t>
      </w:r>
      <w:r>
        <w:rPr>
          <w:b/>
          <w:bCs/>
        </w:rPr>
        <w:t xml:space="preserve">two-tower retrieval</w:t>
      </w:r>
      <w:r>
        <w:t xml:space="preserve"> model and the </w:t>
      </w:r>
      <w:r>
        <w:rPr>
          <w:b/>
          <w:bCs/>
        </w:rPr>
        <w:t xml:space="preserve">ranking</w:t>
      </w:r>
      <w:r>
        <w:t xml:space="preserve"> model (DLRM/DCN), orchestrated by </w:t>
      </w:r>
      <w:r>
        <w:rPr>
          <w:b/>
          <w:bCs/>
        </w:rPr>
        <w:t xml:space="preserve">Vertex AI Pipelines</w:t>
      </w:r>
      <w:r>
        <w:t xml:space="preserve">. This is where Merlin/Triton containers run if you keep the Merlin stack.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 </w:t>
      </w:r>
      <w:r>
        <w:rPr>
          <w:b/>
          <w:bCs/>
        </w:rPr>
        <w:t xml:space="preserve">batch-prediction job</w:t>
      </w:r>
      <w:r>
        <w:t xml:space="preserve"> runs the item tower over the whole catalogue to </w:t>
      </w:r>
      <w:r>
        <w:rPr>
          <w:b/>
          <w:bCs/>
        </w:rPr>
        <w:t xml:space="preserve">precompute item embeddings</w:t>
      </w:r>
      <w:r>
        <w:t xml:space="preserve">, written to </w:t>
      </w:r>
      <w:r>
        <w:rPr>
          <w:b/>
          <w:bCs/>
        </w:rPr>
        <w:t xml:space="preserve">Cloud Storage</w:t>
      </w:r>
      <w:r>
        <w:t xml:space="preserve"> and loaded into a </w:t>
      </w:r>
      <w:r>
        <w:rPr>
          <w:b/>
          <w:bCs/>
        </w:rPr>
        <w:t xml:space="preserve">Vertex AI Vector Search</w:t>
      </w:r>
      <w:r>
        <w:t xml:space="preserve"> ANN index.</w:t>
      </w:r>
    </w:p>
    <w:p>
      <w:pPr>
        <w:pStyle w:val="Heading2"/>
      </w:pPr>
      <w:r>
        <w:t xml:space="preserve">5.2 Online path (a recommendation request)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 user request (a reader on WSJ or Barron's) hits the </w:t>
      </w:r>
      <w:r>
        <w:rPr>
          <w:b/>
          <w:bCs/>
        </w:rPr>
        <w:t xml:space="preserve">query tower</w:t>
      </w:r>
      <w:r>
        <w:t xml:space="preserve"> deployed on </w:t>
      </w:r>
      <w:r>
        <w:rPr>
          <w:b/>
          <w:bCs/>
        </w:rPr>
        <w:t xml:space="preserve">Vertex AI Prediction</w:t>
      </w:r>
      <w:r>
        <w:t xml:space="preserve">, which embeds the user/context in milliseconds.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Vertex AI Vector Search</w:t>
      </w:r>
      <w:r>
        <w:t xml:space="preserve"> retrieves the top-K candidate items by approximate-nearest-neighbour search over the precomputed embeddings.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 heavier </w:t>
      </w:r>
      <w:r>
        <w:rPr>
          <w:b/>
          <w:bCs/>
        </w:rPr>
        <w:t xml:space="preserve">ranking model on Vertex AI Prediction</w:t>
      </w:r>
      <w:r>
        <w:t xml:space="preserve"> (served via Triton/DLRM) scores the candidates, pulling fresh features from </w:t>
      </w:r>
      <w:r>
        <w:rPr>
          <w:b/>
          <w:bCs/>
        </w:rPr>
        <w:t xml:space="preserve">Vertex AI Feature Store</w:t>
      </w:r>
      <w:r>
        <w:t xml:space="preserve"> so serving-time features match training.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Filter &amp; order</w:t>
      </w:r>
      <w:r>
        <w:t xml:space="preserve"> applies business rules — paywall/eligibility, diversity, freshness — and the ranked list is returned to the application.</w:t>
      </w:r>
    </w:p>
    <w:p>
      <w:pPr>
        <w:pStyle w:val="Heading2"/>
      </w:pPr>
      <w:r>
        <w:t xml:space="preserve">5.3 The feedback loop</w:t>
      </w:r>
    </w:p>
    <w:p>
      <w:pPr>
        <w:spacing w:after="140" w:line="276"/>
      </w:pPr>
      <w:r>
        <w:t xml:space="preserve">Every served recommendation generates new events that </w:t>
      </w:r>
      <w:r>
        <w:rPr>
          <w:b/>
          <w:bCs/>
        </w:rPr>
        <w:t xml:space="preserve">stream back to BigQuery</w:t>
      </w:r>
      <w:r>
        <w:t xml:space="preserve">, becoming training data for the next refresh. For a news publisher whose catalogue turns over hourly, this loop plus Vector Search's streaming index updates is what keeps fresh stories recommendable.</w:t>
      </w:r>
    </w:p>
    <w:p>
      <w:pPr>
        <w:pStyle w:val="Heading1"/>
      </w:pPr>
      <w:r>
        <w:t xml:space="preserve">6. Cost analysis</w:t>
      </w:r>
    </w:p>
    <w:p>
      <w:pPr>
        <w:spacing w:after="140" w:line="276"/>
      </w:pPr>
      <w:r>
        <w:t xml:space="preserve">This section gives (a) the unit prices for each building block and (b) two illustrative monthly cost models. </w:t>
      </w:r>
      <w:r>
        <w:rPr>
          <w:b/>
          <w:bCs/>
        </w:rPr>
        <w:t xml:space="preserve">All figures are US list prices for us-central1 as of June 2026</w:t>
      </w:r>
      <w:r>
        <w:t xml:space="preserve"> and exclude Google enterprise/committed-use discounts and engineering labour.</w:t>
      </w:r>
    </w:p>
    <w:p>
      <w:pPr>
        <w:pStyle w:val="Heading2"/>
      </w:pPr>
      <w:r>
        <w:t xml:space="preserve">6.1 Unit pricing — custom build blocks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3060"/>
        <w:gridCol w:w="2800"/>
      </w:tblGrid>
      <w:tr>
        <w:trPr>
          <w:tblHeader/>
        </w:trP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List price (us-central1)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 — A100 40GB GPU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GPU-hour (+ mgmt fee)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$2.93 + $0.44 = ~$3.37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 — H100 80GB GPU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GPU-hour (+ mgmt fee)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$9.80 + $1.47 = ~$11.27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 — L4 GPU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GPU-hour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~$0.64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Prediction — T4 GPU add-on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GPU-hour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~$0.40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Prediction — e2-standard-4 node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node-hour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$0.154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Prediction — n2-standard-4 node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node-hour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$0.219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Search — index build/update (batch)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GiB processed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$3.00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Search — streaming index update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GiB inserted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$0.45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Search — index serving (e2-standard-2)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node-hour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$0.094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Feature Store — online serving node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node-hour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~$0.30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Pipelines — orchestration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pipeline run (+ step compute)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BigQuery — on-demand query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TiB scanned (first 1 TiB/mo 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$6.25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BigQuery — active storage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GB-month (first 10 GB 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$0.02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Dataflow — compute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vCPU-hr + memory GB-hr + shuffle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usage-based</w:t>
            </w:r>
          </w:p>
        </w:tc>
      </w:tr>
    </w:tbl>
    <w:p>
      <w:pPr>
        <w:spacing w:after="140" w:line="276"/>
      </w:pPr>
      <w:r>
        <w:t xml:space="preserve">(Secondary aggregator figures corroborate Google's pricing pages; Feature Store online-serving and Dataflow rates vary by configuration and should be confirmed in the Google Cloud pricing calculator.)</w:t>
      </w:r>
    </w:p>
    <w:p>
      <w:pPr>
        <w:pStyle w:val="Heading2"/>
      </w:pPr>
      <w:r>
        <w:t xml:space="preserve">6.2 Unit pricing — managed path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60"/>
        <w:gridCol w:w="28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Search — model training &amp; tuning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node-hour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$2.50 (confirmed)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Event &amp; document import / storage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Recommendation serving (per prediction)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Billed separately — confirm with Google</w:t>
            </w:r>
          </w:p>
        </w:tc>
      </w:tr>
    </w:tbl>
    <w:p>
      <w:pPr>
        <w:pBdr>
          <w:top w:val="single" w:color="EADFB0" w:sz="2" w:space="4"/>
          <w:bottom w:val="single" w:color="EADFB0" w:sz="2" w:space="4"/>
          <w:left w:val="single" w:color="B06000" w:sz="18" w:space="8"/>
          <w:right w:val="single" w:color="EADFB0" w:sz="2" w:space="4"/>
        </w:pBdr>
        <w:shd w:fill="FFF8E1" w:color="auto" w:val="clear"/>
        <w:spacing w:after="140" w:before="80" w:line="264"/>
      </w:pPr>
      <w:r>
        <w:rPr>
          <w:b/>
          <w:bCs/>
          <w:color w:val="B06000"/>
        </w:rPr>
        <w:t xml:space="preserve">Serving-price gap.  </w:t>
      </w:r>
      <w:r>
        <w:t xml:space="preserve">A commonly cited figure of $0.20 per 1,000 prediction requests for managed serving could NOT be verified during research (it was actively contradicted). Because serving fees dominate managed cost at high traffic, obtain a written rate from Google before modelling the managed path at Dow Jones scale.</w:t>
      </w:r>
    </w:p>
    <w:p>
      <w:pPr>
        <w:pStyle w:val="Heading2"/>
      </w:pPr>
      <w:r>
        <w:t xml:space="preserve">6.3 Illustrative monthly cost — custom build (mid-size)</w:t>
      </w:r>
    </w:p>
    <w:p>
      <w:pPr>
        <w:spacing w:after="140" w:line="276"/>
      </w:pPr>
      <w:r>
        <w:rPr>
          <w:b/>
          <w:bCs/>
        </w:rPr>
        <w:t xml:space="preserve">Assumptions (stated so they can be challenged):</w:t>
      </w:r>
      <w:r>
        <w:t xml:space="preserve"> ~5 million content items; daily model retrain; always-on serving with light redundancy (2 nodes per service); moderate query volume; single region; us-central1 list prices.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760"/>
        <w:gridCol w:w="1640"/>
      </w:tblGrid>
      <w:tr>
        <w:trPr>
          <w:tblHeader/>
        </w:trP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(≈)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BigQuery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TB active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BigQuery queries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~20 TiB scanned/mo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$125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Dataflow ETL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daily batch feature jobs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~$300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Training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~4 A100-GPU-hours/day (retrieval + ranking)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~$405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Search — index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daily rebuild, ~3 GiB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~$270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Vector Search — serving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× e2-standard-2, 24/7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~$135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Prediction — query tower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× e2-standard-4, 24/7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~$222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Prediction — ranking (Triton + T4)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× (n2-standard-4 + T4), 24/7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~$891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Feature Store — online serving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 nodes, 24/7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~$432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Vertex AI Pipelines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~30 runs/mo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Infrastructure subtotal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≈ $2,880 / month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Reading the model:</w:t>
      </w:r>
      <w:r>
        <w:t xml:space="preserve"> cost is dominated by </w:t>
      </w:r>
      <w:r>
        <w:rPr>
          <w:b/>
          <w:bCs/>
        </w:rPr>
        <w:t xml:space="preserve">always-on serving</w:t>
      </w:r>
      <w:r>
        <w:t xml:space="preserve"> (the ranking endpoint, Feature Store, and Vector Search together are well over half the total), not by training. That means cost scales with </w:t>
      </w:r>
      <w:r>
        <w:rPr>
          <w:b/>
          <w:bCs/>
        </w:rPr>
        <w:t xml:space="preserve">traffic, redundancy, and latency targets</w:t>
      </w:r>
      <w:r>
        <w:t xml:space="preserve">, not with catalogue size. At Dow Jones scale — tens of millions of users, high QPS, multi-region redundancy, autoscaling headroom — expect this to be </w:t>
      </w:r>
      <w:r>
        <w:rPr>
          <w:b/>
          <w:bCs/>
        </w:rPr>
        <w:t xml:space="preserve">several times higher</w:t>
      </w:r>
      <w:r>
        <w:t xml:space="preserve"> (a realistic planning range of </w:t>
      </w:r>
      <w:r>
        <w:rPr>
          <w:b/>
          <w:bCs/>
        </w:rPr>
        <w:t xml:space="preserve">~US$10k–40k+/month</w:t>
      </w:r>
      <w:r>
        <w:t xml:space="preserve"> in infrastructure), still before the dominant first-year cost: </w:t>
      </w:r>
      <w:r>
        <w:rPr>
          <w:b/>
          <w:bCs/>
        </w:rPr>
        <w:t xml:space="preserve">the ML/MLOps engineering team to build and operate it.</w:t>
      </w:r>
    </w:p>
    <w:p>
      <w:pPr>
        <w:spacing w:after="140" w:line="276"/>
      </w:pPr>
      <w:r>
        <w:rPr>
          <w:b/>
          <w:bCs/>
        </w:rPr>
        <w:t xml:space="preserve">Managed path, by contrast,</w:t>
      </w:r>
      <w:r>
        <w:t xml:space="preserve"> is roughly </w:t>
      </w:r>
      <w:r>
        <w:rPr>
          <w:b/>
          <w:bCs/>
        </w:rPr>
        <w:t xml:space="preserve">$250/month</w:t>
      </w:r>
      <w:r>
        <w:t xml:space="preserve"> for tuning (≈100 node-hours × $2.50) plus per-prediction serving fees and near-zero build cost — cheap to start, with cost that rises with request volume rather than with always-on infrastructure.</w:t>
      </w:r>
    </w:p>
    <w:p>
      <w:pPr>
        <w:pStyle w:val="Heading1"/>
      </w:pPr>
      <w:r>
        <w:t xml:space="preserve">7. Managed vs custom: the decision for Dow Jones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Managed (Vertex AI Search for media)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 (Merlin-equivalent on Vertex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 to launch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Engineering effort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 — no ML team needed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 — ML + MLOps team to build &amp;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Control / differentiation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Limited to provided rec types &amp; objectives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— any model, feature, business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 signals (paywall, tier, market data)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directly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first-class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Freshness / cold-start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Managed tuning cadence + Most Popular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Streaming Vector Search updates; you control cadence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Opex: tuning + per-query serving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 (always-on) + build/ops labour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Predictability at scale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Scales with request 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Scales with provisioned infra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governance / residency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Google-managed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control (VPC-SC, your project)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Best suited 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Fast launch on standard surfaces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Differentiation, complex ranking, regulated control</w:t>
            </w:r>
          </w:p>
        </w:tc>
      </w:tr>
    </w:tbl>
    <w:p>
      <w:pPr>
        <w:pStyle w:val="Heading2"/>
      </w:pPr>
      <w:r>
        <w:t xml:space="preserve">7.1 Recommended approach — phased / hybrid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Phase 1 (now):</w:t>
      </w:r>
      <w:r>
        <w:t xml:space="preserve"> Launch the </w:t>
      </w:r>
      <w:r>
        <w:rPr>
          <w:b/>
          <w:bCs/>
        </w:rPr>
        <w:t xml:space="preserve">managed</w:t>
      </w:r>
      <w:r>
        <w:t xml:space="preserve"> Vertex AI Search for media on standard surfaces (home-page “Recommended for You,” article-page “Others You May Like,” “Most Popular” for cold-start). Low risk, weeks to live, proves engagement lift and builds the event dataset.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Phase 2:</w:t>
      </w:r>
      <w:r>
        <w:t xml:space="preserve"> Build the </w:t>
      </w:r>
      <w:r>
        <w:rPr>
          <w:b/>
          <w:bCs/>
        </w:rPr>
        <w:t xml:space="preserve">custom</w:t>
      </w:r>
      <w:r>
        <w:t xml:space="preserve"> two-tower + ranking pipeline on Vertex AI where the managed service falls short — paywall-aware ranking, subscription-tier personalization, cross-property recommendations (WSJ ↔ Barron's ↔ MarketWatch), and Factiva content discovery — reusing the event data already flowing to BigQuery.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Phase 3:</w:t>
      </w:r>
      <w:r>
        <w:t xml:space="preserve"> Optionally bring </w:t>
      </w:r>
      <w:r>
        <w:rPr>
          <w:b/>
          <w:bCs/>
        </w:rPr>
        <w:t xml:space="preserve">Merlin/Triton containers</w:t>
      </w:r>
      <w:r>
        <w:t xml:space="preserve"> onto Vertex AI Prediction if GPU-accelerated ranking throughput or Merlin-specific models (large embedding tables, Transformers4Rec session models) justify it.</w:t>
      </w:r>
    </w:p>
    <w:p>
      <w:pPr>
        <w:spacing w:after="140" w:line="276"/>
      </w:pPr>
      <w:r>
        <w:t xml:space="preserve">This sequencing de-risks the investment: Dow Jones gets value in weeks, validates lift before committing a team, and graduates to full control only where the business case is proven.</w:t>
      </w:r>
    </w:p>
    <w:p>
      <w:pPr>
        <w:pStyle w:val="Heading1"/>
      </w:pPr>
      <w:r>
        <w:t xml:space="preserve">8. Caveats &amp; open questions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Pricing is directional, not a quote.</w:t>
      </w:r>
      <w:r>
        <w:t xml:space="preserve"> Figures are US list prices (us-central1, June 2026); enterprise and committed-use discounts — material at Dow Jones scale — are not applied. Re-pull live pricing and obtain a Google quote before budgeting.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Managed serving price unconfirmed.</w:t>
      </w:r>
      <w:r>
        <w:t xml:space="preserve"> The per-prediction serving rate for Vertex AI Search for media could not be verified (the $0.20/1,000 figure was contradicted in research). This is the single biggest unknown in the managed-path cost.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Reference implementations have aged.</w:t>
      </w:r>
      <w:r>
        <w:t xml:space="preserve"> The Merlin-on-Vertex repo and Triton notebooks date to 2021–2023; product names and container versions have moved on (Matching Engine → Vector Search; Recommendations AI → Agent Search). Feasibility holds; specifics need revalidation.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Cost model is single-region and excludes labour.</w:t>
      </w:r>
      <w:r>
        <w:t xml:space="preserve"> It omits multi-region redundancy, network egress, and — most importantly — the ML/MLOps engineering cost that dominates a custom build's first-year total.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Freshness at sub-hour turnover</w:t>
      </w:r>
      <w:r>
        <w:t xml:space="preserve"> (breaking-news, market-moving items) should be validated for the managed service's tuning cadence versus the custom path's streaming index updates.</w:t>
      </w:r>
    </w:p>
    <w:p>
      <w:pPr>
        <w:pStyle w:val="Heading1"/>
      </w:pPr>
      <w:r>
        <w:t xml:space="preserve">References</w:t>
      </w:r>
    </w:p>
    <w:p>
      <w:pPr>
        <w:spacing w:after="140" w:line="276"/>
      </w:pPr>
      <w:r>
        <w:t xml:space="preserve">Technical feasibility and architecture claims were verified against the following primary sources during research; pricing figures were pulled from Google Cloud pricing pages and a secondary aggregator. NVIDIA/Google engineering-blog figures are vendor-authored.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About media recommendation types (Vertex AI Search / Agent Search) — </w:t>
      </w:r>
      <w:hyperlink w:history="1" r:id="rId34vvsmqeyylhkfs7umjkl">
        <w:r>
          <w:rPr>
            <w:rStyle w:val="Hyperlink"/>
            <w:sz w:val="18"/>
            <w:szCs w:val="18"/>
          </w:rPr>
          <w:t xml:space="preserve">https://docs.cloud.google.com/generative-ai-app-builder/docs/about-media-recommendations-types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Media user events (ingestion &amp; event types) — </w:t>
      </w:r>
      <w:hyperlink w:history="1" r:id="rIdioiykvyztmhbzbz-xmidw">
        <w:r>
          <w:rPr>
            <w:rStyle w:val="Hyperlink"/>
            <w:sz w:val="18"/>
            <w:szCs w:val="18"/>
          </w:rPr>
          <w:t xml:space="preserve">https://docs.cloud.google.com/generative-ai-app-builder/docs/media-user-events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Vertex AI Search / Agent Search pricing — </w:t>
      </w:r>
      <w:hyperlink w:history="1" r:id="rId4hraiw4x6tirlb1fy19ao">
        <w:r>
          <w:rPr>
            <w:rStyle w:val="Hyperlink"/>
            <w:sz w:val="18"/>
            <w:szCs w:val="18"/>
          </w:rPr>
          <w:t xml:space="preserve">https://cloud.google.com/generative-ai-app-builder/pricing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GoogleCloudPlatform/nvidia-merlin-on-vertex-ai (reference implementation) — </w:t>
      </w:r>
      <w:hyperlink w:history="1" r:id="rIdzlf-_brof5kjelddyxwp3">
        <w:r>
          <w:rPr>
            <w:rStyle w:val="Hyperlink"/>
            <w:sz w:val="18"/>
            <w:szCs w:val="18"/>
          </w:rPr>
          <w:t xml:space="preserve">https://github.com/GoogleCloudPlatform/nvidia-merlin-on-vertex-ai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Vertex AI samples — NVIDIA Triton custom-container prediction notebook — </w:t>
      </w:r>
      <w:hyperlink w:history="1" r:id="rIdvz2olqmaxblbm_dy5aieq">
        <w:r>
          <w:rPr>
            <w:rStyle w:val="Hyperlink"/>
            <w:sz w:val="18"/>
            <w:szCs w:val="18"/>
          </w:rPr>
          <w:t xml:space="preserve">https://github.com/GoogleCloudPlatform/vertex-ai-samples/blob/main/notebooks/community/vertex_endpoints/nvidia-triton/nvidia-triton-custom-container-prediction.ipynb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Implement two-tower retrieval for large-scale candidate generation — </w:t>
      </w:r>
      <w:hyperlink w:history="1" r:id="rIdvaroyri9sn8dtjxb_9xc4">
        <w:r>
          <w:rPr>
            <w:rStyle w:val="Hyperlink"/>
            <w:sz w:val="18"/>
            <w:szCs w:val="18"/>
          </w:rPr>
          <w:t xml:space="preserve">https://docs.cloud.google.com/architecture/implement-two-tower-retrieval-large-scale-candidate-generation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TensorFlow Blog — Scaling deep retrieval with TFRS and Vertex AI Matching Engine — </w:t>
      </w:r>
      <w:hyperlink w:history="1" r:id="rIdrspr_rrxtc6-6q03indpf">
        <w:r>
          <w:rPr>
            <w:rStyle w:val="Hyperlink"/>
            <w:sz w:val="18"/>
            <w:szCs w:val="18"/>
          </w:rPr>
          <w:t xml:space="preserve">https://blog.tensorflow.org/2023/05/scaling-deep-retrieval-with-tensorflow-recommenders-and-vertex-ai-matching-engine.html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Blog — Scaling deep retrieval: TensorFlow two-towers architecture — </w:t>
      </w:r>
      <w:hyperlink w:history="1" r:id="rIdvuoxmwxjqccr_cpi4wgzy">
        <w:r>
          <w:rPr>
            <w:rStyle w:val="Hyperlink"/>
            <w:sz w:val="18"/>
            <w:szCs w:val="18"/>
          </w:rPr>
          <w:t xml:space="preserve">https://cloud.google.com/blog/products/ai-machine-learning/scaling-deep-retrieval-tensorflow-two-towers-architecture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NVIDIA Merlin — Building and deploying a multi-stage RecSys — </w:t>
      </w:r>
      <w:hyperlink w:history="1" r:id="rId8buiqkf7q430kehbayosn">
        <w:r>
          <w:rPr>
            <w:rStyle w:val="Hyperlink"/>
            <w:sz w:val="18"/>
            <w:szCs w:val="18"/>
          </w:rPr>
          <w:t xml:space="preserve">https://nvidia-merlin.github.io/Merlin/stable/examples/Building-and-deploying-multi-stage-RecSys/01-Building-Recommender-Systems-with-Merlin.html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Vertex AI pricing — </w:t>
      </w:r>
      <w:hyperlink w:history="1" r:id="rIdciiks8m81c_i5_2oyhyc1">
        <w:r>
          <w:rPr>
            <w:rStyle w:val="Hyperlink"/>
            <w:sz w:val="18"/>
            <w:szCs w:val="18"/>
          </w:rPr>
          <w:t xml:space="preserve">https://cloud.google.com/vertex-ai/pricing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BigQuery pricing — </w:t>
      </w:r>
      <w:hyperlink w:history="1" r:id="rIdroyk25r5naf49lpilnm5e">
        <w:r>
          <w:rPr>
            <w:rStyle w:val="Hyperlink"/>
            <w:sz w:val="18"/>
            <w:szCs w:val="18"/>
          </w:rPr>
          <w:t xml:space="preserve">https://cloud.google.com/bigquery/pricing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Google Cloud — Dataflow pricing — </w:t>
      </w:r>
      <w:hyperlink w:history="1" r:id="rIdn4llqxxiugtkzfrtzlw2-">
        <w:r>
          <w:rPr>
            <w:rStyle w:val="Hyperlink"/>
            <w:sz w:val="18"/>
            <w:szCs w:val="18"/>
          </w:rPr>
          <w:t xml:space="preserve">https://cloud.google.com/dataflow/pricing</w:t>
        </w:r>
      </w:hyperlink>
    </w:p>
    <w:p>
      <w:pPr>
        <w:pStyle w:val="ListParagraph"/>
        <w:numPr>
          <w:ilvl w:val="0"/>
          <w:numId w:val="4"/>
        </w:numPr>
        <w:spacing w:after="90" w:line="264"/>
      </w:pPr>
      <w:r>
        <w:t xml:space="preserve">nOps — Vertex AI pricing guide (secondary, aggregated rates) — </w:t>
      </w:r>
      <w:hyperlink w:history="1" r:id="rIdbsjpszy7mxts352d8_a3n">
        <w:r>
          <w:rPr>
            <w:rStyle w:val="Hyperlink"/>
            <w:sz w:val="18"/>
            <w:szCs w:val="18"/>
          </w:rPr>
          <w:t xml:space="preserve">https://www.nops.io/blog/vertex-ai-pricing/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color w:val="999999"/>
        <w:sz w:val="16"/>
        <w:szCs w:val="16"/>
      </w:rPr>
      <w:t xml:space="preserve">Building the Recommender on Vertex AI</w:t>
    </w:r>
    <w:r>
      <w:rPr>
        <w:color w:val="999999"/>
        <w:sz w:val="16"/>
        <w:szCs w:val="16"/>
      </w:rPr>
      <w:t xml:space="preserve">	Google Cloud · feasibility, architecture &amp; cost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DDDD" w:sz="8" w:space="4"/>
      </w:pBdr>
      <w:spacing w:after="160" w:before="320"/>
      <w:outlineLvl w:val="0"/>
    </w:pPr>
    <w:rPr>
      <w:rFonts w:ascii="Calibri" w:cs="Calibri" w:eastAsia="Calibri" w:hAnsi="Calibr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4vvsmqeyylhkfs7umjkl" Type="http://schemas.openxmlformats.org/officeDocument/2006/relationships/hyperlink" Target="https://docs.cloud.google.com/generative-ai-app-builder/docs/about-media-recommendations-types" TargetMode="External"/><Relationship Id="rIdioiykvyztmhbzbz-xmidw" Type="http://schemas.openxmlformats.org/officeDocument/2006/relationships/hyperlink" Target="https://docs.cloud.google.com/generative-ai-app-builder/docs/media-user-events" TargetMode="External"/><Relationship Id="rId4hraiw4x6tirlb1fy19ao" Type="http://schemas.openxmlformats.org/officeDocument/2006/relationships/hyperlink" Target="https://cloud.google.com/generative-ai-app-builder/pricing" TargetMode="External"/><Relationship Id="rIdzlf-_brof5kjelddyxwp3" Type="http://schemas.openxmlformats.org/officeDocument/2006/relationships/hyperlink" Target="https://github.com/GoogleCloudPlatform/nvidia-merlin-on-vertex-ai" TargetMode="External"/><Relationship Id="rIdvz2olqmaxblbm_dy5aieq" Type="http://schemas.openxmlformats.org/officeDocument/2006/relationships/hyperlink" Target="https://github.com/GoogleCloudPlatform/vertex-ai-samples/blob/main/notebooks/community/vertex_endpoints/nvidia-triton/nvidia-triton-custom-container-prediction.ipynb" TargetMode="External"/><Relationship Id="rIdvaroyri9sn8dtjxb_9xc4" Type="http://schemas.openxmlformats.org/officeDocument/2006/relationships/hyperlink" Target="https://docs.cloud.google.com/architecture/implement-two-tower-retrieval-large-scale-candidate-generation" TargetMode="External"/><Relationship Id="rIdrspr_rrxtc6-6q03indpf" Type="http://schemas.openxmlformats.org/officeDocument/2006/relationships/hyperlink" Target="https://blog.tensorflow.org/2023/05/scaling-deep-retrieval-with-tensorflow-recommenders-and-vertex-ai-matching-engine.html" TargetMode="External"/><Relationship Id="rIdvuoxmwxjqccr_cpi4wgzy" Type="http://schemas.openxmlformats.org/officeDocument/2006/relationships/hyperlink" Target="https://cloud.google.com/blog/products/ai-machine-learning/scaling-deep-retrieval-tensorflow-two-towers-architecture" TargetMode="External"/><Relationship Id="rId8buiqkf7q430kehbayosn" Type="http://schemas.openxmlformats.org/officeDocument/2006/relationships/hyperlink" Target="https://nvidia-merlin.github.io/Merlin/stable/examples/Building-and-deploying-multi-stage-RecSys/01-Building-Recommender-Systems-with-Merlin.html" TargetMode="External"/><Relationship Id="rIdciiks8m81c_i5_2oyhyc1" Type="http://schemas.openxmlformats.org/officeDocument/2006/relationships/hyperlink" Target="https://cloud.google.com/vertex-ai/pricing" TargetMode="External"/><Relationship Id="rIdroyk25r5naf49lpilnm5e" Type="http://schemas.openxmlformats.org/officeDocument/2006/relationships/hyperlink" Target="https://cloud.google.com/bigquery/pricing" TargetMode="External"/><Relationship Id="rIdn4llqxxiugtkzfrtzlw2-" Type="http://schemas.openxmlformats.org/officeDocument/2006/relationships/hyperlink" Target="https://cloud.google.com/dataflow/pricing" TargetMode="External"/><Relationship Id="rIdbsjpszy7mxts352d8_a3n" Type="http://schemas.openxmlformats.org/officeDocument/2006/relationships/hyperlink" Target="https://www.nops.io/blog/vertex-ai-pricing/" TargetMode="External"/><Relationship Id="rId9" Type="http://schemas.openxmlformats.org/officeDocument/2006/relationships/image" Target="media/a26e1e77c88fc0865e4fd1d0b6d64ae66e880d3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the Recommender on Vertex AI</dc:title>
  <dc:creator>Technical &amp; cost briefing</dc:creator>
  <cp:lastModifiedBy>Un-named</cp:lastModifiedBy>
  <cp:revision>1</cp:revision>
  <dcterms:created xsi:type="dcterms:W3CDTF">2026-06-26T13:33:30.651Z</dcterms:created>
  <dcterms:modified xsi:type="dcterms:W3CDTF">2026-06-26T13:33:30.651Z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