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E1F5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Legends</w:t>
      </w:r>
    </w:p>
    <w:p w14:paraId="5DD937E3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1</w:t>
      </w:r>
    </w:p>
    <w:p w14:paraId="7141EF08" w14:textId="77777777" w:rsidR="00ED1654" w:rsidRPr="00ED1654" w:rsidRDefault="00ED1654" w:rsidP="00ED1654">
      <w:r w:rsidRPr="00ED1654">
        <w:rPr>
          <w:b/>
          <w:bCs/>
        </w:rPr>
        <w:t>Figure 1. Cellular composition across NSCLC progression.</w:t>
      </w:r>
    </w:p>
    <w:p w14:paraId="097BF182" w14:textId="77777777" w:rsidR="00ED1654" w:rsidRPr="00ED1654" w:rsidRDefault="00ED1654" w:rsidP="00ED1654">
      <w:r w:rsidRPr="00ED1654">
        <w:t>Stacked bar plot showing the relative abundance of major cell populations in normal lung tissue (</w:t>
      </w:r>
      <w:proofErr w:type="spellStart"/>
      <w:r w:rsidRPr="00ED1654">
        <w:t>nLung</w:t>
      </w:r>
      <w:proofErr w:type="spellEnd"/>
      <w:r w:rsidRPr="00ED1654">
        <w:t>), primary lung tumors (</w:t>
      </w:r>
      <w:proofErr w:type="spellStart"/>
      <w:r w:rsidRPr="00ED1654">
        <w:t>tLung</w:t>
      </w:r>
      <w:proofErr w:type="spellEnd"/>
      <w:r w:rsidRPr="00ED1654">
        <w:t>), and brain metastases (</w:t>
      </w:r>
      <w:proofErr w:type="spellStart"/>
      <w:r w:rsidRPr="00ED1654">
        <w:t>mBrain</w:t>
      </w:r>
      <w:proofErr w:type="spellEnd"/>
      <w:r w:rsidRPr="00ED1654">
        <w:t>). Brain metastases exhibited a marked enrichment of epithelial (malignant) cells, whereas normal lung tissue was enriched in myeloid and T-cell populations.</w:t>
      </w:r>
    </w:p>
    <w:p w14:paraId="72ECB568" w14:textId="77777777" w:rsidR="00ED1654" w:rsidRPr="00ED1654" w:rsidRDefault="00ED1654" w:rsidP="00ED1654">
      <w:r w:rsidRPr="00ED1654">
        <w:pict w14:anchorId="7F5F889F">
          <v:rect id="_x0000_i1067" style="width:0;height:1.5pt" o:hralign="center" o:hrstd="t" o:hr="t" fillcolor="#a0a0a0" stroked="f"/>
        </w:pict>
      </w:r>
    </w:p>
    <w:p w14:paraId="7DF844EC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2</w:t>
      </w:r>
    </w:p>
    <w:p w14:paraId="38791289" w14:textId="77777777" w:rsidR="00ED1654" w:rsidRPr="00ED1654" w:rsidRDefault="00ED1654" w:rsidP="00ED1654">
      <w:r w:rsidRPr="00ED1654">
        <w:rPr>
          <w:b/>
          <w:bCs/>
        </w:rPr>
        <w:t xml:space="preserve">Figure 2. T-cell state </w:t>
      </w:r>
      <w:proofErr w:type="spellStart"/>
      <w:r w:rsidRPr="00ED1654">
        <w:rPr>
          <w:b/>
          <w:bCs/>
        </w:rPr>
        <w:t>remodeling</w:t>
      </w:r>
      <w:proofErr w:type="spellEnd"/>
      <w:r w:rsidRPr="00ED1654">
        <w:rPr>
          <w:b/>
          <w:bCs/>
        </w:rPr>
        <w:t xml:space="preserve"> during NSCLC progression.</w:t>
      </w:r>
    </w:p>
    <w:p w14:paraId="17C8F4E7" w14:textId="77777777" w:rsidR="00ED1654" w:rsidRPr="00ED1654" w:rsidRDefault="00ED1654" w:rsidP="00ED1654">
      <w:r w:rsidRPr="00ED1654">
        <w:t>Distribution of major T-cell subtypes across disease stages. Normal lung tissue was dominated by cytotoxic CD8+ T cells, whereas primary tumors and brain metastases showed increased proportions of exhausted CD8+ T cells and regulatory T cells (Tregs), indicating progressive immune dysfunction.</w:t>
      </w:r>
    </w:p>
    <w:p w14:paraId="1368014F" w14:textId="77777777" w:rsidR="00ED1654" w:rsidRPr="00ED1654" w:rsidRDefault="00ED1654" w:rsidP="00ED1654">
      <w:r w:rsidRPr="00ED1654">
        <w:pict w14:anchorId="0F093C91">
          <v:rect id="_x0000_i1068" style="width:0;height:1.5pt" o:hralign="center" o:hrstd="t" o:hr="t" fillcolor="#a0a0a0" stroked="f"/>
        </w:pict>
      </w:r>
    </w:p>
    <w:p w14:paraId="180700CE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3</w:t>
      </w:r>
    </w:p>
    <w:p w14:paraId="5FB68ECA" w14:textId="77777777" w:rsidR="00ED1654" w:rsidRPr="00ED1654" w:rsidRDefault="00ED1654" w:rsidP="00ED1654">
      <w:r w:rsidRPr="00ED1654">
        <w:rPr>
          <w:b/>
          <w:bCs/>
        </w:rPr>
        <w:t xml:space="preserve">Figure 3. Macrophage </w:t>
      </w:r>
      <w:proofErr w:type="spellStart"/>
      <w:r w:rsidRPr="00ED1654">
        <w:rPr>
          <w:b/>
          <w:bCs/>
        </w:rPr>
        <w:t>remodeling</w:t>
      </w:r>
      <w:proofErr w:type="spellEnd"/>
      <w:r w:rsidRPr="00ED1654">
        <w:rPr>
          <w:b/>
          <w:bCs/>
        </w:rPr>
        <w:t xml:space="preserve"> across NSCLC progression.</w:t>
      </w:r>
    </w:p>
    <w:p w14:paraId="7990BECF" w14:textId="77777777" w:rsidR="00ED1654" w:rsidRPr="00ED1654" w:rsidRDefault="00ED1654" w:rsidP="00ED1654">
      <w:r w:rsidRPr="00ED1654">
        <w:t>Relative abundance of alveolar macrophages, monocyte-derived macrophages (</w:t>
      </w:r>
      <w:proofErr w:type="spellStart"/>
      <w:r w:rsidRPr="00ED1654">
        <w:t>mo</w:t>
      </w:r>
      <w:proofErr w:type="spellEnd"/>
      <w:r w:rsidRPr="00ED1654">
        <w:t xml:space="preserve">-Mac), and monocytes within the myeloid compartment. Alveolar macrophages predominated in normal lung tissue, while </w:t>
      </w:r>
      <w:proofErr w:type="spellStart"/>
      <w:r w:rsidRPr="00ED1654">
        <w:t>mo</w:t>
      </w:r>
      <w:proofErr w:type="spellEnd"/>
      <w:r w:rsidRPr="00ED1654">
        <w:t>-Macs became the dominant macrophage population in primary tumors and brain metastases.</w:t>
      </w:r>
    </w:p>
    <w:p w14:paraId="40F50CD3" w14:textId="77777777" w:rsidR="00ED1654" w:rsidRPr="00ED1654" w:rsidRDefault="00ED1654" w:rsidP="00ED1654">
      <w:r w:rsidRPr="00ED1654">
        <w:pict w14:anchorId="70654371">
          <v:rect id="_x0000_i1069" style="width:0;height:1.5pt" o:hralign="center" o:hrstd="t" o:hr="t" fillcolor="#a0a0a0" stroked="f"/>
        </w:pict>
      </w:r>
    </w:p>
    <w:p w14:paraId="13F9DDC9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4</w:t>
      </w:r>
    </w:p>
    <w:p w14:paraId="73BE2768" w14:textId="77777777" w:rsidR="00ED1654" w:rsidRPr="00ED1654" w:rsidRDefault="00ED1654" w:rsidP="00ED1654">
      <w:r w:rsidRPr="00ED1654">
        <w:rPr>
          <w:b/>
          <w:bCs/>
        </w:rPr>
        <w:t>Figure 4. Expression of immune exhaustion markers in T-cell subtypes.</w:t>
      </w:r>
    </w:p>
    <w:p w14:paraId="60FAB43E" w14:textId="77777777" w:rsidR="00ED1654" w:rsidRPr="00ED1654" w:rsidRDefault="00ED1654" w:rsidP="00ED1654">
      <w:r w:rsidRPr="00ED1654">
        <w:t>Heatmap showing log-transformed mean expression of PDCD1, CTLA4, LAG3, TIGIT, HAVCR2, and TOX across cytotoxic CD8+ T cells, exhausted CD8+ T cells, and Tregs. Exhausted CD8+ T cells and Tregs displayed elevated expression of multiple inhibitory receptors.</w:t>
      </w:r>
    </w:p>
    <w:p w14:paraId="0CE1AB48" w14:textId="77777777" w:rsidR="00ED1654" w:rsidRPr="00ED1654" w:rsidRDefault="00ED1654" w:rsidP="00ED1654">
      <w:r w:rsidRPr="00ED1654">
        <w:pict w14:anchorId="77D92BCD">
          <v:rect id="_x0000_i1070" style="width:0;height:1.5pt" o:hralign="center" o:hrstd="t" o:hr="t" fillcolor="#a0a0a0" stroked="f"/>
        </w:pict>
      </w:r>
    </w:p>
    <w:p w14:paraId="4874AD31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5</w:t>
      </w:r>
    </w:p>
    <w:p w14:paraId="3F2507F1" w14:textId="77777777" w:rsidR="00ED1654" w:rsidRPr="00ED1654" w:rsidRDefault="00ED1654" w:rsidP="00ED1654">
      <w:r w:rsidRPr="00ED1654">
        <w:rPr>
          <w:b/>
          <w:bCs/>
        </w:rPr>
        <w:t>Figure 5. Differential expression of immune exhaustion markers across T-cell states.</w:t>
      </w:r>
    </w:p>
    <w:p w14:paraId="0AAE8BE9" w14:textId="77777777" w:rsidR="00ED1654" w:rsidRPr="00ED1654" w:rsidRDefault="00ED1654" w:rsidP="00ED1654">
      <w:r w:rsidRPr="00ED1654">
        <w:lastRenderedPageBreak/>
        <w:t>Bar plot showing mean expression levels of PDCD1, CTLA4, LAG3, TIGIT, HAVCR2, and TOX in cytotoxic CD8+ T cells, exhausted CD8+ T cells, and Tregs. Exhausted CD8+ T cells and Tregs demonstrated significantly higher expression of exhaustion-associated genes compared with cytotoxic CD8+ T cells.</w:t>
      </w:r>
    </w:p>
    <w:p w14:paraId="653A1793" w14:textId="77777777" w:rsidR="00ED1654" w:rsidRPr="00ED1654" w:rsidRDefault="00ED1654" w:rsidP="00ED1654">
      <w:r w:rsidRPr="00ED1654">
        <w:pict w14:anchorId="61724B16">
          <v:rect id="_x0000_i1071" style="width:0;height:1.5pt" o:hralign="center" o:hrstd="t" o:hr="t" fillcolor="#a0a0a0" stroked="f"/>
        </w:pict>
      </w:r>
    </w:p>
    <w:p w14:paraId="00A74982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6</w:t>
      </w:r>
    </w:p>
    <w:p w14:paraId="2CBBB14E" w14:textId="77777777" w:rsidR="00ED1654" w:rsidRPr="00ED1654" w:rsidRDefault="00ED1654" w:rsidP="00ED1654">
      <w:r w:rsidRPr="00ED1654">
        <w:rPr>
          <w:b/>
          <w:bCs/>
        </w:rPr>
        <w:t>Figure 6. Progressive immune exhaustion during NSCLC progression.</w:t>
      </w:r>
    </w:p>
    <w:p w14:paraId="378DD634" w14:textId="77777777" w:rsidR="00ED1654" w:rsidRPr="00ED1654" w:rsidRDefault="00ED1654" w:rsidP="00ED1654">
      <w:r w:rsidRPr="00ED1654">
        <w:t>Mean expression of immune exhaustion markers in exhausted CD8+ T cells across disease stages. Brain metastases exhibited the highest expression of multiple exhaustion-associated genes, including PDCD1, LAG3, TIGIT, and HAVCR2.</w:t>
      </w:r>
    </w:p>
    <w:p w14:paraId="575F5833" w14:textId="77777777" w:rsidR="00ED1654" w:rsidRPr="00ED1654" w:rsidRDefault="00ED1654" w:rsidP="00ED1654">
      <w:r w:rsidRPr="00ED1654">
        <w:pict w14:anchorId="78B76F51">
          <v:rect id="_x0000_i1072" style="width:0;height:1.5pt" o:hralign="center" o:hrstd="t" o:hr="t" fillcolor="#a0a0a0" stroked="f"/>
        </w:pict>
      </w:r>
    </w:p>
    <w:p w14:paraId="7FC793CF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7</w:t>
      </w:r>
    </w:p>
    <w:p w14:paraId="267E72FF" w14:textId="77777777" w:rsidR="00ED1654" w:rsidRPr="00ED1654" w:rsidRDefault="00ED1654" w:rsidP="00ED1654">
      <w:r w:rsidRPr="00ED1654">
        <w:rPr>
          <w:b/>
          <w:bCs/>
        </w:rPr>
        <w:t>Figure 7. Exhaustion score across T-cell states.</w:t>
      </w:r>
    </w:p>
    <w:p w14:paraId="5C0E71C8" w14:textId="77777777" w:rsidR="00ED1654" w:rsidRPr="00ED1654" w:rsidRDefault="00ED1654" w:rsidP="00ED1654">
      <w:r w:rsidRPr="00ED1654">
        <w:t>Comparison of exhaustion scores among cytotoxic CD8+ T cells, exhausted CD8+ T cells, and Tregs. Exhausted CD8+ T cells and Tregs showed substantially higher exhaustion scores than cytotoxic CD8+ T cells.</w:t>
      </w:r>
    </w:p>
    <w:p w14:paraId="312FFAFF" w14:textId="77777777" w:rsidR="00ED1654" w:rsidRPr="00ED1654" w:rsidRDefault="00ED1654" w:rsidP="00ED1654">
      <w:r w:rsidRPr="00ED1654">
        <w:pict w14:anchorId="30367EF2">
          <v:rect id="_x0000_i1073" style="width:0;height:1.5pt" o:hralign="center" o:hrstd="t" o:hr="t" fillcolor="#a0a0a0" stroked="f"/>
        </w:pict>
      </w:r>
    </w:p>
    <w:p w14:paraId="18BCCD59" w14:textId="77777777" w:rsidR="00ED1654" w:rsidRPr="00ED1654" w:rsidRDefault="00ED1654" w:rsidP="00ED1654">
      <w:pPr>
        <w:rPr>
          <w:b/>
          <w:bCs/>
        </w:rPr>
      </w:pPr>
      <w:r w:rsidRPr="00ED1654">
        <w:rPr>
          <w:b/>
          <w:bCs/>
        </w:rPr>
        <w:t>Figure 8</w:t>
      </w:r>
    </w:p>
    <w:p w14:paraId="1E1E9877" w14:textId="77777777" w:rsidR="00ED1654" w:rsidRPr="00ED1654" w:rsidRDefault="00ED1654" w:rsidP="00ED1654">
      <w:r w:rsidRPr="00ED1654">
        <w:rPr>
          <w:b/>
          <w:bCs/>
        </w:rPr>
        <w:t>Figure 8. Exhaustion score progression across NSCLC stages.</w:t>
      </w:r>
    </w:p>
    <w:p w14:paraId="16CBCB80" w14:textId="77777777" w:rsidR="00ED1654" w:rsidRPr="00ED1654" w:rsidRDefault="00ED1654" w:rsidP="00ED1654">
      <w:r w:rsidRPr="00ED1654">
        <w:t>Mean exhaustion scores for cytotoxic CD8+ T cells, exhausted CD8+ T cells, and Tregs in normal lung tissue, primary tumors, and brain metastases. Brain metastases displayed the highest exhaustion scores, supporting the presence of a profoundly immunosuppressive microenvironment.</w:t>
      </w:r>
    </w:p>
    <w:p w14:paraId="157A18F6" w14:textId="77777777" w:rsidR="00BC67D7" w:rsidRDefault="00BC67D7"/>
    <w:sectPr w:rsidR="00BC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D7"/>
    <w:rsid w:val="00BC67D7"/>
    <w:rsid w:val="00BD21BB"/>
    <w:rsid w:val="00ED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57DF1-7DF2-4D3E-B32B-B46361BF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GABARA</dc:creator>
  <cp:keywords/>
  <dc:description/>
  <cp:lastModifiedBy>AGATA GABARA</cp:lastModifiedBy>
  <cp:revision>2</cp:revision>
  <dcterms:created xsi:type="dcterms:W3CDTF">2026-06-16T19:56:00Z</dcterms:created>
  <dcterms:modified xsi:type="dcterms:W3CDTF">2026-06-16T19:57:00Z</dcterms:modified>
</cp:coreProperties>
</file>