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GESTIÓN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DE CAMBIOS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Grupo: B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Empresa / proyecto: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Curso: 2° 2° A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 </w:t>
      </w:r>
    </w:p>
    <w:p w:rsidR="00000000" w:rsidDel="00000000" w:rsidP="00000000" w:rsidRDefault="00000000" w:rsidRPr="00000000" w14:paraId="00000009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Ramiro F. de la Peña,</w:t>
      </w:r>
    </w:p>
    <w:p w:rsidR="00000000" w:rsidDel="00000000" w:rsidP="00000000" w:rsidRDefault="00000000" w:rsidRPr="00000000" w14:paraId="0000000A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Santiago Frías,</w:t>
      </w:r>
    </w:p>
    <w:p w:rsidR="00000000" w:rsidDel="00000000" w:rsidP="00000000" w:rsidRDefault="00000000" w:rsidRPr="00000000" w14:paraId="0000000B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Martín Gentile,</w:t>
      </w:r>
    </w:p>
    <w:p w:rsidR="00000000" w:rsidDel="00000000" w:rsidP="00000000" w:rsidRDefault="00000000" w:rsidRPr="00000000" w14:paraId="0000000C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Alberto Malek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El propósito del plan de gestión de cambios es proveer el marco de trabajo acerca de cómo responder a las situaciones o exigencias que demanden un cambio en el proyecto. Dada la metodología ágil escogida para el presente proyecto, tenemos dos factores que no deben alterarse que son el tiempo y los costos.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Por lo tanto, para ajustarnos a las modificaciones deberá adecuarse el alcance del proyecto de manera acorde. La presente define roles y responsabilidades, procesos y procedimientos para la gestión del cambio y redefinición del alcance.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Administración de cambios</w:t>
      </w:r>
      <w:r w:rsidDel="00000000" w:rsidR="00000000" w:rsidRPr="00000000">
        <w:rPr>
          <w:rtl w:val="0"/>
        </w:rPr>
        <w:br w:type="textWrapping"/>
        <w:br w:type="textWrapping"/>
        <w:t xml:space="preserve">La gestión de cambios será responsabilidad del Product Owner. Los cambios del alcance propuestos pueden ser iniciados por el Product Owner, cliente o cualquier miembro del equipo del proyecto. Estos serán evaluados y aceptados si fuera el caso por el Product Owner, quién subirá la petición de cambio de alcance a la tabla de control de cambios.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Luego de su aprobación por el cliente del proyecto, se actualizará la documentación y se comunicarán los cambios a todos los actores. El cliente del proyecto es responsable de la aceptación del alcance y los entregables finales del proyecto.</w:t>
      </w:r>
    </w:p>
    <w:p w:rsidR="00000000" w:rsidDel="00000000" w:rsidP="00000000" w:rsidRDefault="00000000" w:rsidRPr="00000000" w14:paraId="00000019">
      <w:pPr>
        <w:keepNext w:val="0"/>
        <w:keepLines w:val="0"/>
        <w:spacing w:befor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</w:t>
      </w:r>
      <w:r w:rsidDel="00000000" w:rsidR="00000000" w:rsidRPr="00000000">
        <w:rPr>
          <w:b w:val="1"/>
          <w:rtl w:val="0"/>
        </w:rPr>
        <w:t xml:space="preserve">y responsabilidades</w:t>
      </w:r>
    </w:p>
    <w:p w:rsidR="00000000" w:rsidDel="00000000" w:rsidP="00000000" w:rsidRDefault="00000000" w:rsidRPr="00000000" w14:paraId="0000001A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A continuación se detallan las personas claves involucradas en la gestión del alcance del proyecto.</w:t>
      </w:r>
    </w:p>
    <w:p w:rsidR="00000000" w:rsidDel="00000000" w:rsidP="00000000" w:rsidRDefault="00000000" w:rsidRPr="00000000" w14:paraId="0000001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Layout w:type="fixed"/>
        <w:tblLook w:val="0600"/>
      </w:tblPr>
      <w:tblGrid>
        <w:gridCol w:w="1890"/>
        <w:gridCol w:w="7140"/>
        <w:tblGridChange w:id="0">
          <w:tblGrid>
            <w:gridCol w:w="1890"/>
            <w:gridCol w:w="71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Aprueba o rechaza las peticiones de cambios en el alcance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Evalúa la necesidad de peticiones de cambios en el alcance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Acepta los entregables del proyecto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Puede proponer peticiones de cambios</w:t>
            </w:r>
          </w:p>
        </w:tc>
      </w:tr>
      <w:tr>
        <w:trPr>
          <w:cantSplit w:val="0"/>
          <w:trHeight w:val="2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Medir y verificar el alcance del proyecto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Facilitar peticiones de cambios en el alcance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Comunicar devoluciones de las peticiones de cambios en el alcance</w:t>
            </w:r>
            <w:r w:rsidDel="00000000" w:rsidR="00000000" w:rsidRPr="00000000">
              <w:rPr>
                <w:rtl w:val="0"/>
              </w:rPr>
              <w:tab/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Actualizar los documentos del proyecto tras la aprobación de todos los cambios de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Organizar y facilitar reuniones programadas para el control de cambios en el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  <w:t xml:space="preserve">Miembro del equipo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Participa en definir cambios en las resoluciones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Evalúa la necesidad de cambios en el alcance y los comunica al project manager si es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de propuesta de Cambios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Pueden proponerse y acordarse cambios desde el comienzo del primer sprint hasta antes del comienzo del último sprint del proyecto. Una vez iniciado el último sprint no podrán proponerse nuevos cambios.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 de los Cambios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Los cambios requeridos, una vez aceptados por la/el Product Owner, serán implementados al comienzo del Sprint siguiente al que se encuentra en curso, o en su defecto, en base al grado de prioridad del mismo, se implementará en el Sprint que corresponda.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En caso de que el cambio, una vez aprobado, sea estimado y su estimación sea menor a 2hs, según su prioridad sí podrá ser implementado en el Sprint contemporáneo a la recepción de dicho cambio.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Control de Cambios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1519.6666666666667"/>
        <w:gridCol w:w="1519.6666666666667"/>
        <w:gridCol w:w="1875"/>
        <w:gridCol w:w="2595"/>
        <w:tblGridChange w:id="0">
          <w:tblGrid>
            <w:gridCol w:w="1519.6666666666667"/>
            <w:gridCol w:w="1519.6666666666667"/>
            <w:gridCol w:w="1519.6666666666667"/>
            <w:gridCol w:w="187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de cambio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Requerido por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Enunciación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rol de la persona que lo solicita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(baja-media-alta)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solicitado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Explicación de por qué se propone y cómo fue evaluada su relevancia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de la gestión de Cambios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