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3"/>
        <w:gridCol w:w="4"/>
        <w:gridCol w:w="475"/>
        <w:gridCol w:w="6"/>
        <w:gridCol w:w="675"/>
        <w:gridCol w:w="9"/>
        <w:gridCol w:w="756"/>
        <w:gridCol w:w="11"/>
        <w:gridCol w:w="482"/>
        <w:gridCol w:w="463"/>
        <w:gridCol w:w="15"/>
        <w:gridCol w:w="940"/>
        <w:gridCol w:w="20"/>
        <w:gridCol w:w="65"/>
        <w:gridCol w:w="21"/>
        <w:gridCol w:w="1368"/>
        <w:gridCol w:w="451"/>
        <w:gridCol w:w="509"/>
        <w:gridCol w:w="459"/>
        <w:gridCol w:w="33"/>
        <w:gridCol w:w="1878"/>
        <w:gridCol w:w="39"/>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3"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7"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3"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39" w:type="dxa"/>
            <w:tcBorders/>
          </w:tcPr>
          <w:p>
            <w:pPr>
              <w:pStyle w:val="Normal"/>
              <w:tabs>
                <w:tab w:val="clear" w:pos="708"/>
              </w:tabs>
              <w:jc w:val="left"/>
              <w:rPr/>
            </w:pPr>
            <w:r>
              <w:rPr/>
            </w:r>
          </w:p>
        </w:tc>
      </w:tr>
      <w:tr>
        <w:trPr/>
        <w:tc>
          <w:tcPr>
            <w:tcW w:w="9343"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39" w:type="dxa"/>
            <w:tcBorders/>
          </w:tcPr>
          <w:p>
            <w:pPr>
              <w:pStyle w:val="Normal"/>
              <w:tabs>
                <w:tab w:val="clear" w:pos="708"/>
              </w:tabs>
              <w:jc w:val="left"/>
              <w:rPr/>
            </w:pPr>
            <w:r>
              <w:rPr/>
            </w:r>
          </w:p>
        </w:tc>
      </w:tr>
      <w:tr>
        <w:trPr/>
        <w:tc>
          <w:tcPr>
            <w:tcW w:w="703"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9"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2"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2"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7"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Normal"/>
        <w:ind w:hanging="0"/>
        <w:jc w:val="center"/>
        <w:rPr/>
      </w:pPr>
      <w:r>
        <w:rPr/>
        <w:t>Москва, 2025</w:t>
      </w:r>
    </w:p>
    <w:p>
      <w:pPr>
        <w:pStyle w:val="Normal"/>
        <w:ind w:hanging="0"/>
        <w:jc w:val="center"/>
        <w:rPr/>
      </w:pPr>
      <w:r>
        <w:rPr/>
      </w:r>
    </w:p>
    <w:p>
      <w:pPr>
        <w:pStyle w:val="Normal"/>
        <w:ind w:hanging="0"/>
        <w:jc w:val="center"/>
        <w:rPr/>
      </w:pPr>
      <w:r>
        <w:rPr/>
      </w:r>
    </w:p>
    <w:p>
      <w:pPr>
        <w:pStyle w:val="Heading8"/>
        <w:numPr>
          <w:ilvl w:val="0"/>
          <w:numId w:val="0"/>
        </w:numPr>
        <w:ind w:hanging="0" w:left="0"/>
        <w:rPr/>
      </w:pPr>
      <w:r>
        <w:rPr/>
        <w:t>Содержание</w:t>
      </w:r>
    </w:p>
    <w:p>
      <w:pPr>
        <w:pStyle w:val="Normal"/>
        <w:spacing w:lineRule="auto" w:line="276"/>
        <w:ind w:hanging="0"/>
        <w:jc w:val="both"/>
        <w:rPr/>
      </w:pPr>
      <w:r>
        <w:rPr>
          <w:sz w:val="28"/>
        </w:rPr>
        <w:tab/>
      </w:r>
    </w:p>
    <w:p>
      <w:pPr>
        <w:pStyle w:val="Heading7"/>
        <w:numPr>
          <w:ilvl w:val="6"/>
          <w:numId w:val="1"/>
        </w:numPr>
        <w:ind w:firstLine="567" w:left="0"/>
        <w:rPr/>
      </w:pPr>
      <w:r>
        <w:rPr/>
        <w:t>Введение</w:t>
      </w:r>
    </w:p>
    <w:p>
      <w:pPr>
        <w:pStyle w:val="Normal"/>
        <w:spacing w:lineRule="auto" w:line="276"/>
        <w:rPr/>
      </w:pPr>
      <w:r>
        <w:rPr>
          <w:b w:val="false"/>
          <w:sz w:val="28"/>
        </w:rPr>
        <w:t>1.1 Напряжённость магнитного и электрического полей</w:t>
      </w:r>
    </w:p>
    <w:p>
      <w:pPr>
        <w:pStyle w:val="Normal"/>
        <w:spacing w:lineRule="auto" w:line="276"/>
        <w:rPr/>
      </w:pPr>
      <w:r>
        <w:rPr>
          <w:b w:val="false"/>
          <w:sz w:val="28"/>
        </w:rPr>
        <w:t>1.2 Описание функциональной схемы и характеристик сигналов в системе питания привязной платформы</w:t>
      </w:r>
    </w:p>
    <w:p>
      <w:pPr>
        <w:pStyle w:val="Normal"/>
        <w:spacing w:lineRule="auto" w:line="276"/>
        <w:rPr/>
      </w:pPr>
      <w:r>
        <w:rPr>
          <w:b w:val="false"/>
          <w:sz w:val="28"/>
        </w:rPr>
        <w:t>1.2.1 Описание характеристик сигналов в линии передачи энергии</w:t>
      </w:r>
    </w:p>
    <w:p>
      <w:pPr>
        <w:pStyle w:val="Normal"/>
        <w:spacing w:lineRule="auto" w:line="276"/>
        <w:rPr/>
      </w:pPr>
      <w:r>
        <w:rPr>
          <w:b w:val="false"/>
          <w:sz w:val="28"/>
        </w:rPr>
        <w:t>1.3 Поляризация электромагнитных волн</w:t>
      </w:r>
    </w:p>
    <w:p>
      <w:pPr>
        <w:pStyle w:val="Normal"/>
        <w:spacing w:lineRule="auto" w:line="276"/>
        <w:rPr/>
      </w:pPr>
      <w:r>
        <w:rPr>
          <w:b w:val="false"/>
          <w:sz w:val="28"/>
        </w:rPr>
        <w:t>1.3.1 Виды поляризации электромагнитных волн</w:t>
      </w:r>
    </w:p>
    <w:p>
      <w:pPr>
        <w:pStyle w:val="Normal"/>
        <w:spacing w:lineRule="auto" w:line="276"/>
        <w:rPr/>
      </w:pPr>
      <w:r>
        <w:rPr>
          <w:b w:val="false"/>
          <w:sz w:val="28"/>
        </w:rPr>
        <w:t>2.1 Описание известных схем индикаторов радиоизлучения</w:t>
      </w:r>
    </w:p>
    <w:p>
      <w:pPr>
        <w:pStyle w:val="Normal"/>
        <w:spacing w:lineRule="auto" w:line="276"/>
        <w:rPr/>
      </w:pPr>
      <w:r>
        <w:rPr>
          <w:b w:val="false"/>
          <w:sz w:val="28"/>
        </w:rPr>
        <w:t>2.2 Выбор и обоснование структурной схемы разрабатываемого индикатора радиоизлучения</w:t>
      </w:r>
    </w:p>
    <w:p>
      <w:pPr>
        <w:pStyle w:val="Normal"/>
        <w:spacing w:lineRule="auto" w:line="276"/>
        <w:rPr/>
      </w:pPr>
      <w:r>
        <w:rPr>
          <w:b w:val="false"/>
          <w:sz w:val="28"/>
        </w:rPr>
        <w:t>2.3 Характеристики основных узлов индикатора радиоизлучения</w:t>
      </w:r>
    </w:p>
    <w:p>
      <w:pPr>
        <w:pStyle w:val="Normal"/>
        <w:spacing w:lineRule="auto" w:line="276"/>
        <w:rPr/>
      </w:pPr>
      <w:r>
        <w:rPr>
          <w:b w:val="false"/>
          <w:sz w:val="28"/>
        </w:rPr>
        <w:t>2.3.1 Характеристики магнитной антенны</w:t>
      </w:r>
    </w:p>
    <w:p>
      <w:pPr>
        <w:pStyle w:val="Normal"/>
        <w:spacing w:lineRule="auto" w:line="276"/>
        <w:rPr/>
      </w:pPr>
      <w:r>
        <w:rPr>
          <w:b w:val="false"/>
          <w:sz w:val="28"/>
        </w:rPr>
        <w:t>2.3.2 Характеристики усилителя радиочастот</w:t>
      </w:r>
    </w:p>
    <w:p>
      <w:pPr>
        <w:pStyle w:val="Normal"/>
        <w:spacing w:lineRule="auto" w:line="276"/>
        <w:rPr/>
      </w:pPr>
      <w:r>
        <w:rPr>
          <w:b w:val="false"/>
          <w:sz w:val="28"/>
        </w:rPr>
        <w:t>2.3.3 Характеристики гетеродина</w:t>
      </w:r>
    </w:p>
    <w:p>
      <w:pPr>
        <w:pStyle w:val="Normal"/>
        <w:spacing w:lineRule="auto" w:line="276"/>
        <w:rPr/>
      </w:pPr>
      <w:r>
        <w:rPr>
          <w:b w:val="false"/>
          <w:sz w:val="28"/>
        </w:rPr>
        <w:t>2.3.4 Характеристики смесителя</w:t>
      </w:r>
    </w:p>
    <w:p>
      <w:pPr>
        <w:pStyle w:val="Normal"/>
        <w:spacing w:lineRule="auto" w:line="276"/>
        <w:rPr/>
      </w:pPr>
      <w:r>
        <w:rPr>
          <w:b w:val="false"/>
          <w:sz w:val="28"/>
        </w:rPr>
        <w:t>2.3.5 Характеристики указателя</w:t>
      </w:r>
    </w:p>
    <w:p>
      <w:pPr>
        <w:pStyle w:val="Normal"/>
        <w:spacing w:lineRule="auto" w:line="276"/>
        <w:rPr/>
      </w:pPr>
      <w:r>
        <w:rPr>
          <w:b w:val="false"/>
          <w:sz w:val="28"/>
        </w:rPr>
        <w:t>3.1 Методика измерения чувствительности устройства оценки электромагнитного излучения</w:t>
      </w:r>
    </w:p>
    <w:p>
      <w:pPr>
        <w:pStyle w:val="Normal"/>
        <w:spacing w:lineRule="auto" w:line="276"/>
        <w:rPr/>
      </w:pPr>
      <w:r>
        <w:rPr>
          <w:b w:val="false"/>
          <w:sz w:val="28"/>
        </w:rPr>
        <w:t>3.2 Оценка электромагнитного излучения линии передачи энергии макетным образцом устройства</w:t>
      </w:r>
      <w:r>
        <w:br w:type="page"/>
      </w:r>
    </w:p>
    <w:p>
      <w:pPr>
        <w:pStyle w:val="Normal"/>
        <w:spacing w:lineRule="auto" w:line="276" w:before="0" w:after="200"/>
        <w:rPr>
          <w:rFonts w:ascii="Calibri" w:hAnsi="Calibri"/>
          <w:b/>
          <w:sz w:val="28"/>
        </w:rPr>
      </w:pPr>
      <w:r>
        <w:rPr>
          <w:rFonts w:ascii="Calibri" w:hAnsi="Calibri"/>
          <w:b/>
          <w:sz w:val="28"/>
        </w:rPr>
      </w:r>
    </w:p>
    <w:p>
      <w:pPr>
        <w:pStyle w:val="Heading8"/>
        <w:numPr>
          <w:ilvl w:val="7"/>
          <w:numId w:val="1"/>
        </w:numPr>
        <w:ind w:firstLine="709" w:left="0"/>
        <w:rPr>
          <w:lang w:val="ru-RU"/>
        </w:rPr>
      </w:pPr>
      <w:r>
        <w:rPr/>
        <w:t>Введение</w:t>
      </w:r>
    </w:p>
    <w:p>
      <w:pPr>
        <w:pStyle w:val="Heading7"/>
        <w:numPr>
          <w:ilvl w:val="6"/>
          <w:numId w:val="1"/>
        </w:numPr>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b w:val="false"/>
          <w:sz w:val="28"/>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w:t>
      </w:r>
    </w:p>
    <w:p>
      <w:pPr>
        <w:pStyle w:val="Normal"/>
        <w:spacing w:lineRule="auto" w:line="276"/>
        <w:ind w:firstLine="709"/>
        <w:jc w:val="both"/>
        <w:rPr>
          <w:b w:val="false"/>
          <w:sz w:val="28"/>
        </w:rPr>
      </w:pPr>
      <w:r>
        <w:rPr>
          <w:b w:val="false"/>
          <w:sz w:val="28"/>
        </w:rPr>
        <w:t xml:space="preserve">                                                                                                         </w:t>
      </w:r>
      <w:r>
        <w:rPr>
          <w:b w:val="false"/>
          <w:sz w:val="28"/>
          <w:lang w:val="en-US"/>
        </w:rPr>
        <w:t>1</w:t>
      </w:r>
    </w:p>
    <w:p>
      <w:pPr>
        <w:pStyle w:val="Normal"/>
        <w:spacing w:lineRule="auto" w:line="276"/>
        <w:ind w:firstLine="709"/>
        <w:jc w:val="both"/>
        <w:rPr>
          <w:b w:val="false"/>
          <w:sz w:val="28"/>
        </w:rPr>
      </w:pPr>
      <w:r>
        <w:rPr>
          <w:b w:val="false"/>
          <w:sz w:val="28"/>
        </w:rPr>
      </w:r>
    </w:p>
    <w:p>
      <w:pPr>
        <w:pStyle w:val="Normal"/>
        <w:spacing w:lineRule="auto" w:line="276"/>
        <w:ind w:hanging="0"/>
        <w:jc w:val="both"/>
        <w:rPr>
          <w:b w:val="false"/>
          <w:sz w:val="28"/>
        </w:rPr>
      </w:pPr>
      <w:r>
        <w:rPr>
          <w:b w:val="false"/>
          <w:sz w:val="28"/>
        </w:rPr>
        <w:t>которых (базовые станции сотовой связи, радиорел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b w:val="false"/>
          <w:sz w:val="28"/>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w:t>
      </w:r>
    </w:p>
    <w:p>
      <w:pPr>
        <w:pStyle w:val="Normal"/>
        <w:spacing w:lineRule="auto" w:line="276"/>
        <w:ind w:firstLine="709"/>
        <w:jc w:val="both"/>
        <w:rPr>
          <w:b w:val="false"/>
          <w:sz w:val="28"/>
        </w:rPr>
      </w:pPr>
      <w:r>
        <w:rPr>
          <w:b w:val="false"/>
          <w:sz w:val="28"/>
        </w:rPr>
        <w:t xml:space="preserve">                                                                                                        </w:t>
      </w:r>
      <w:r>
        <w:rPr>
          <w:b w:val="false"/>
          <w:sz w:val="28"/>
          <w:lang w:val="en-US"/>
        </w:rPr>
        <w:t>2</w:t>
      </w:r>
    </w:p>
    <w:p>
      <w:pPr>
        <w:pStyle w:val="Normal"/>
        <w:spacing w:lineRule="auto" w:line="276"/>
        <w:ind w:hanging="0"/>
        <w:jc w:val="both"/>
        <w:rPr/>
      </w:pPr>
      <w:r>
        <w:rPr>
          <w:b w:val="false"/>
          <w:sz w:val="28"/>
        </w:rPr>
        <w:t>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 xml:space="preserve">                                                                                                       </w:t>
      </w:r>
      <w:r>
        <w:rPr>
          <w:b w:val="false"/>
          <w:sz w:val="28"/>
          <w:lang w:val="en-US"/>
        </w:rPr>
        <w:t>3</w:t>
      </w:r>
    </w:p>
    <w:p>
      <w:pPr>
        <w:pStyle w:val="Normal"/>
        <w:spacing w:lineRule="auto" w:line="276"/>
        <w:ind w:firstLine="709"/>
        <w:jc w:val="both"/>
        <w:rPr>
          <w:b w:val="false"/>
          <w:sz w:val="28"/>
        </w:rPr>
      </w:pPr>
      <w:r>
        <w:rPr>
          <w:b w:val="false"/>
          <w:sz w:val="28"/>
        </w:rPr>
        <w:t xml:space="preserve">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             </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lang w:val="en-US"/>
        </w:rPr>
        <w:t xml:space="preserve">                                                                                                    </w:t>
      </w:r>
      <w:r>
        <w:rPr>
          <w:b w:val="false"/>
          <w:sz w:val="28"/>
          <w:lang w:val="en-US"/>
        </w:rPr>
        <w:t>4</w:t>
      </w:r>
      <w:r>
        <w:br w:type="page"/>
      </w:r>
    </w:p>
    <w:p>
      <w:pPr>
        <w:pStyle w:val="Heading8"/>
        <w:numPr>
          <w:ilvl w:val="0"/>
          <w:numId w:val="0"/>
        </w:numPr>
        <w:spacing w:before="60" w:after="60"/>
        <w:ind w:hanging="0" w:left="0"/>
        <w:jc w:val="center"/>
        <w:rPr>
          <w:vanish/>
          <w:specVanish/>
        </w:rPr>
      </w:pPr>
      <w:r>
        <w:rPr/>
        <w:t>1.1</w:t>
        <w:tab/>
        <w:t xml:space="preserve">Напряжённость магнитного и электрического поле  </w:t>
      </w:r>
    </w:p>
    <w:p>
      <w:pPr>
        <w:pStyle w:val="Normal"/>
        <w:spacing w:lineRule="auto" w:line="276" w:before="0" w:after="0"/>
        <w:ind w:firstLine="709"/>
        <w:jc w:val="both"/>
        <w:rPr>
          <w:rFonts w:ascii="Calibri" w:hAnsi="Calibri"/>
          <w:b w:val="false"/>
          <w:i w:val="false"/>
          <w:i w:val="false"/>
          <w:sz w:val="28"/>
        </w:rPr>
      </w:pPr>
      <w:r/>
      <w:r>
        <w:rPr/>
      </w:r>
      <w:r>
        <w:rPr>
          <w:b w:val="false"/>
          <w:bCs w:val="false"/>
          <w:sz w:val="28"/>
          <w:szCs w:val="28"/>
        </w:rPr>
        <w:t xml:space="preserve">                               </w:t>
      </w:r>
    </w:p>
    <w:p>
      <w:pPr>
        <w:pStyle w:val="Normal"/>
        <w:spacing w:lineRule="auto" w:line="276" w:before="0" w:after="0"/>
        <w:ind w:firstLine="709"/>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ab/>
        <w:t xml:space="preserve">       </w:t>
      </w:r>
      <w:r>
        <w:rPr>
          <w:b w:val="false"/>
          <w:bCs w:val="false"/>
          <w:sz w:val="28"/>
          <w:szCs w:val="28"/>
          <w:lang w:val="en-US"/>
        </w:rPr>
        <w:t>5</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нормах.Для оценки электромагнитного излучения достаточно измерить напряжённость электрической или магнитной составляющей поля вблизи объекта..</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r>
        <w:rPr>
          <w:rFonts w:ascii="Symbol" w:hAnsi="Symbol"/>
          <w:b w:val="false"/>
          <w:bCs w:val="false"/>
          <w:sz w:val="28"/>
          <w:szCs w:val="28"/>
        </w:rPr>
        <w:t></w:t>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r>
        <w:rPr>
          <w:rFonts w:ascii="Symbol" w:hAnsi="Symbol"/>
          <w:b w:val="false"/>
          <w:bCs w:val="false"/>
          <w:sz w:val="28"/>
          <w:szCs w:val="28"/>
        </w:rPr>
        <w:t></w:t>
        <w:tab/>
      </w:r>
      <w:r>
        <w:rPr>
          <w:b w:val="false"/>
          <w:bCs w:val="false"/>
          <w:sz w:val="28"/>
          <w:szCs w:val="28"/>
        </w:rPr>
        <w:t>вектором Е - напряженность электрического поля (В/м);</w:t>
      </w:r>
      <w:r>
        <w:rPr>
          <w:rFonts w:ascii="Symbol" w:hAnsi="Symbol"/>
          <w:b w:val="false"/>
          <w:bCs w:val="false"/>
          <w:sz w:val="28"/>
          <w:szCs w:val="28"/>
        </w:rPr>
        <w:t></w:t>
        <w:tab/>
      </w:r>
      <w:r>
        <w:rPr>
          <w:b w:val="false"/>
          <w:bCs w:val="false"/>
          <w:sz w:val="28"/>
          <w:szCs w:val="28"/>
        </w:rPr>
        <w:t>вектором Н - напряженность магнитного поля (А/м).Эти векторы</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 xml:space="preserve">            </w:t>
      </w:r>
      <w:r>
        <w:rPr>
          <w:b w:val="false"/>
          <w:bCs w:val="false"/>
          <w:sz w:val="28"/>
          <w:szCs w:val="28"/>
          <w:lang w:val="en-US"/>
        </w:rPr>
        <w:t>6</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перпендикулярны друг другу и связаны между собой соотношениями:</w:t>
      </w:r>
      <w:r>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rPr/>
        <w:t>1.2</w:t>
        <w:tab/>
        <w:t>Описание функциональной схемы и характеристик сигналов в системе питания привязной платформы</w:t>
      </w: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r>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r>
        <w:rPr>
          <w:b w:val="false"/>
          <w:bCs w:val="false"/>
          <w:sz w:val="28"/>
          <w:szCs w:val="28"/>
        </w:rPr>
        <w:t>Рис. 1 Структурная схема системы питания платформы</w:t>
      </w: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7</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r>
        <w:rPr/>
        <w:t>1.2.1 Описание характеристик сигналов в линии передачи энергии</w:t>
      </w: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требованиям.В качестве примера приведем характеристики линии передачи энергии для привязной платформы, разработанной в ИПУ РАН:</w:t>
      </w:r>
      <w:r>
        <w:rPr>
          <w:rFonts w:ascii="Symbol" w:hAnsi="Symbol"/>
          <w:b w:val="false"/>
          <w:bCs w:val="false"/>
          <w:i w:val="false"/>
          <w:sz w:val="28"/>
          <w:szCs w:val="28"/>
        </w:rPr>
        <w:t></w:t>
        <w:tab/>
      </w:r>
      <w:r>
        <w:rPr>
          <w:b w:val="false"/>
          <w:bCs w:val="false"/>
          <w:i w:val="false"/>
          <w:sz w:val="28"/>
          <w:szCs w:val="28"/>
        </w:rPr>
        <w:t>напряжение бортовой для питания аппаратуры равно 24 В постоянного тока;</w:t>
      </w:r>
      <w:r>
        <w:rPr>
          <w:rFonts w:ascii="Symbol" w:hAnsi="Symbol"/>
          <w:b w:val="false"/>
          <w:bCs w:val="false"/>
          <w:i w:val="false"/>
          <w:sz w:val="28"/>
          <w:szCs w:val="28"/>
        </w:rPr>
        <w:t></w:t>
        <w:tab/>
      </w:r>
      <w:r>
        <w:rPr>
          <w:b w:val="false"/>
          <w:bCs w:val="false"/>
          <w:i w:val="false"/>
          <w:sz w:val="28"/>
          <w:szCs w:val="28"/>
        </w:rPr>
        <w:t>напряжение питания в линии передачи энергии равно 2 кВ;</w:t>
      </w:r>
      <w:r>
        <w:rPr>
          <w:rFonts w:ascii="Symbol" w:hAnsi="Symbol"/>
          <w:b w:val="false"/>
          <w:bCs w:val="false"/>
          <w:i w:val="false"/>
          <w:sz w:val="28"/>
          <w:szCs w:val="28"/>
        </w:rPr>
        <w:t></w:t>
        <w:tab/>
      </w:r>
      <w:r>
        <w:rPr>
          <w:b w:val="false"/>
          <w:bCs w:val="false"/>
          <w:i w:val="false"/>
          <w:sz w:val="28"/>
          <w:szCs w:val="28"/>
        </w:rPr>
        <w:t>сила тока питания в линии передачи энергии равна 1,5 А;</w:t>
      </w:r>
      <w:r>
        <w:rPr>
          <w:rFonts w:ascii="Symbol" w:hAnsi="Symbol"/>
          <w:b w:val="false"/>
          <w:bCs w:val="false"/>
          <w:i w:val="false"/>
          <w:sz w:val="28"/>
          <w:szCs w:val="28"/>
        </w:rPr>
        <w:t></w:t>
        <w:tab/>
      </w:r>
      <w:r>
        <w:rPr>
          <w:b w:val="false"/>
          <w:bCs w:val="false"/>
          <w:i w:val="false"/>
          <w:sz w:val="28"/>
          <w:szCs w:val="28"/>
        </w:rPr>
        <w:t>частота напряжения питания в линии передачи энергии около 100 кГц;</w:t>
      </w: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r>
        <w:rPr/>
        <w:t>1.3 Поляризация электромагнитных</w:t>
      </w:r>
    </w:p>
    <w:p>
      <w:pPr>
        <w:pStyle w:val="Normal"/>
        <w:spacing w:lineRule="auto" w:line="276" w:before="0" w:after="0"/>
        <w:ind w:hanging="0"/>
        <w:jc w:val="both"/>
        <w:rPr>
          <w:rFonts w:ascii="Calibri" w:hAnsi="Calibri"/>
          <w:b w:val="false"/>
          <w:i w:val="false"/>
          <w:i w:val="false"/>
          <w:sz w:val="28"/>
        </w:rPr>
      </w:pPr>
      <w:r>
        <w:rPr/>
        <w:tab/>
        <w:tab/>
        <w:tab/>
        <w:tab/>
        <w:tab/>
        <w:tab/>
        <w:tab/>
        <w:tab/>
        <w:tab/>
        <w:tab/>
        <w:tab/>
        <w:tab/>
        <w:tab/>
      </w:r>
      <w:r>
        <w:rPr>
          <w:lang w:val="en-US"/>
        </w:rPr>
        <w:t>8</w:t>
      </w:r>
    </w:p>
    <w:p>
      <w:pPr>
        <w:pStyle w:val="Normal"/>
        <w:spacing w:lineRule="auto" w:line="276" w:before="0" w:after="0"/>
        <w:ind w:hanging="0"/>
        <w:jc w:val="both"/>
        <w:rPr>
          <w:rFonts w:ascii="Calibri" w:hAnsi="Calibri"/>
          <w:b w:val="false"/>
          <w:i w:val="false"/>
          <w:i w:val="false"/>
          <w:sz w:val="28"/>
        </w:rPr>
      </w:pPr>
      <w:r>
        <w:rPr/>
        <w:t xml:space="preserve">волн. </w:t>
      </w: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r>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r>
        <w:rPr>
          <w:b w:val="false"/>
          <w:bCs w:val="false"/>
          <w:sz w:val="28"/>
          <w:szCs w:val="28"/>
        </w:rPr>
        <w:t>Рис. 2 Элементарная структура электромагнитной волны</w:t>
      </w:r>
      <w:r>
        <w:rPr>
          <w:b w:val="false"/>
          <w:bCs w:val="false"/>
          <w:i w:val="false"/>
          <w:sz w:val="28"/>
          <w:szCs w:val="28"/>
        </w:rPr>
        <w:t xml:space="preserve">Поскольку при распространении волны вектора </w:t>
      </w:r>
      <w:r>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аналогичным.Вид поляризации электромагнитной волны определяется видом кривой, которую описывает электрический вектор </w:t>
      </w:r>
      <w:r>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r>
        <w:rPr/>
        <w:t>1.3.1 Виды поляризации электромагнитных волн</w:t>
      </w: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r>
        <w:rPr>
          <w:b w:val="false"/>
          <w:bCs w:val="false"/>
          <w:i w:val="false"/>
          <w:sz w:val="28"/>
          <w:szCs w:val="28"/>
        </w:rPr>
        <w:t>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 xml:space="preserve">  </w:t>
      </w:r>
      <w:r>
        <w:rPr>
          <w:b w:val="false"/>
          <w:bCs w:val="false"/>
          <w:i w:val="false"/>
          <w:sz w:val="28"/>
          <w:szCs w:val="28"/>
          <w:lang w:val="en-US"/>
        </w:rPr>
        <w:t>9</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вектора напряжённости магнитного поля будет перпендикулярна плоскости колебаний вектора </w:t>
      </w:r>
      <w:r>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p>
    <w:p>
      <w:pPr>
        <w:pStyle w:val="Heading8"/>
        <w:numPr>
          <w:ilvl w:val="7"/>
          <w:numId w:val="1"/>
        </w:numPr>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Напряжение принятого сигнала поступает на диодный детектор</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10</w:t>
      </w:r>
    </w:p>
    <w:p>
      <w:pPr>
        <w:pStyle w:val="Normal"/>
        <w:spacing w:lineRule="auto" w:line="276"/>
        <w:ind w:hanging="0"/>
        <w:jc w:val="both"/>
        <w:rPr/>
      </w:pPr>
      <w:r>
        <w:rPr>
          <w:b w:val="false"/>
          <w:i w:val="false"/>
          <w:sz w:val="28"/>
        </w:rPr>
        <w:t xml:space="preserve">(выпрямительный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11</w:t>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numPr>
          <w:ilvl w:val="6"/>
          <w:numId w:val="1"/>
        </w:numPr>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12</w:t>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b w:val="false"/>
          <w:i w:val="false"/>
          <w:i w:val="false"/>
          <w:sz w:val="28"/>
        </w:rPr>
      </w:pPr>
      <w:r>
        <w:rPr>
          <w:b w:val="false"/>
          <w:i w:val="false"/>
          <w:sz w:val="28"/>
        </w:rPr>
        <w:t xml:space="preserve">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13</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hanging="0"/>
        <w:jc w:val="both"/>
        <w:rPr>
          <w:b w:val="false"/>
          <w:i w:val="false"/>
          <w:i w:val="false"/>
          <w:sz w:val="28"/>
        </w:rPr>
      </w:pPr>
      <w:r>
        <w:rPr>
          <w:b w:val="false"/>
          <w:i w:val="false"/>
          <w:sz w:val="28"/>
        </w:rPr>
        <w:t xml:space="preserve"> </w:t>
      </w:r>
      <w:r>
        <w:rPr>
          <w:b w:val="false"/>
          <w:i w:val="false"/>
          <w:sz w:val="28"/>
        </w:rPr>
        <w:t>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numPr>
          <w:ilvl w:val="7"/>
          <w:numId w:val="1"/>
        </w:numPr>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numPr>
          <w:ilvl w:val="6"/>
          <w:numId w:val="1"/>
        </w:numPr>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14</w:t>
      </w:r>
    </w:p>
    <w:p>
      <w:pPr>
        <w:pStyle w:val="Normal"/>
        <w:spacing w:lineRule="auto" w:line="276"/>
        <w:ind w:hanging="0"/>
        <w:jc w:val="both"/>
        <w:rPr/>
      </w:pPr>
      <w:r>
        <w:rPr>
          <w:b w:val="false"/>
          <w:i w:val="false"/>
          <w:sz w:val="28"/>
        </w:rPr>
        <w:t xml:space="preserve">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b w:val="false"/>
          <w:i w:val="false"/>
          <w:i w:val="false"/>
          <w:sz w:val="28"/>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15</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numPr>
          <w:ilvl w:val="6"/>
          <w:numId w:val="1"/>
        </w:numPr>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16</w:t>
      </w:r>
    </w:p>
    <w:p>
      <w:pPr>
        <w:pStyle w:val="Normal"/>
        <w:spacing w:lineRule="auto" w:line="276"/>
        <w:ind w:hanging="0"/>
        <w:jc w:val="both"/>
        <w:rPr>
          <w:b w:val="false"/>
          <w:i w:val="false"/>
          <w:i w:val="false"/>
          <w:sz w:val="28"/>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b w:val="false"/>
          <w:i w:val="false"/>
          <w:i w:val="false"/>
          <w:sz w:val="28"/>
        </w:rPr>
      </w:pPr>
      <w:r>
        <w:rPr>
          <w:b w:val="false"/>
          <w:i w:val="false"/>
          <w:sz w:val="28"/>
        </w:rPr>
        <w:t>Зависимость значений частоты УРЧ от условных единиц</w:t>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tab/>
        <w:tab/>
        <w:tab/>
        <w:tab/>
        <w:tab/>
        <w:tab/>
        <w:tab/>
        <w:tab/>
        <w:tab/>
        <w:tab/>
        <w:tab/>
        <w:tab/>
      </w:r>
      <w:r>
        <w:rPr>
          <w:b w:val="false"/>
          <w:i w:val="false"/>
          <w:sz w:val="28"/>
          <w:lang w:val="en-US"/>
        </w:rPr>
        <w:t>17</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17</w:t>
      </w:r>
    </w:p>
    <w:p>
      <w:pPr>
        <w:pStyle w:val="Normal"/>
        <w:spacing w:lineRule="auto" w:line="276"/>
        <w:ind w:hanging="0"/>
        <w:jc w:val="both"/>
        <w:rPr/>
      </w:pPr>
      <w:r>
        <w:rPr>
          <w:b w:val="false"/>
          <w:i w:val="false"/>
          <w:sz w:val="28"/>
        </w:rPr>
        <w:t>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18</w:t>
      </w:r>
    </w:p>
    <w:p>
      <w:pPr>
        <w:pStyle w:val="Heading7"/>
        <w:numPr>
          <w:ilvl w:val="6"/>
          <w:numId w:val="1"/>
        </w:numPr>
        <w:ind w:firstLine="709" w:left="0"/>
        <w:rPr>
          <w:lang w:val="ru-RU"/>
        </w:rPr>
      </w:pPr>
      <w:r>
        <w:rPr/>
        <w:t>2.3.4 Характеристики смесителя</w:t>
      </w:r>
    </w:p>
    <w:p>
      <w:pPr>
        <w:pStyle w:val="Normal"/>
        <w:spacing w:lineRule="auto" w:line="276"/>
        <w:ind w:hanging="0"/>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19</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tab/>
        <w:tab/>
        <w:tab/>
        <w:tab/>
        <w:tab/>
        <w:tab/>
        <w:tab/>
        <w:tab/>
        <w:tab/>
        <w:tab/>
        <w:tab/>
        <w:tab/>
        <w:t xml:space="preserve">         </w:t>
      </w:r>
      <w:r>
        <w:rPr>
          <w:rFonts w:ascii="Calibri" w:hAnsi="Calibri"/>
          <w:b w:val="false"/>
          <w:i w:val="false"/>
          <w:sz w:val="28"/>
          <w:lang w:val="en-US"/>
        </w:rPr>
        <w:t>20</w:t>
      </w:r>
    </w:p>
    <w:p>
      <w:pPr>
        <w:pStyle w:val="Heading7"/>
        <w:numPr>
          <w:ilvl w:val="6"/>
          <w:numId w:val="1"/>
        </w:numPr>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11 Схема указателя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21</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numPr>
          <w:ilvl w:val="7"/>
          <w:numId w:val="1"/>
        </w:numPr>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r>
        <w:rPr/>
        <w:t xml:space="preserve"> </w:t>
      </w:r>
    </w:p>
    <w:p>
      <w:pPr>
        <w:pStyle w:val="Normal"/>
        <w:shd w:fill="FFFFFF"/>
        <w:spacing w:lineRule="auto" w:line="276"/>
        <w:ind w:firstLine="709"/>
        <w:jc w:val="both"/>
        <w:rPr>
          <w:b w:val="false"/>
          <w:i w:val="false"/>
          <w:i w:val="false"/>
          <w:color w:val="000000"/>
          <w:sz w:val="28"/>
        </w:rPr>
      </w:pPr>
      <w:r>
        <w:rPr>
          <w:b w:val="false"/>
          <w:i w:val="false"/>
          <w:color w:val="000000"/>
          <w:sz w:val="28"/>
        </w:rPr>
        <w:t>Рис. 12 Пояснение методики измерения чувствительности</w:t>
      </w:r>
    </w:p>
    <w:p>
      <w:pPr>
        <w:pStyle w:val="Normal"/>
        <w:shd w:fill="FFFFFF"/>
        <w:spacing w:lineRule="auto" w:line="276"/>
        <w:ind w:firstLine="709"/>
        <w:jc w:val="both"/>
        <w:rPr>
          <w:b w:val="false"/>
          <w:i w:val="false"/>
          <w:i w:val="false"/>
          <w:color w:val="000000"/>
          <w:sz w:val="28"/>
        </w:rPr>
      </w:pPr>
      <w:r>
        <w:rPr>
          <w:b w:val="false"/>
          <w:i w:val="false"/>
          <w:color w:val="000000"/>
          <w:sz w:val="28"/>
        </w:rPr>
      </w:r>
    </w:p>
    <w:p>
      <w:pPr>
        <w:pStyle w:val="Normal"/>
        <w:shd w:fill="FFFFFF"/>
        <w:spacing w:lineRule="auto" w:line="276"/>
        <w:ind w:firstLine="709"/>
        <w:jc w:val="both"/>
        <w:rPr>
          <w:b w:val="false"/>
          <w:i w:val="false"/>
          <w:i w:val="false"/>
          <w:color w:val="000000"/>
          <w:sz w:val="28"/>
        </w:rPr>
      </w:pPr>
      <w:r>
        <w:rPr>
          <w:b w:val="false"/>
          <w:i w:val="false"/>
          <w:color w:val="000000"/>
          <w:sz w:val="28"/>
        </w:rPr>
        <w:tab/>
        <w:tab/>
        <w:tab/>
        <w:tab/>
        <w:tab/>
        <w:tab/>
        <w:tab/>
        <w:tab/>
        <w:tab/>
        <w:tab/>
        <w:tab/>
        <w:tab/>
      </w:r>
      <w:r>
        <w:rPr>
          <w:b w:val="false"/>
          <w:i w:val="false"/>
          <w:color w:val="000000"/>
          <w:sz w:val="28"/>
          <w:lang w:val="en-US"/>
        </w:rPr>
        <w:t>22</w:t>
      </w:r>
      <w:r>
        <w:br w:type="page"/>
      </w:r>
    </w:p>
    <w:p>
      <w:pPr>
        <w:pStyle w:val="Normal"/>
        <w:spacing w:lineRule="auto" w:line="276" w:before="0" w:after="200"/>
        <w:rPr>
          <w:b w:val="false"/>
          <w:i w:val="false"/>
          <w:i w:val="false"/>
          <w:sz w:val="28"/>
        </w:rPr>
      </w:pPr>
      <w:r>
        <w:rPr>
          <w:b w:val="false"/>
          <w:i w:val="false"/>
          <w:sz w:val="28"/>
        </w:rPr>
      </w:r>
    </w:p>
    <w:p>
      <w:pPr>
        <w:pStyle w:val="Heading8"/>
        <w:numPr>
          <w:ilvl w:val="7"/>
          <w:numId w:val="1"/>
        </w:numPr>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p>
    <w:p>
      <w:pPr>
        <w:pStyle w:val="Normal"/>
        <w:spacing w:lineRule="auto" w:line="276"/>
        <w:ind w:firstLine="709"/>
        <w:jc w:val="both"/>
        <w:rPr>
          <w:b w:val="false"/>
          <w:i w:val="false"/>
          <w:i w:val="false"/>
          <w:sz w:val="28"/>
        </w:rPr>
      </w:pPr>
      <w:r>
        <w:rPr>
          <w:b w:val="false"/>
          <w:i w:val="false"/>
          <w:sz w:val="28"/>
        </w:rPr>
        <w:tab/>
        <w:tab/>
        <w:tab/>
        <w:tab/>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23</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24</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r>
        <w:rPr/>
        <w:t xml:space="preserve"> </w:t>
      </w:r>
    </w:p>
    <w:p>
      <w:pPr>
        <w:pStyle w:val="Normal"/>
        <w:spacing w:lineRule="auto" w:line="276"/>
        <w:ind w:firstLine="709"/>
        <w:jc w:val="both"/>
        <w:rPr/>
      </w:pPr>
      <w:r>
        <w:rPr/>
      </w:r>
    </w:p>
    <w:p>
      <w:pPr>
        <w:pStyle w:val="Normal"/>
        <w:spacing w:lineRule="auto" w:line="276"/>
        <w:ind w:firstLine="709"/>
        <w:jc w:val="both"/>
        <w:rPr>
          <w:b w:val="false"/>
          <w:i w:val="false"/>
          <w:i w:val="false"/>
          <w:sz w:val="28"/>
        </w:rPr>
      </w:pPr>
      <w:r>
        <w:rPr>
          <w:b w:val="false"/>
          <w:i w:val="false"/>
          <w:sz w:val="28"/>
        </w:rPr>
        <w:t xml:space="preserve">Рис. 14 Макетный образец устройства оценки электромагнитного излучения (вид снизу)  </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25</w:t>
      </w:r>
      <w:r>
        <w:br w:type="page"/>
      </w:r>
    </w:p>
    <w:p>
      <w:pPr>
        <w:pStyle w:val="Normal"/>
        <w:spacing w:lineRule="auto" w:line="276" w:before="0" w:after="0"/>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b w:val="false"/>
          <w:i w:val="false"/>
          <w:i w:val="false"/>
          <w:sz w:val="28"/>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26</w:t>
      </w:r>
      <w:r>
        <w:br w:type="page"/>
      </w:r>
    </w:p>
    <w:p>
      <w:pPr>
        <w:pStyle w:val="Normal"/>
        <w:spacing w:lineRule="auto" w:line="276" w:before="0" w:after="0"/>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t>Vishnevsky V.M.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w:t>
        <w:tab/>
        <w:t>Catt J., Davidson M. Mains interference and filtering //Wireless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t xml:space="preserve">Студопедия.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t xml:space="preserve">Студопедия.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t xml:space="preserve">Реферат.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spacing w:lineRule="auto" w:line="276"/>
        <w:rPr/>
      </w:pPr>
      <w:r>
        <w:rPr>
          <w:b w:val="false"/>
          <w:i w:val="false"/>
          <w:sz w:val="28"/>
        </w:rPr>
        <w:t>6.</w:t>
        <w:tab/>
        <w:t>Чубаров И.Ю.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t xml:space="preserve">Нечаев И.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rPr>
        <w:t>.</w:t>
        <w:tab/>
        <w:t>Фомин Н.Н., Буга Н.Н., Головин О.В. Радиоприемные устройства: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rPr>
        <w:t>.</w:t>
        <w:tab/>
        <w:t xml:space="preserve">Усилители радиочастот. </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rPr>
        <w:t>.</w:t>
        <w:tab/>
        <w:t>Беленецкий С. Радиоприемник прямого преобразования Радиоконструктор. №4, 2008. С. 21-28</w:t>
      </w:r>
      <w:r>
        <w:rPr>
          <w:rFonts w:ascii="Calibri" w:hAnsi="Calibri"/>
          <w:b w:val="false"/>
          <w:i w:val="false"/>
          <w:sz w:val="28"/>
        </w:rPr>
        <w:t>.</w:t>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tab/>
        <w:tab/>
        <w:tab/>
        <w:tab/>
        <w:tab/>
        <w:tab/>
        <w:tab/>
        <w:tab/>
        <w:tab/>
        <w:tab/>
        <w:tab/>
        <w:tab/>
        <w:tab/>
      </w:r>
      <w:r>
        <w:rPr>
          <w:rFonts w:ascii="Calibri" w:hAnsi="Calibri"/>
          <w:b w:val="false"/>
          <w:i w:val="false"/>
          <w:sz w:val="28"/>
          <w:lang w:val="en-US"/>
        </w:rPr>
        <w:t>27</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rebuchet MS">
    <w:charset w:val="01"/>
    <w:family w:val="swiss"/>
    <w:pitch w:val="variable"/>
  </w:font>
  <w:font w:name="Times New Roman">
    <w:charset w:val="cc"/>
    <w:family w:val="roman"/>
    <w:pitch w:val="variable"/>
  </w:font>
  <w:font w:name="Times New Roman CYR">
    <w:charset w:val="cc"/>
    <w:family w:val="swiss"/>
    <w:pitch w:val="variable"/>
  </w:font>
  <w:font w:name="Liberation Sans">
    <w:altName w:val="Arial"/>
    <w:charset w:val="cc"/>
    <w:family w:val="swiss"/>
    <w:pitch w:val="variable"/>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ind w:firstLine="567"/>
      <w:jc w:val="both"/>
    </w:pPr>
    <w:rPr>
      <w:rFonts w:ascii="Trebuchet MS" w:hAnsi="Trebuchet MS" w:eastAsia="Symbol" w:cs="Microsoft Sans Serif"/>
      <w:color w:val="auto"/>
      <w:kern w:val="2"/>
      <w:sz w:val="28"/>
      <w:szCs w:val="24"/>
      <w:lang w:val="ru-RU" w:eastAsia="zh-CN" w:bidi="hi-IN"/>
    </w:rPr>
  </w:style>
  <w:style w:type="paragraph" w:styleId="Heading1">
    <w:name w:val="heading 1"/>
    <w:qFormat/>
    <w:pPr>
      <w:widowControl w:val="false"/>
      <w:suppressAutoHyphens w:val="tru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user"/>
    <w:qFormat/>
    <w:pPr/>
    <w:rPr>
      <w:rFonts w:ascii="Times New Roman CYR" w:hAnsi="Times New Roman CYR" w:eastAsia="Symbol" w:cs="Microsoft Sans Serif"/>
      <w:sz w:val="24"/>
      <w:szCs w:val="24"/>
    </w:rPr>
  </w:style>
  <w:style w:type="paragraph" w:styleId="Heading3">
    <w:name w:val="heading 3"/>
    <w:basedOn w:val="user"/>
    <w:qFormat/>
    <w:pPr/>
    <w:rPr>
      <w:rFonts w:ascii="Times New Roman CYR" w:hAnsi="Times New Roman CYR" w:eastAsia="Symbol" w:cs="Microsoft Sans Serif"/>
      <w:sz w:val="24"/>
      <w:szCs w:val="24"/>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7">
    <w:name w:val="heading 7"/>
    <w:basedOn w:val="user"/>
    <w:next w:val="BodyText"/>
    <w:qFormat/>
    <w:pPr>
      <w:numPr>
        <w:ilvl w:val="6"/>
        <w:numId w:val="1"/>
      </w:numPr>
      <w:spacing w:before="60" w:after="60"/>
      <w:outlineLvl w:val="6"/>
    </w:pPr>
    <w:rPr>
      <w:rFonts w:ascii="Times New Roman" w:hAnsi="Times New Roman"/>
      <w:b/>
      <w:bCs/>
      <w:sz w:val="30"/>
      <w:szCs w:val="20"/>
    </w:rPr>
  </w:style>
  <w:style w:type="paragraph" w:styleId="Heading8">
    <w:name w:val="heading 8"/>
    <w:basedOn w:val="user"/>
    <w:next w:val="BodyText"/>
    <w:qFormat/>
    <w:pPr>
      <w:numPr>
        <w:ilvl w:val="7"/>
        <w:numId w:val="1"/>
      </w:numPr>
      <w:spacing w:before="60" w:after="60"/>
      <w:ind w:firstLine="567" w:right="567"/>
      <w:jc w:val="left"/>
      <w:outlineLvl w:val="7"/>
    </w:pPr>
    <w:rPr>
      <w:rFonts w:ascii="Trebuchet MS" w:hAnsi="Trebuchet MS"/>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user"/>
    <w:next w:val="BodyText"/>
    <w:qFormat/>
    <w:pPr>
      <w:jc w:val="center"/>
    </w:pPr>
    <w:rPr>
      <w:b/>
      <w:bCs/>
      <w:sz w:val="56"/>
      <w:szCs w:val="56"/>
    </w:rPr>
  </w:style>
  <w:style w:type="paragraph" w:styleId="user2">
    <w:name w:val="Содержимое врезки (user)"/>
    <w:basedOn w:val="Normal"/>
    <w:qFormat/>
    <w:pPr/>
    <w:rPr/>
  </w:style>
  <w:style w:type="paragraph" w:styleId="Style10">
    <w:name w:val="Содержимое врезки"/>
    <w:basedOn w:val="Normal"/>
    <w:qFormat/>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LibreOffice/25.2.2.2$Windows_X86_64 LibreOffice_project/7370d4be9e3cf6031a51beef54ff3bda878e3fac</Application>
  <AppVersion>15.0000</AppVersion>
  <Pages>30</Pages>
  <Words>4386</Words>
  <Characters>30965</Characters>
  <CharactersWithSpaces>35905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2025-05-18T12:09:27Z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