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Gagah Putra Anugrah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Software Engineer — Full-Stack (Angular · TypeScript · Go)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Sleman, Yogyakarta, Indonesia · Terbuka untuk remote (UTC+7) · +62 812-9330-9095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gagah.p.412@gmail.com · linkedin.com/in/agaaaptr · github.com/agaaaptr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Software engineer full-stack dengan 2 tahun pengalaman produksi, bekerja dengan Angular, TypeScript, dan Go. Mengerjakan lapisan struktural — pipeline CI, refactoring sistem warisan, tooling internal — serta memelihara framework AI agen open-source dengan 57 rilis npm.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EXPERIENCE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**Badan Sistem Informasi, Universitas Islam Indonesia** — Software Engineer</w:t>
      </w:r>
    </w:p>
    <w:p>
      <w:pPr>
        <w:tabs>
          <w:tab w:val="right" w:pos="9890"/>
        </w:tabs>
        <w:spacing w:after="20"/>
      </w:pPr>
      <w:r>
        <w:rPr>
          <w:rFonts w:ascii="Arial" w:cs="Arial" w:eastAsia="Arial" w:hAnsi="Arial"/>
          <w:sz w:val="22"/>
          <w:szCs w:val="22"/>
        </w:rPr>
        <w:t xml:space="preserve">Yogyakarta, Indonesia</w:t>
      </w:r>
      <w:r>
        <w:rPr>
          <w:rFonts w:ascii="Arial" w:cs="Arial" w:eastAsia="Arial" w:hAnsi="Arial"/>
          <w:sz w:val="22"/>
          <w:szCs w:val="22"/>
        </w:rPr>
        <w:t xml:space="preserve">	Oktober 2024 – Sekarang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Merombak pipeline deployment GitLab CI untuk platform Angular 20+ modul yang didukung 13 endpoint REST, memangkas waktu rilis dari 20–30 menit menjadi 1–3 menit; diadopsi sebagai standar di 7 tim engineering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Memangkas query MySQL yang kerap timeout dari hingga 1 menit menjadi di bawah 10 detik melalui composite indexing dan eliminasi query N+1 pada backend Go/Gin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Mengonversi library Angular sepanjang 66.000 baris menjadi dwibahasa penuh Indonesia dan Inggris — 53 template, 1.718 binding, 619 kunci kamus — menyusun skema migrasi beserta audit pra-kerja per file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Menghilangkan duplikasi 7 modul form pengajuan yang nyaris identik dan mengeliminasi kebocoran subscription RxJS serta race condition di seluruh komponen kemitraan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Merancang routing RBAC multi-level dengan 21 komponen alur kerja per peran dan komponen Angular bersama yang dapat dipakai ulang, dilayani oleh layanan Go/Gin dan PHP/Lumen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Menulis standar engineering, panduan alur kerja pengembangan, dan model versioning rilis tim — 120 KB dokumentasi yang kini mengatur rilis multi-lingkungan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**Softwaredeecode** — Front-End Developer (Freelance)</w:t>
      </w:r>
    </w:p>
    <w:p>
      <w:pPr>
        <w:tabs>
          <w:tab w:val="right" w:pos="9890"/>
        </w:tabs>
        <w:spacing w:after="20"/>
      </w:pPr>
      <w:r>
        <w:rPr>
          <w:rFonts w:ascii="Arial" w:cs="Arial" w:eastAsia="Arial" w:hAnsi="Arial"/>
          <w:sz w:val="22"/>
          <w:szCs w:val="22"/>
        </w:rPr>
        <w:t xml:space="preserve">Remote</w:t>
      </w:r>
      <w:r>
        <w:rPr>
          <w:rFonts w:ascii="Arial" w:cs="Arial" w:eastAsia="Arial" w:hAnsi="Arial"/>
          <w:sz w:val="22"/>
          <w:szCs w:val="22"/>
        </w:rPr>
        <w:t xml:space="preserve">	November 2025 – April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Mengembangkan frontend admin dan siswa TembusIn, sebuah LMS persiapan ujian 4 jalur (SNBT, TKA, CPNS, PPPK) dengan React, Vite, TypeScript, dan Tailwind CSS — live di fe-tembusin.deecodesoftware.com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Menerjemahkan spesifikasi Figma menjadi antarmuka responsif serta mengintegrasikan REST API dengan typed client dan skeleton loading state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Mengoptimalkan performa animasi dan mengelola deployment produksi ke VPS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**TerraCode** — Web Developer</w:t>
      </w:r>
    </w:p>
    <w:p>
      <w:pPr>
        <w:tabs>
          <w:tab w:val="right" w:pos="9890"/>
        </w:tabs>
        <w:spacing w:after="20"/>
      </w:pPr>
      <w:r>
        <w:rPr>
          <w:rFonts w:ascii="Arial" w:cs="Arial" w:eastAsia="Arial" w:hAnsi="Arial"/>
          <w:sz w:val="22"/>
          <w:szCs w:val="22"/>
        </w:rPr>
        <w:t xml:space="preserve">Remote</w:t>
      </w:r>
      <w:r>
        <w:rPr>
          <w:rFonts w:ascii="Arial" w:cs="Arial" w:eastAsia="Arial" w:hAnsi="Arial"/>
          <w:sz w:val="22"/>
          <w:szCs w:val="22"/>
        </w:rPr>
        <w:t xml:space="preserve">	Oktober 2023 – Januari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Menyelesaikan 5 situs web klien menggunakan WordPress dan Elementor di pasar Indonesia, Vietnam, dan Eropa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Membangun situs pemesanan kapal pesiar multibahasa WPML dan menjalankan kampanye on-page SEO untuk situs lead-generation — salsationcruise.com, deresto.eu, theextramile.co, cg-carworks.com, pelanbali.com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**Noir** — Open Source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github.com/agaaaptr/noir · npmjs.com/package/@noir-ai/cli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TypeScript · Node.js · SQLite · MCP · React · Ink · Vitest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Menerbitkan monorepo TypeScript 11 paket ke npm dengan installer native untuk macOS, Linux, dan Windows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Membangun mesin retrieval hibrida yang menggabungkan BM25 dan vector kNN dengan Reciprocal Rank Fusion, diekspos melalui daemon MCP yang melayani 24 tool ke 5 host AI coding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Menegakkan kualitas melalui 216 file test dan pipeline rilis dengan npm OIDC trusted publishing serta SLSA provenance attestation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**Portfolio &amp; Project Showcase** — Open Source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aga-putra.vercel.app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Next.js · React · TypeScript · Tailwind CSS · Framer Motion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Membangun portfolio Next.js 16 dengan section yang diimpor dinamis menggunakan ssr: false untuk menghilangkan hydration mismatch framer-motion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Merender seluruh section di sisi klien di balik navigasi satu halaman dengan pelacakan scroll dan persistensi status section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SKILLS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Bahasa Pemrograman:</w:t>
      </w:r>
      <w:r>
        <w:rPr>
          <w:rFonts w:ascii="Arial" w:cs="Arial" w:eastAsia="Arial" w:hAnsi="Arial"/>
          <w:sz w:val="22"/>
          <w:szCs w:val="22"/>
        </w:rPr>
        <w:t xml:space="preserve"> TypeScript, JavaScript (ES6+), Go (Golang), PHP, SQL, HTML5, CSS3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 &amp; Library:</w:t>
      </w:r>
      <w:r>
        <w:rPr>
          <w:rFonts w:ascii="Arial" w:cs="Arial" w:eastAsia="Arial" w:hAnsi="Arial"/>
          <w:sz w:val="22"/>
          <w:szCs w:val="22"/>
        </w:rPr>
        <w:t xml:space="preserve"> Angular, React, Next.js, Gin, Lumen, Tailwind CSS, Vite, REST API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&amp; Tools:</w:t>
      </w:r>
      <w:r>
        <w:rPr>
          <w:rFonts w:ascii="Arial" w:cs="Arial" w:eastAsia="Arial" w:hAnsi="Arial"/>
          <w:sz w:val="22"/>
          <w:szCs w:val="22"/>
        </w:rPr>
        <w:t xml:space="preserve"> MySQL, PostgreSQL, Git, Figma, WordPress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Bahasa:</w:t>
      </w:r>
      <w:r>
        <w:rPr>
          <w:rFonts w:ascii="Arial" w:cs="Arial" w:eastAsia="Arial" w:hAnsi="Arial"/>
          <w:sz w:val="22"/>
          <w:szCs w:val="22"/>
        </w:rPr>
        <w:t xml:space="preserve"> Indonesia (Native) · Inggris (Professional Working Proficiency)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EDUCATION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**Universitas Teknologi Yogyakarta** — Yogyakarta, Indonesia | Agustus 2024</w:t>
      </w:r>
    </w:p>
    <w:p>
      <w:pPr>
        <w:tabs>
          <w:tab w:val="right" w:pos="9890"/>
        </w:tabs>
        <w:spacing w:after="20"/>
      </w:pPr>
      <w:r>
        <w:rPr>
          <w:rFonts w:ascii="Arial" w:cs="Arial" w:eastAsia="Arial" w:hAnsi="Arial"/>
          <w:sz w:val="22"/>
          <w:szCs w:val="22"/>
        </w:rPr>
        <w:t xml:space="preserve">Sarjana Informatika (S1)</w:t>
      </w:r>
      <w:r>
        <w:rPr>
          <w:rFonts w:ascii="Arial" w:cs="Arial" w:eastAsia="Arial" w:hAnsi="Arial"/>
          <w:sz w:val="22"/>
          <w:szCs w:val="22"/>
        </w:rPr>
        <w:t xml:space="preserve">	IPK: 3.58/4.00</w:t>
      </w:r>
    </w:p>
    <w:sectPr>
      <w:pgSz w:w="11906" w:h="16838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2026-09-25T15:18:14.457Z</dcterms:created>
  <dcterms:modified xsi:type="dcterms:W3CDTF">2026-09-25T15:18:14.457Z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