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Generator Room Ventilation Requirements</w:t>
      </w:r>
    </w:p>
    <w:p>
      <w:r>
        <w:t>Scope of work includes the design and installation of HVAC systems for the generator room.</w:t>
      </w:r>
    </w:p>
    <w:p>
      <w:r>
        <w:t>The generator room shall be provided with adequate ventilation as per project specification section 23 00 00.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Supply air unit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Exhaust fan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