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7200"/>
        <w:gridCol w:w="1440"/>
      </w:tblGrid>
      <w:tr>
        <w:trPr>
          <w:cantSplit/>
        </w:trPr>
        <w:tc>
          <w:tcPr>
            <w:tcW w:type="dxa" w:w="3360"/>
            <w:vAlign w:val="center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t_logo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0"/>
            <w:vAlign w:val="center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b/>
                <w:sz w:val="23"/>
              </w:rPr>
              <w:t>UNIVERSITY OF SANTO TOMAS</w:t>
              <w:br/>
            </w:r>
            <w:r>
              <w:rPr>
                <w:rFonts w:ascii="Arial" w:hAnsi="Arial"/>
                <w:b/>
                <w:sz w:val="20"/>
              </w:rPr>
              <w:t>COLLEGE OF INFORMATION AND COMPUTING SCIENCES</w:t>
              <w:br/>
              <w:t>DEPARTMENT OF INFORMATION TECHNOLOGY</w:t>
            </w:r>
          </w:p>
        </w:tc>
        <w:tc>
          <w:tcPr>
            <w:tcW w:type="dxa" w:w="3360"/>
            <w:vAlign w:val="center"/>
            <w:tcMar>
              <w:top w:w="0" w:type="dxa"/>
              <w:bottom w:w="4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cs_logo_cle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0" w:after="200"/>
        <w:jc w:val="center"/>
      </w:pPr>
      <w:r>
        <w:rPr>
          <w:rFonts w:ascii="Arial" w:hAnsi="Arial"/>
          <w:b/>
          <w:sz w:val="25"/>
        </w:rPr>
        <w:t>REVISION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2592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19"/>
              </w:rPr>
              <w:t>PROGRAM:</w:t>
            </w:r>
          </w:p>
        </w:tc>
        <w:tc>
          <w:tcPr>
            <w:tcW w:type="dxa" w:w="7488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sz w:val="19"/>
              </w:rPr>
              <w:t>Bachelor of Science in Information Technology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19"/>
              </w:rPr>
              <w:t>DEFENSE DATE:</w:t>
            </w:r>
          </w:p>
        </w:tc>
        <w:tc>
          <w:tcPr>
            <w:tcW w:type="dxa" w:w="7488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sz w:val="19"/>
              </w:rPr>
              <w:t>July 20, 2026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19"/>
              </w:rPr>
              <w:t>TITLE:</w:t>
            </w:r>
          </w:p>
        </w:tc>
        <w:tc>
          <w:tcPr>
            <w:tcW w:type="dxa" w:w="7488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sz w:val="19"/>
              </w:rPr>
              <w:t>SolanaWatch: An IoT-Based Disease Early Warning System for Soil-Grown Solanaceae Crops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19"/>
              </w:rPr>
              <w:t>MEMBERS:</w:t>
            </w:r>
          </w:p>
        </w:tc>
        <w:tc>
          <w:tcPr>
            <w:tcW w:type="dxa" w:w="7488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sz w:val="19"/>
              </w:rPr>
              <w:t>1.  Morales, Simeon Agabus S.</w:t>
              <w:br/>
              <w:t>2.  Rapada, Raven M.</w:t>
              <w:br/>
              <w:t>3.  Hernandez, Andrei S.</w:t>
              <w:br/>
              <w:t>4.  Eugenio, Vince Angelo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19"/>
              </w:rPr>
              <w:t>ADVISER:</w:t>
            </w:r>
          </w:p>
        </w:tc>
        <w:tc>
          <w:tcPr>
            <w:tcW w:type="dxa" w:w="7488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sz w:val="19"/>
              </w:rPr>
              <w:t>PROF. EUGENIA R. ZHUO, DIT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shd w:fill="F0F0F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9"/>
              </w:rPr>
              <w:t>COMMENTS /</w:t>
              <w:br/>
              <w:t>RECOMMENDATIONS</w:t>
            </w:r>
          </w:p>
        </w:tc>
        <w:tc>
          <w:tcPr>
            <w:tcW w:type="dxa" w:w="5472"/>
            <w:tcMar>
              <w:top w:w="90" w:type="dxa"/>
              <w:bottom w:w="90" w:type="dxa"/>
              <w:left w:w="90" w:type="dxa"/>
              <w:right w:w="90" w:type="dxa"/>
            </w:tcMar>
            <w:shd w:fill="F0F0F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9"/>
              </w:rPr>
              <w:t>ACTION TAKEN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90" w:type="dxa"/>
              <w:right w:w="90" w:type="dxa"/>
            </w:tcMar>
            <w:shd w:fill="F0F0F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9"/>
              </w:rPr>
              <w:t>PAGE</w:t>
              <w:br/>
              <w:t>REFLECTED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Add a comparative analysis of ESP32, Arduino Leonardo, and Raspberry Pi in Chapter 2.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Added a comparison of ESP32, Arduino Leonardo, and Raspberry Pi 4 in Chapter 2, evaluating their processor speed, memory, power consumption, and outdoor field suitability.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 21, Page 22, Pages 88–90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Justify the selection of the ESP32 based on SolanaWatch's requirements.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Explained why ESP32 was chosen based on its dual-core processor, built-in Wi-Fi, low-power deep sleep mode, low cost, and support for multiple sensor pins.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 22, Page 32, Page 41, Page 57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Specify the exact models and specifications of all sensors and components.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Updated the hardware list and Chapter 2 with exact part models: DHT22 (air temp/RH), DS18B20 (soil temp), Capacitive Soil Moisture v1.2, RS485 Leaf Wetness sensor, MicroSD module, 20W solar panel, MPPT controller, and 12.8V LiFePO4 battery.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Pages 22–26, Pages 41–49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Reassess the 3.7 V 2600 mAh Li-ion battery for 24/7 operation.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Replaced the 3.7V 2600 mAh battery with a 12.8V 12Ah LiFePO4 battery pack after a power calculation showed the single cell cannot support 24/7 continuous operation.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Pages 25–26, Page 44, Page 68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Investigate the use of a solar-assisted power system for continuous operation.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Added a solar-assisted power system using a 20W solar panel and an MPPT charge controller to allow continuous 24/7 field operation without grid power.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Pages 25–26, Page 44, Pages 57–58, Page 68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Conduct actual power-consumption testing of the complete prototype.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Included power measurement test cases in the test plan to test the current draw of the ESP32 during active Wi-Fi sending, sensor reading, and deep sleep.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 26, Page 68, Pages 78–80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Determine the appropriate solar panel and battery capacity based on the measured power requirement.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Calculated the solar panel size (20W) and battery size (12.8V 12Ah / 153.6 Wh) using Philippine sunlight hours and the system's estimated daily power use of 2.30 Wh/day.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 26, Page 68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Clarify the difference between sensor coverage and wireless communication range.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Clarified that sensor coverage is the localized area around the sensors (5 to 15 meters), while wireless range is the Wi-Fi distance between the ESP32 and the router (30 to 50 meters).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Pages 27–28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Conduct an experimental test to determine the actual communication range of the ESP32.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Added a test case in Chapter 3 to test Wi-Fi signal strength (RSSI) and packet delivery at 5m, 10m, 20m, 30m, and 50m distances.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 28, Page 79, Page 81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Provide RRL support for the selected environmental parameters.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Added research citations showing how air temperature, humidity, leaf wetness, soil temperature, and soil moisture affect Late Blight and Bacterial Wilt.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Pages 5–6, Pages 18–21, Pages 23–24, Pages 31–32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Provide the research basis for all disease-risk thresholds and formulas.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Added research references for the disease thresholds, using Wallin's Severity Values for Late Blight and a hydrothermal soil formula for Bacterial Wilt.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Pages 19–20, Pages 30–31, Pages 61–63, Page 65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Clarify how multiple environmental parameters are combined to determine disease risk.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Explained how sensor readings are combined into decision rules to classify disease risk into Low, Moderate, and High alert levels.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Pages 30–31, Page 57, Pages 61–63, Page 65, Page 72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Clarify that SolanaWatch performs disease-risk assessment rather than direct disease diagnosis.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Clarified throughout the paper that SolanaWatch assesses environmental disease risk and favorable weather conditions, rather than diagnosing actual plant infection.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 8, Page 14, Page 15, Pages 30–31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Identify the intended users of SolanaWatch.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Identified smallholder farmers as primary users, and agricultural technicians, extension workers, and researchers as secondary users.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Pages 12–14, Page 51, Pages 85–87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Clearly label all components and functions in the circuit and system diagrams.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Updated and labeled all system diagrams and circuit schematics with component names, GPIO pin numbers, and power connections.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 13, Page 58, Page 64, Page 66, Page 71, Page 74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Evaluate using a PCB instead of a breadboard for the final prototype.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Added an explanation for using a custom PCB instead of a breadboard to ensure durable, secure connections and prevent loose wires outdoors.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 28, Page 32, Page 49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Add test cases for sensor accuracy, data transmission, offline logging, and data synchronization.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Added a complete test cases table in Chapter 3 covering sensor accuracy, Wi-Fi sending, offline SD card logging, and cloud data sync.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Pages 76–82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Explain how data loss and duplication will be prevented during network interruptions.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Explained that data is saved to a MicroSD card during network loss, uploaded in batches upon reconnecting, and deduplicated in the database using unique timestamps.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Pages 26–27, Page 39, Pages 58–59, Pages 66–67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Establish a calibration procedure for all environmental sensors.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Added calibration steps for sensors, including dry/wet calibration for soil moisture, ice-water testing for soil temperature, and salt chamber testing for humidity.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Pages 24–25, Pages 76–77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Specify the Solanaceae crops and field conditions covered by the study.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Specified four Solanaceae crops (tomato, eggplant, pepper, and potato) under open-field and screenhouse soil conditions in the Philippines.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Pages 5–6, Page 15, Pages 17–19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Evaluate the enclosure and components for outdoor agricultural conditions.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Selected an IP65/IP66 weatherproof enclosure box with rubber gaskets, cable glands, desiccant packs, and a Stevenson shield for outdoor protection.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 28, Page 42, Page 45, Page 70, Page 74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Add a reliability testing plan for continuous operation.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Added a 7-day continuous field test plan, hardware watchdog timer auto-reset, and water spray testing to ensure system reliability.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 39, Pages 77–78, Pages 81–82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Provide a validation procedure for solar charging and battery autonomy.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Added a 3-day (72-hour) battery test without sunlight and a solar charging test under daylight to verify battery life and charging performance.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 68, Page 77, Page 80</w:t>
            </w:r>
          </w:p>
        </w:tc>
      </w:tr>
      <w:tr>
        <w:trPr>
          <w:cantSplit/>
          <w:cantSplit/>
        </w:trPr>
        <w:tc>
          <w:tcPr>
            <w:tcW w:type="dxa" w:w="2880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Support all technical claims and component selections with recent RRL, datasheets, calculations, or experimental results.</w:t>
            </w:r>
          </w:p>
        </w:tc>
        <w:tc>
          <w:tcPr>
            <w:tcW w:type="dxa" w:w="5472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sz w:val="18"/>
              </w:rPr>
              <w:t>Supported all hardware choices, formulas, and technical details with 2020–2026 research papers, official datasheets, and calculations in APA 7th format.</w:t>
            </w:r>
          </w:p>
        </w:tc>
        <w:tc>
          <w:tcPr>
            <w:tcW w:type="dxa" w:w="1728"/>
            <w:tcMar>
              <w:top w:w="70" w:type="dxa"/>
              <w:bottom w:w="70" w:type="dxa"/>
              <w:left w:w="90" w:type="dxa"/>
              <w:right w:w="90" w:type="dxa"/>
            </w:tcMar>
            <w:vAlign w:val="top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/>
                <w:sz w:val="18"/>
              </w:rPr>
              <w:t>Pages 5–33, Pages 41–50, Pages 57–68, Pages 93–101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10080"/>
            <w:gridSpan w:val="3"/>
            <w:tcMar>
              <w:top w:w="70" w:type="dxa"/>
              <w:bottom w:w="70" w:type="dxa"/>
              <w:left w:w="90" w:type="dxa"/>
              <w:right w:w="90" w:type="dxa"/>
            </w:tcMar>
            <w:shd w:fill="F0F0F0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PANEL MEMBERS</w:t>
            </w:r>
          </w:p>
        </w:tc>
      </w:tr>
      <w:tr>
        <w:trPr>
          <w:cantSplit/>
        </w:trPr>
        <w:tc>
          <w:tcPr>
            <w:tcW w:type="dxa" w:w="3355"/>
            <w:tcMar>
              <w:top w:w="140" w:type="dxa"/>
              <w:bottom w:w="50" w:type="dxa"/>
              <w:left w:w="50" w:type="dxa"/>
              <w:right w:w="50" w:type="dxa"/>
            </w:tcMar>
            <w:vAlign w:val="bottom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INST. GABRIEL EMANUEL D. MONTANO</w:t>
            </w:r>
          </w:p>
        </w:tc>
        <w:tc>
          <w:tcPr>
            <w:tcW w:type="dxa" w:w="3355"/>
            <w:tcMar>
              <w:top w:w="140" w:type="dxa"/>
              <w:bottom w:w="50" w:type="dxa"/>
              <w:left w:w="50" w:type="dxa"/>
              <w:right w:w="50" w:type="dxa"/>
            </w:tcMar>
            <w:vAlign w:val="bottom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PROF. NOEL E. ESTRELLA</w:t>
            </w:r>
          </w:p>
        </w:tc>
        <w:tc>
          <w:tcPr>
            <w:tcW w:type="dxa" w:w="3370"/>
            <w:tcMar>
              <w:top w:w="140" w:type="dxa"/>
              <w:bottom w:w="50" w:type="dxa"/>
              <w:left w:w="50" w:type="dxa"/>
              <w:right w:w="50" w:type="dxa"/>
            </w:tcMar>
            <w:vAlign w:val="bottom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MR. KARLO ANGELO TINO</w:t>
            </w:r>
          </w:p>
        </w:tc>
      </w:tr>
      <w:tr>
        <w:trPr>
          <w:cantSplit/>
        </w:trPr>
        <w:tc>
          <w:tcPr>
            <w:tcW w:type="dxa" w:w="3355"/>
            <w:tcMar>
              <w:top w:w="50" w:type="dxa"/>
              <w:bottom w:w="90" w:type="dxa"/>
              <w:left w:w="50" w:type="dxa"/>
              <w:right w:w="5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NAME AND SIGN OF LEAD PANEL</w:t>
            </w:r>
          </w:p>
        </w:tc>
        <w:tc>
          <w:tcPr>
            <w:tcW w:type="dxa" w:w="3355"/>
            <w:tcMar>
              <w:top w:w="50" w:type="dxa"/>
              <w:bottom w:w="90" w:type="dxa"/>
              <w:left w:w="50" w:type="dxa"/>
              <w:right w:w="5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NAME AND SIGN OF MEMBER PANEL 1</w:t>
            </w:r>
          </w:p>
        </w:tc>
        <w:tc>
          <w:tcPr>
            <w:tcW w:type="dxa" w:w="3370"/>
            <w:tcMar>
              <w:top w:w="50" w:type="dxa"/>
              <w:bottom w:w="90" w:type="dxa"/>
              <w:left w:w="50" w:type="dxa"/>
              <w:right w:w="50" w:type="dxa"/>
            </w:tcMar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6"/>
              </w:rPr>
              <w:t>NAME AND SIGN OF MEMBER PANEL 2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