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8110417"/>
        <w:docPartObj>
          <w:docPartGallery w:val="Cover Pages"/>
          <w:docPartUnique/>
        </w:docPartObj>
      </w:sdtPr>
      <w:sdtEndPr>
        <w:rPr>
          <w:sz w:val="36"/>
          <w:szCs w:val="36"/>
        </w:rPr>
      </w:sdtEndPr>
      <w:sdtContent>
        <w:p w:rsidR="003D7F44" w:rsidRDefault="003D7F44">
          <w:r>
            <w:rPr>
              <w:noProof/>
              <w:lang w:val="en-CA"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36D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F44" w:rsidRDefault="00AE63ED">
                                <w:pPr>
                                  <w:jc w:val="right"/>
                                  <w:rPr>
                                    <w:color w:val="5B9BD5" w:themeColor="accent1"/>
                                    <w:sz w:val="64"/>
                                    <w:szCs w:val="64"/>
                                  </w:rPr>
                                </w:pPr>
                                <w:sdt>
                                  <w:sdtPr>
                                    <w:rPr>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D7F44" w:rsidRPr="003D7F44">
                                      <w:rPr>
                                        <w:sz w:val="36"/>
                                        <w:szCs w:val="36"/>
                                      </w:rPr>
                                      <w:t xml:space="preserve">Impact of Aid on </w:t>
                                    </w:r>
                                    <w:proofErr w:type="gramStart"/>
                                    <w:r w:rsidR="003D7F44" w:rsidRPr="003D7F44">
                                      <w:rPr>
                                        <w:sz w:val="36"/>
                                        <w:szCs w:val="36"/>
                                      </w:rPr>
                                      <w:t>W</w:t>
                                    </w:r>
                                    <w:r w:rsidR="003D7F44">
                                      <w:rPr>
                                        <w:sz w:val="36"/>
                                        <w:szCs w:val="36"/>
                                      </w:rPr>
                                      <w:t>orld-Wide</w:t>
                                    </w:r>
                                    <w:proofErr w:type="gramEnd"/>
                                    <w:r w:rsidR="003D7F44">
                                      <w:rPr>
                                        <w:sz w:val="36"/>
                                        <w:szCs w:val="36"/>
                                      </w:rPr>
                                      <w:t xml:space="preserve"> Food Security</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D7F44" w:rsidRDefault="003D7F44">
                                    <w:pPr>
                                      <w:jc w:val="right"/>
                                      <w:rPr>
                                        <w:smallCaps/>
                                        <w:color w:val="404040" w:themeColor="text1" w:themeTint="BF"/>
                                        <w:sz w:val="36"/>
                                        <w:szCs w:val="36"/>
                                      </w:rPr>
                                    </w:pPr>
                                    <w:r w:rsidRPr="003D7F44">
                                      <w:rPr>
                                        <w:sz w:val="36"/>
                                        <w:szCs w:val="36"/>
                                      </w:rPr>
                                      <w:t>Results and Analysis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D7F44" w:rsidRDefault="00AE63ED">
                          <w:pPr>
                            <w:jc w:val="right"/>
                            <w:rPr>
                              <w:color w:val="5B9BD5" w:themeColor="accent1"/>
                              <w:sz w:val="64"/>
                              <w:szCs w:val="64"/>
                            </w:rPr>
                          </w:pPr>
                          <w:sdt>
                            <w:sdtPr>
                              <w:rPr>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D7F44" w:rsidRPr="003D7F44">
                                <w:rPr>
                                  <w:sz w:val="36"/>
                                  <w:szCs w:val="36"/>
                                </w:rPr>
                                <w:t xml:space="preserve">Impact of Aid on </w:t>
                              </w:r>
                              <w:proofErr w:type="gramStart"/>
                              <w:r w:rsidR="003D7F44" w:rsidRPr="003D7F44">
                                <w:rPr>
                                  <w:sz w:val="36"/>
                                  <w:szCs w:val="36"/>
                                </w:rPr>
                                <w:t>W</w:t>
                              </w:r>
                              <w:r w:rsidR="003D7F44">
                                <w:rPr>
                                  <w:sz w:val="36"/>
                                  <w:szCs w:val="36"/>
                                </w:rPr>
                                <w:t>orld-Wide</w:t>
                              </w:r>
                              <w:proofErr w:type="gramEnd"/>
                              <w:r w:rsidR="003D7F44">
                                <w:rPr>
                                  <w:sz w:val="36"/>
                                  <w:szCs w:val="36"/>
                                </w:rPr>
                                <w:t xml:space="preserve"> Food Security</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D7F44" w:rsidRDefault="003D7F44">
                              <w:pPr>
                                <w:jc w:val="right"/>
                                <w:rPr>
                                  <w:smallCaps/>
                                  <w:color w:val="404040" w:themeColor="text1" w:themeTint="BF"/>
                                  <w:sz w:val="36"/>
                                  <w:szCs w:val="36"/>
                                </w:rPr>
                              </w:pPr>
                              <w:r w:rsidRPr="003D7F44">
                                <w:rPr>
                                  <w:sz w:val="36"/>
                                  <w:szCs w:val="36"/>
                                </w:rPr>
                                <w:t>Results and Analysis Report</w:t>
                              </w:r>
                            </w:p>
                          </w:sdtContent>
                        </w:sdt>
                      </w:txbxContent>
                    </v:textbox>
                    <w10:wrap type="square" anchorx="page" anchory="page"/>
                  </v:shape>
                </w:pict>
              </mc:Fallback>
            </mc:AlternateContent>
          </w:r>
        </w:p>
        <w:p w:rsidR="003D7F44" w:rsidRDefault="00E577C7">
          <w:pPr>
            <w:rPr>
              <w:sz w:val="36"/>
              <w:szCs w:val="36"/>
            </w:rPr>
          </w:pPr>
          <w:r>
            <w:rPr>
              <w:noProof/>
              <w:lang w:val="en-CA" w:eastAsia="en-CA"/>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7867650</wp:posOffset>
                    </wp:positionV>
                    <wp:extent cx="7315200" cy="12788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78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olor w:val="595959"/>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D7F44" w:rsidRPr="003D7F44" w:rsidRDefault="003D7F44">
                                    <w:pPr>
                                      <w:pStyle w:val="NoSpacing"/>
                                      <w:jc w:val="right"/>
                                      <w:rPr>
                                        <w:rFonts w:cstheme="minorHAnsi"/>
                                        <w:color w:val="595959" w:themeColor="text1" w:themeTint="A6"/>
                                        <w:sz w:val="28"/>
                                        <w:szCs w:val="28"/>
                                      </w:rPr>
                                    </w:pPr>
                                    <w:r w:rsidRPr="003D7F44">
                                      <w:rPr>
                                        <w:rFonts w:cstheme="minorHAnsi"/>
                                        <w:color w:val="595959"/>
                                        <w:sz w:val="28"/>
                                        <w:szCs w:val="28"/>
                                      </w:rPr>
                                      <w:t xml:space="preserve">Vlad </w:t>
                                    </w:r>
                                    <w:proofErr w:type="spellStart"/>
                                    <w:r w:rsidRPr="003D7F44">
                                      <w:rPr>
                                        <w:rFonts w:cstheme="minorHAnsi"/>
                                        <w:color w:val="595959"/>
                                        <w:sz w:val="28"/>
                                        <w:szCs w:val="28"/>
                                      </w:rPr>
                                      <w:t>Agache</w:t>
                                    </w:r>
                                    <w:proofErr w:type="spellEnd"/>
                                    <w:r w:rsidRPr="003D7F44">
                                      <w:rPr>
                                        <w:rFonts w:cstheme="minorHAnsi"/>
                                        <w:color w:val="595959"/>
                                        <w:sz w:val="28"/>
                                        <w:szCs w:val="28"/>
                                      </w:rPr>
                                      <w:t xml:space="preserve">, Adrian </w:t>
                                    </w:r>
                                    <w:proofErr w:type="spellStart"/>
                                    <w:r w:rsidRPr="003D7F44">
                                      <w:rPr>
                                        <w:rFonts w:cstheme="minorHAnsi"/>
                                        <w:color w:val="595959"/>
                                        <w:sz w:val="28"/>
                                        <w:szCs w:val="28"/>
                                      </w:rPr>
                                      <w:t>Baniak</w:t>
                                    </w:r>
                                    <w:proofErr w:type="spellEnd"/>
                                    <w:r w:rsidRPr="003D7F44">
                                      <w:rPr>
                                        <w:rFonts w:cstheme="minorHAnsi"/>
                                        <w:color w:val="595959"/>
                                        <w:sz w:val="28"/>
                                        <w:szCs w:val="28"/>
                                      </w:rPr>
                                      <w:t xml:space="preserve">, </w:t>
                                    </w:r>
                                    <w:proofErr w:type="spellStart"/>
                                    <w:r w:rsidRPr="003D7F44">
                                      <w:rPr>
                                        <w:rFonts w:cstheme="minorHAnsi"/>
                                        <w:color w:val="595959"/>
                                        <w:sz w:val="28"/>
                                        <w:szCs w:val="28"/>
                                      </w:rPr>
                                      <w:t>Kshitji</w:t>
                                    </w:r>
                                    <w:proofErr w:type="spellEnd"/>
                                    <w:r w:rsidRPr="003D7F44">
                                      <w:rPr>
                                        <w:rFonts w:cstheme="minorHAnsi"/>
                                        <w:color w:val="595959"/>
                                        <w:sz w:val="28"/>
                                        <w:szCs w:val="28"/>
                                      </w:rPr>
                                      <w:t xml:space="preserve"> Gupta, </w:t>
                                    </w:r>
                                    <w:proofErr w:type="spellStart"/>
                                    <w:r w:rsidRPr="003D7F44">
                                      <w:rPr>
                                        <w:rFonts w:cstheme="minorHAnsi"/>
                                        <w:color w:val="595959"/>
                                        <w:sz w:val="28"/>
                                        <w:szCs w:val="28"/>
                                      </w:rPr>
                                      <w:t>Rui</w:t>
                                    </w:r>
                                    <w:proofErr w:type="spellEnd"/>
                                    <w:r w:rsidRPr="003D7F44">
                                      <w:rPr>
                                        <w:rFonts w:cstheme="minorHAnsi"/>
                                        <w:color w:val="595959"/>
                                        <w:sz w:val="28"/>
                                        <w:szCs w:val="28"/>
                                      </w:rPr>
                                      <w:t xml:space="preserve"> Janson, </w:t>
                                    </w:r>
                                    <w:proofErr w:type="spellStart"/>
                                    <w:r w:rsidRPr="003D7F44">
                                      <w:rPr>
                                        <w:rFonts w:cstheme="minorHAnsi"/>
                                        <w:color w:val="595959"/>
                                        <w:sz w:val="28"/>
                                        <w:szCs w:val="28"/>
                                      </w:rPr>
                                      <w:t>Binghao</w:t>
                                    </w:r>
                                    <w:proofErr w:type="spellEnd"/>
                                    <w:r w:rsidRPr="003D7F44">
                                      <w:rPr>
                                        <w:rFonts w:cstheme="minorHAnsi"/>
                                        <w:color w:val="595959"/>
                                        <w:sz w:val="28"/>
                                        <w:szCs w:val="28"/>
                                      </w:rPr>
                                      <w:t xml:space="preserve"> Zhang</w:t>
                                    </w:r>
                                  </w:p>
                                </w:sdtContent>
                              </w:sdt>
                              <w:p w:rsidR="003D7F44" w:rsidRDefault="00AE63ED">
                                <w:pPr>
                                  <w:pStyle w:val="NoSpacing"/>
                                  <w:jc w:val="right"/>
                                  <w:rPr>
                                    <w:rFonts w:cstheme="minorHAnsi"/>
                                    <w:color w:val="595959"/>
                                    <w:sz w:val="28"/>
                                    <w:szCs w:val="28"/>
                                  </w:rPr>
                                </w:pPr>
                                <w:sdt>
                                  <w:sdtPr>
                                    <w:rPr>
                                      <w:rFonts w:cstheme="minorHAnsi"/>
                                      <w:color w:val="595959"/>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D7F44" w:rsidRPr="003D7F44">
                                      <w:rPr>
                                        <w:rFonts w:cstheme="minorHAnsi"/>
                                        <w:color w:val="595959"/>
                                        <w:sz w:val="28"/>
                                        <w:szCs w:val="28"/>
                                      </w:rPr>
                                      <w:t>Group 5</w:t>
                                    </w:r>
                                  </w:sdtContent>
                                </w:sdt>
                              </w:p>
                              <w:p w:rsidR="00E577C7" w:rsidRPr="003D7F44" w:rsidRDefault="00E577C7">
                                <w:pPr>
                                  <w:pStyle w:val="NoSpacing"/>
                                  <w:jc w:val="right"/>
                                  <w:rPr>
                                    <w:rFonts w:cstheme="minorHAnsi"/>
                                    <w:color w:val="595959" w:themeColor="text1" w:themeTint="A6"/>
                                    <w:sz w:val="18"/>
                                    <w:szCs w:val="18"/>
                                  </w:rPr>
                                </w:pPr>
                                <w:r>
                                  <w:rPr>
                                    <w:noProof/>
                                    <w:lang w:val="en-CA" w:eastAsia="en-CA"/>
                                  </w:rPr>
                                  <w:drawing>
                                    <wp:inline distT="0" distB="0" distL="0" distR="0">
                                      <wp:extent cx="5021580" cy="814524"/>
                                      <wp:effectExtent l="0" t="0" r="0" b="5080"/>
                                      <wp:docPr id="4" name="Picture 4" descr="https://lh3.googleusercontent.com/qu5AJTo3flBIO1FNvszbbj2Zi-ICez6YKO-WtFX6MF7pyKKnVyg-x1Rzn-_CM-AlpXoIZ7tE0CcFK-aWBi5pwRrHL-tCCLPCcd960l4pfuAA9N_B4K4DrooL094TRctnXk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d36b301-b314-632b-84b5-d59a6956f289" descr="https://lh3.googleusercontent.com/qu5AJTo3flBIO1FNvszbbj2Zi-ICez6YKO-WtFX6MF7pyKKnVyg-x1Rzn-_CM-AlpXoIZ7tE0CcFK-aWBi5pwRrHL-tCCLPCcd960l4pfuAA9N_B4K4DrooL094TRctnXkX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814524"/>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18pt;margin-top:619.5pt;width:8in;height:100.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" filled="f" stroked="f" strokeweight=".5pt">
                    <v:textbox inset="126pt,0,54pt,0">
                      <w:txbxContent>
                        <w:sdt>
                          <w:sdtPr>
                            <w:rPr>
                              <w:rFonts w:cstheme="minorHAnsi"/>
                              <w:color w:val="595959"/>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D7F44" w:rsidRPr="003D7F44" w:rsidRDefault="003D7F44">
                              <w:pPr>
                                <w:pStyle w:val="NoSpacing"/>
                                <w:jc w:val="right"/>
                                <w:rPr>
                                  <w:rFonts w:cstheme="minorHAnsi"/>
                                  <w:color w:val="595959" w:themeColor="text1" w:themeTint="A6"/>
                                  <w:sz w:val="28"/>
                                  <w:szCs w:val="28"/>
                                </w:rPr>
                              </w:pPr>
                              <w:r w:rsidRPr="003D7F44">
                                <w:rPr>
                                  <w:rFonts w:cstheme="minorHAnsi"/>
                                  <w:color w:val="595959"/>
                                  <w:sz w:val="28"/>
                                  <w:szCs w:val="28"/>
                                </w:rPr>
                                <w:t xml:space="preserve">Vlad </w:t>
                              </w:r>
                              <w:proofErr w:type="spellStart"/>
                              <w:r w:rsidRPr="003D7F44">
                                <w:rPr>
                                  <w:rFonts w:cstheme="minorHAnsi"/>
                                  <w:color w:val="595959"/>
                                  <w:sz w:val="28"/>
                                  <w:szCs w:val="28"/>
                                </w:rPr>
                                <w:t>Agache</w:t>
                              </w:r>
                              <w:proofErr w:type="spellEnd"/>
                              <w:r w:rsidRPr="003D7F44">
                                <w:rPr>
                                  <w:rFonts w:cstheme="minorHAnsi"/>
                                  <w:color w:val="595959"/>
                                  <w:sz w:val="28"/>
                                  <w:szCs w:val="28"/>
                                </w:rPr>
                                <w:t xml:space="preserve">, Adrian </w:t>
                              </w:r>
                              <w:proofErr w:type="spellStart"/>
                              <w:r w:rsidRPr="003D7F44">
                                <w:rPr>
                                  <w:rFonts w:cstheme="minorHAnsi"/>
                                  <w:color w:val="595959"/>
                                  <w:sz w:val="28"/>
                                  <w:szCs w:val="28"/>
                                </w:rPr>
                                <w:t>Baniak</w:t>
                              </w:r>
                              <w:proofErr w:type="spellEnd"/>
                              <w:r w:rsidRPr="003D7F44">
                                <w:rPr>
                                  <w:rFonts w:cstheme="minorHAnsi"/>
                                  <w:color w:val="595959"/>
                                  <w:sz w:val="28"/>
                                  <w:szCs w:val="28"/>
                                </w:rPr>
                                <w:t xml:space="preserve">, </w:t>
                              </w:r>
                              <w:proofErr w:type="spellStart"/>
                              <w:r w:rsidRPr="003D7F44">
                                <w:rPr>
                                  <w:rFonts w:cstheme="minorHAnsi"/>
                                  <w:color w:val="595959"/>
                                  <w:sz w:val="28"/>
                                  <w:szCs w:val="28"/>
                                </w:rPr>
                                <w:t>Kshitji</w:t>
                              </w:r>
                              <w:proofErr w:type="spellEnd"/>
                              <w:r w:rsidRPr="003D7F44">
                                <w:rPr>
                                  <w:rFonts w:cstheme="minorHAnsi"/>
                                  <w:color w:val="595959"/>
                                  <w:sz w:val="28"/>
                                  <w:szCs w:val="28"/>
                                </w:rPr>
                                <w:t xml:space="preserve"> Gupta, </w:t>
                              </w:r>
                              <w:proofErr w:type="spellStart"/>
                              <w:r w:rsidRPr="003D7F44">
                                <w:rPr>
                                  <w:rFonts w:cstheme="minorHAnsi"/>
                                  <w:color w:val="595959"/>
                                  <w:sz w:val="28"/>
                                  <w:szCs w:val="28"/>
                                </w:rPr>
                                <w:t>Rui</w:t>
                              </w:r>
                              <w:proofErr w:type="spellEnd"/>
                              <w:r w:rsidRPr="003D7F44">
                                <w:rPr>
                                  <w:rFonts w:cstheme="minorHAnsi"/>
                                  <w:color w:val="595959"/>
                                  <w:sz w:val="28"/>
                                  <w:szCs w:val="28"/>
                                </w:rPr>
                                <w:t xml:space="preserve"> Janson, </w:t>
                              </w:r>
                              <w:proofErr w:type="spellStart"/>
                              <w:r w:rsidRPr="003D7F44">
                                <w:rPr>
                                  <w:rFonts w:cstheme="minorHAnsi"/>
                                  <w:color w:val="595959"/>
                                  <w:sz w:val="28"/>
                                  <w:szCs w:val="28"/>
                                </w:rPr>
                                <w:t>Binghao</w:t>
                              </w:r>
                              <w:proofErr w:type="spellEnd"/>
                              <w:r w:rsidRPr="003D7F44">
                                <w:rPr>
                                  <w:rFonts w:cstheme="minorHAnsi"/>
                                  <w:color w:val="595959"/>
                                  <w:sz w:val="28"/>
                                  <w:szCs w:val="28"/>
                                </w:rPr>
                                <w:t xml:space="preserve"> Zhang</w:t>
                              </w:r>
                            </w:p>
                          </w:sdtContent>
                        </w:sdt>
                        <w:p w:rsidR="003D7F44" w:rsidRDefault="00AE63ED">
                          <w:pPr>
                            <w:pStyle w:val="NoSpacing"/>
                            <w:jc w:val="right"/>
                            <w:rPr>
                              <w:rFonts w:cstheme="minorHAnsi"/>
                              <w:color w:val="595959"/>
                              <w:sz w:val="28"/>
                              <w:szCs w:val="28"/>
                            </w:rPr>
                          </w:pPr>
                          <w:sdt>
                            <w:sdtPr>
                              <w:rPr>
                                <w:rFonts w:cstheme="minorHAnsi"/>
                                <w:color w:val="595959"/>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D7F44" w:rsidRPr="003D7F44">
                                <w:rPr>
                                  <w:rFonts w:cstheme="minorHAnsi"/>
                                  <w:color w:val="595959"/>
                                  <w:sz w:val="28"/>
                                  <w:szCs w:val="28"/>
                                </w:rPr>
                                <w:t>Group 5</w:t>
                              </w:r>
                            </w:sdtContent>
                          </w:sdt>
                        </w:p>
                        <w:p w:rsidR="00E577C7" w:rsidRPr="003D7F44" w:rsidRDefault="00E577C7">
                          <w:pPr>
                            <w:pStyle w:val="NoSpacing"/>
                            <w:jc w:val="right"/>
                            <w:rPr>
                              <w:rFonts w:cstheme="minorHAnsi"/>
                              <w:color w:val="595959" w:themeColor="text1" w:themeTint="A6"/>
                              <w:sz w:val="18"/>
                              <w:szCs w:val="18"/>
                            </w:rPr>
                          </w:pPr>
                          <w:r>
                            <w:rPr>
                              <w:noProof/>
                              <w:lang w:val="en-CA" w:eastAsia="en-CA"/>
                            </w:rPr>
                            <w:drawing>
                              <wp:inline distT="0" distB="0" distL="0" distR="0">
                                <wp:extent cx="5021580" cy="814524"/>
                                <wp:effectExtent l="0" t="0" r="0" b="5080"/>
                                <wp:docPr id="4" name="Picture 4" descr="https://lh3.googleusercontent.com/qu5AJTo3flBIO1FNvszbbj2Zi-ICez6YKO-WtFX6MF7pyKKnVyg-x1Rzn-_CM-AlpXoIZ7tE0CcFK-aWBi5pwRrHL-tCCLPCcd960l4pfuAA9N_B4K4DrooL094TRctnXk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d36b301-b314-632b-84b5-d59a6956f289" descr="https://lh3.googleusercontent.com/qu5AJTo3flBIO1FNvszbbj2Zi-ICez6YKO-WtFX6MF7pyKKnVyg-x1Rzn-_CM-AlpXoIZ7tE0CcFK-aWBi5pwRrHL-tCCLPCcd960l4pfuAA9N_B4K4DrooL094TRctnXkX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814524"/>
                                        </a:xfrm>
                                        <a:prstGeom prst="rect">
                                          <a:avLst/>
                                        </a:prstGeom>
                                        <a:noFill/>
                                        <a:ln>
                                          <a:noFill/>
                                        </a:ln>
                                      </pic:spPr>
                                    </pic:pic>
                                  </a:graphicData>
                                </a:graphic>
                              </wp:inline>
                            </w:drawing>
                          </w:r>
                        </w:p>
                      </w:txbxContent>
                    </v:textbox>
                    <w10:wrap type="square" anchorx="page" anchory="page"/>
                  </v:shape>
                </w:pict>
              </mc:Fallback>
            </mc:AlternateContent>
          </w:r>
          <w:r w:rsidR="003D7F44">
            <w:rPr>
              <w:sz w:val="36"/>
              <w:szCs w:val="36"/>
            </w:rPr>
            <w:br w:type="page"/>
          </w:r>
        </w:p>
      </w:sdtContent>
    </w:sdt>
    <w:p w:rsidR="00C75FE7" w:rsidRDefault="00C75FE7" w:rsidP="00C75FE7">
      <w:pPr>
        <w:pStyle w:val="Heading1"/>
        <w:numPr>
          <w:ilvl w:val="0"/>
          <w:numId w:val="1"/>
        </w:numPr>
      </w:pPr>
      <w:r w:rsidRPr="00C75FE7">
        <w:lastRenderedPageBreak/>
        <w:t>Introduction</w:t>
      </w:r>
      <w:r>
        <w:t xml:space="preserve"> to the Problem</w:t>
      </w:r>
    </w:p>
    <w:p w:rsidR="008A3ECB" w:rsidRDefault="004E4463" w:rsidP="00C75FE7">
      <w:r>
        <w:t xml:space="preserve">Food security remains a </w:t>
      </w:r>
      <w:proofErr w:type="gramStart"/>
      <w:r>
        <w:t>world-wide</w:t>
      </w:r>
      <w:proofErr w:type="gramEnd"/>
      <w:r>
        <w:t xml:space="preserve"> challenge, which appears to be on the rise, despite a steady decline for over a decade. </w:t>
      </w:r>
      <w:r w:rsidR="00463B5C">
        <w:t>In 2016,</w:t>
      </w:r>
      <w:r w:rsidR="000D0EB3">
        <w:t xml:space="preserve"> an</w:t>
      </w:r>
      <w:r>
        <w:t xml:space="preserve"> a</w:t>
      </w:r>
      <w:r w:rsidR="000D0EB3">
        <w:t>dditional 38 million people became</w:t>
      </w:r>
      <w:r>
        <w:t xml:space="preserve"> undernourished</w:t>
      </w:r>
      <w:r w:rsidR="00463B5C">
        <w:t>, indicating that food security is a continuing challenge</w:t>
      </w:r>
      <w:r>
        <w:t xml:space="preserve"> </w:t>
      </w:r>
      <w:sdt>
        <w:sdtPr>
          <w:id w:val="1809670977"/>
          <w:citation/>
        </w:sdtPr>
        <w:sdtEndPr/>
        <w:sdtContent>
          <w:r w:rsidR="008A3ECB">
            <w:fldChar w:fldCharType="begin"/>
          </w:r>
          <w:r w:rsidR="008A3ECB">
            <w:instrText xml:space="preserve"> CITATION FAO17 \l 1033 </w:instrText>
          </w:r>
          <w:r w:rsidR="008A3ECB">
            <w:fldChar w:fldCharType="separate"/>
          </w:r>
          <w:r w:rsidR="008A3ECB">
            <w:rPr>
              <w:noProof/>
            </w:rPr>
            <w:t>(Food and Agriculture Organization of the United Nations, 2017)</w:t>
          </w:r>
          <w:r w:rsidR="008A3ECB">
            <w:fldChar w:fldCharType="end"/>
          </w:r>
        </w:sdtContent>
      </w:sdt>
      <w:r>
        <w:t xml:space="preserve">. </w:t>
      </w:r>
    </w:p>
    <w:p w:rsidR="00C75FE7" w:rsidRDefault="008A3ECB" w:rsidP="00C75FE7">
      <w:r>
        <w:t>Foreign aid is a common tool deployed by developed notions and agencies to combat food security issues. This analysis will explore the efficacy of aid in reducing food security challenges, determine if other factors play an important role in food security issues and assess to what extent public awareness of food security impact aid levels by donor countries.</w:t>
      </w:r>
    </w:p>
    <w:p w:rsidR="008A3ECB" w:rsidRDefault="008A3ECB" w:rsidP="008A3ECB">
      <w:pPr>
        <w:pStyle w:val="Heading1"/>
        <w:numPr>
          <w:ilvl w:val="0"/>
          <w:numId w:val="1"/>
        </w:numPr>
      </w:pPr>
      <w:r>
        <w:t>Effectiveness of External Aid in Addressing Food Security Issues</w:t>
      </w:r>
    </w:p>
    <w:p w:rsidR="008A3ECB" w:rsidRDefault="00040635" w:rsidP="008A3ECB">
      <w:r>
        <w:t>A</w:t>
      </w:r>
      <w:r w:rsidR="008B3DA2">
        <w:t xml:space="preserve">nalysis </w:t>
      </w:r>
      <w:r>
        <w:t xml:space="preserve">in this section </w:t>
      </w:r>
      <w:r w:rsidR="008B3DA2">
        <w:t xml:space="preserve">focuses on establishing to what extent external aid affects food security. </w:t>
      </w:r>
      <w:r w:rsidR="008F13E3">
        <w:t>Correlations between aid levels and food security indicators will be established on a country-by-country basis to evaluate the effectiveness of aid. Further models are developed to determine if specific forms of aid are more effective in addressing food security issues than others.</w:t>
      </w:r>
    </w:p>
    <w:p w:rsidR="008F13E3" w:rsidRDefault="008F13E3" w:rsidP="008F13E3">
      <w:pPr>
        <w:pStyle w:val="Heading2"/>
      </w:pPr>
      <w:r w:rsidRPr="008F13E3">
        <w:t>2.</w:t>
      </w:r>
      <w:r>
        <w:t xml:space="preserve">1 Data Sources and </w:t>
      </w:r>
      <w:r w:rsidR="00E577C7">
        <w:t>Processing</w:t>
      </w:r>
    </w:p>
    <w:p w:rsidR="008F13E3" w:rsidRDefault="008F13E3" w:rsidP="008F13E3">
      <w:r>
        <w:t xml:space="preserve">Data for this analysis was obtained through the World Bank Database </w:t>
      </w:r>
      <w:sdt>
        <w:sdtPr>
          <w:id w:val="715773707"/>
          <w:citation/>
        </w:sdtPr>
        <w:sdtEndPr/>
        <w:sdtContent>
          <w:r>
            <w:fldChar w:fldCharType="begin"/>
          </w:r>
          <w:r>
            <w:instrText xml:space="preserve">CITATION The17 \l 1033 </w:instrText>
          </w:r>
          <w:r>
            <w:fldChar w:fldCharType="separate"/>
          </w:r>
          <w:r>
            <w:rPr>
              <w:noProof/>
            </w:rPr>
            <w:t>(The World Bank, 2017)</w:t>
          </w:r>
          <w:r>
            <w:fldChar w:fldCharType="end"/>
          </w:r>
        </w:sdtContent>
      </w:sdt>
      <w:r>
        <w:t>, which aggregates various data sources. The data retrieved included the following:</w:t>
      </w:r>
    </w:p>
    <w:p w:rsidR="008F13E3" w:rsidRDefault="003D7F44" w:rsidP="008F13E3">
      <w:r>
        <w:t xml:space="preserve">Measures of External Aid </w:t>
      </w:r>
    </w:p>
    <w:p w:rsidR="00E577C7" w:rsidRDefault="00E577C7" w:rsidP="00E577C7">
      <w:pPr>
        <w:pStyle w:val="ListParagraph"/>
        <w:numPr>
          <w:ilvl w:val="0"/>
          <w:numId w:val="2"/>
        </w:numPr>
      </w:pPr>
      <w:r w:rsidRPr="00E577C7">
        <w:t>Net official development assistance and official aid received (current US$)</w:t>
      </w:r>
    </w:p>
    <w:p w:rsidR="003D7F44" w:rsidRDefault="00E577C7" w:rsidP="00E577C7">
      <w:pPr>
        <w:pStyle w:val="ListParagraph"/>
        <w:numPr>
          <w:ilvl w:val="0"/>
          <w:numId w:val="2"/>
        </w:numPr>
      </w:pPr>
      <w:r w:rsidRPr="00E577C7">
        <w:t>Net ODA received per capita (current US$)</w:t>
      </w:r>
    </w:p>
    <w:p w:rsidR="00E577C7" w:rsidRDefault="00E577C7" w:rsidP="00E577C7">
      <w:pPr>
        <w:pStyle w:val="ListParagraph"/>
        <w:numPr>
          <w:ilvl w:val="0"/>
          <w:numId w:val="2"/>
        </w:numPr>
      </w:pPr>
      <w:r w:rsidRPr="00E577C7">
        <w:t>Debt forgiveness grants (current US$)</w:t>
      </w:r>
    </w:p>
    <w:p w:rsidR="00E577C7" w:rsidRDefault="00E577C7" w:rsidP="00E577C7">
      <w:pPr>
        <w:pStyle w:val="ListParagraph"/>
        <w:numPr>
          <w:ilvl w:val="0"/>
          <w:numId w:val="2"/>
        </w:numPr>
      </w:pPr>
      <w:r w:rsidRPr="00E577C7">
        <w:t>Grants, excluding technical cooperation (</w:t>
      </w:r>
      <w:proofErr w:type="spellStart"/>
      <w:r w:rsidRPr="00E577C7">
        <w:t>BoP</w:t>
      </w:r>
      <w:proofErr w:type="spellEnd"/>
      <w:r w:rsidRPr="00E577C7">
        <w:t>, current US$)</w:t>
      </w:r>
    </w:p>
    <w:p w:rsidR="00E577C7" w:rsidRDefault="00E577C7" w:rsidP="00E577C7">
      <w:r>
        <w:t>Food Security Indicators</w:t>
      </w:r>
    </w:p>
    <w:p w:rsidR="00E577C7" w:rsidRDefault="00E577C7" w:rsidP="00E577C7">
      <w:pPr>
        <w:pStyle w:val="ListParagraph"/>
        <w:numPr>
          <w:ilvl w:val="0"/>
          <w:numId w:val="3"/>
        </w:numPr>
      </w:pPr>
      <w:r w:rsidRPr="00E577C7">
        <w:t>Prevalence of undernourishment (% of population)</w:t>
      </w:r>
    </w:p>
    <w:p w:rsidR="00E577C7" w:rsidRDefault="00E577C7" w:rsidP="00E577C7">
      <w:pPr>
        <w:pStyle w:val="ListParagraph"/>
        <w:numPr>
          <w:ilvl w:val="0"/>
          <w:numId w:val="3"/>
        </w:numPr>
      </w:pPr>
      <w:r w:rsidRPr="00E577C7">
        <w:t>Depth of the food deficit (kilocalories per person per day)</w:t>
      </w:r>
    </w:p>
    <w:p w:rsidR="00E577C7" w:rsidRDefault="00E577C7" w:rsidP="00E577C7">
      <w:r>
        <w:t xml:space="preserve">World Bank data from 1960 to 2015 was processed to remove 46 non-country entities which were present as aggregates (e.g. Arab World, Middle Income Nations, </w:t>
      </w:r>
      <w:proofErr w:type="spellStart"/>
      <w:r>
        <w:t>etc</w:t>
      </w:r>
      <w:proofErr w:type="spellEnd"/>
      <w:r>
        <w:t xml:space="preserve">).  A total of 217 countries were analyzed, starting from year 2000 and ending in 2015, the latest year for which complete data was available. The last 16 years of available data was chosen in order to </w:t>
      </w:r>
      <w:r w:rsidR="00D973EC">
        <w:t>capture the changing dynamic in food security issues which have occurred over the past decade, such as the devastation of Haiti following the 2010 earthquake, and the continuing war in Afghanistan and the Middle East.</w:t>
      </w:r>
    </w:p>
    <w:p w:rsidR="004B61E1" w:rsidRDefault="004B61E1" w:rsidP="004B61E1">
      <w:pPr>
        <w:pStyle w:val="Heading2"/>
      </w:pPr>
      <w:r>
        <w:t>2.2 Analysis and Results – Effectiveness of External Aid on Reducing Food Security Issues</w:t>
      </w:r>
    </w:p>
    <w:p w:rsidR="004B61E1" w:rsidRDefault="004B61E1" w:rsidP="004B61E1">
      <w:r>
        <w:t>Correlations between the amount of aid received (both total aid and per capita) and food security i</w:t>
      </w:r>
      <w:r w:rsidR="00040635">
        <w:t>ndicators were obtained for</w:t>
      </w:r>
      <w:r>
        <w:t xml:space="preserve"> each country. In this analysis, Spearman’s correlation coefficient is chosen as an appropriate measure, rather than the more widely used Pearson coefficient, since we are not interested in testing if there is a strictly linear relationship between aid and food security indicators. As shown in </w:t>
      </w:r>
      <w:r>
        <w:fldChar w:fldCharType="begin"/>
      </w:r>
      <w:r>
        <w:instrText xml:space="preserve"> REF _Ref498284203 \h </w:instrText>
      </w:r>
      <w:r>
        <w:fldChar w:fldCharType="separate"/>
      </w:r>
      <w:r>
        <w:t xml:space="preserve">Figure </w:t>
      </w:r>
      <w:r>
        <w:rPr>
          <w:noProof/>
        </w:rPr>
        <w:t>1</w:t>
      </w:r>
      <w:r>
        <w:fldChar w:fldCharType="end"/>
      </w:r>
      <w:r>
        <w:t xml:space="preserve">, potential </w:t>
      </w:r>
      <w:r w:rsidR="00F04767">
        <w:t>relationships between aid and food securi</w:t>
      </w:r>
      <w:r w:rsidR="00E66FFA">
        <w:t xml:space="preserve">ty indicators may not be linear, and </w:t>
      </w:r>
      <w:r w:rsidR="00F04767">
        <w:t>may follow complex patterns</w:t>
      </w:r>
      <w:r w:rsidR="001E532A">
        <w:t>, justifying the use of Spearman’s correlation coefficient</w:t>
      </w:r>
      <w:r w:rsidR="00F04767">
        <w:t>.</w:t>
      </w:r>
    </w:p>
    <w:p w:rsidR="004B61E1" w:rsidRDefault="004B61E1" w:rsidP="004B61E1">
      <w:pPr>
        <w:keepNext/>
      </w:pPr>
      <w:r>
        <w:rPr>
          <w:noProof/>
          <w:lang w:val="en-CA" w:eastAsia="en-CA"/>
        </w:rPr>
        <w:lastRenderedPageBreak/>
        <w:drawing>
          <wp:inline distT="0" distB="0" distL="0" distR="0" wp14:anchorId="6A91D180" wp14:editId="771F0931">
            <wp:extent cx="5943600" cy="4023729"/>
            <wp:effectExtent l="0" t="0" r="0" b="0"/>
            <wp:docPr id="2" name="Picture 2" descr="https://lh5.googleusercontent.com/Jn09eqR8_1ryIcSLU4q9b_DNHmdTrXIRPQJmQgoXz65WQLOx5sK6UQ5V6E2psbITF_qADQc-7qhMT7qalx7nHiN1NX9sv2exvZNEKo9mnPqpwtshfhB0sw9J0AS2GSsm2F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7e00d8a-b320-0d52-7318-2cbc2a7898cb" descr="https://lh5.googleusercontent.com/Jn09eqR8_1ryIcSLU4q9b_DNHmdTrXIRPQJmQgoXz65WQLOx5sK6UQ5V6E2psbITF_qADQc-7qhMT7qalx7nHiN1NX9sv2exvZNEKo9mnPqpwtshfhB0sw9J0AS2GSsm2Fs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3729"/>
                    </a:xfrm>
                    <a:prstGeom prst="rect">
                      <a:avLst/>
                    </a:prstGeom>
                    <a:noFill/>
                    <a:ln>
                      <a:noFill/>
                    </a:ln>
                  </pic:spPr>
                </pic:pic>
              </a:graphicData>
            </a:graphic>
          </wp:inline>
        </w:drawing>
      </w:r>
    </w:p>
    <w:p w:rsidR="004B61E1" w:rsidRDefault="004B61E1" w:rsidP="004B61E1">
      <w:pPr>
        <w:pStyle w:val="Caption"/>
      </w:pPr>
      <w:bookmarkStart w:id="0" w:name="_Ref498284203"/>
      <w:bookmarkStart w:id="1" w:name="_Ref498284167"/>
      <w:r>
        <w:t xml:space="preserve">Figure </w:t>
      </w:r>
      <w:r w:rsidR="00AE63ED">
        <w:fldChar w:fldCharType="begin"/>
      </w:r>
      <w:r w:rsidR="00AE63ED">
        <w:instrText xml:space="preserve"> STYLEREF 1 \s </w:instrText>
      </w:r>
      <w:r w:rsidR="00AE63ED">
        <w:fldChar w:fldCharType="separate"/>
      </w:r>
      <w:r w:rsidR="00057255">
        <w:rPr>
          <w:noProof/>
        </w:rPr>
        <w:t>2</w:t>
      </w:r>
      <w:r w:rsidR="00AE63ED">
        <w:rPr>
          <w:noProof/>
        </w:rPr>
        <w:fldChar w:fldCharType="end"/>
      </w:r>
      <w:r w:rsidR="00057255">
        <w:noBreakHyphen/>
      </w:r>
      <w:r w:rsidR="00AE63ED">
        <w:fldChar w:fldCharType="begin"/>
      </w:r>
      <w:r w:rsidR="00AE63ED">
        <w:instrText xml:space="preserve"> SEQ Figure \* ARABIC \s 1 </w:instrText>
      </w:r>
      <w:r w:rsidR="00AE63ED">
        <w:fldChar w:fldCharType="separate"/>
      </w:r>
      <w:r w:rsidR="00057255">
        <w:rPr>
          <w:noProof/>
        </w:rPr>
        <w:t>1</w:t>
      </w:r>
      <w:r w:rsidR="00AE63ED">
        <w:rPr>
          <w:noProof/>
        </w:rPr>
        <w:fldChar w:fldCharType="end"/>
      </w:r>
      <w:bookmarkEnd w:id="0"/>
      <w:r>
        <w:t>. Relationship between Depth of Food Deficit and Net ODA received for Afghanistan from 2000 to 2015</w:t>
      </w:r>
      <w:bookmarkEnd w:id="1"/>
    </w:p>
    <w:p w:rsidR="00E66FFA" w:rsidRDefault="000E2589" w:rsidP="00E66FFA">
      <w:r>
        <w:t>Correlation results for the first 10 countries ranked by average food d</w:t>
      </w:r>
      <w:r w:rsidR="00E30414">
        <w:t xml:space="preserve">eficit and undernourishment </w:t>
      </w:r>
      <w:proofErr w:type="gramStart"/>
      <w:r w:rsidR="00E30414">
        <w:t xml:space="preserve">are </w:t>
      </w:r>
      <w:r>
        <w:t>provided</w:t>
      </w:r>
      <w:proofErr w:type="gramEnd"/>
      <w:r>
        <w:t xml:space="preserve"> in </w:t>
      </w:r>
      <w:r>
        <w:fldChar w:fldCharType="begin"/>
      </w:r>
      <w:r>
        <w:instrText xml:space="preserve"> REF _Ref498285787 \h </w:instrText>
      </w:r>
      <w:r>
        <w:fldChar w:fldCharType="separate"/>
      </w:r>
      <w:r>
        <w:t xml:space="preserve">Figure </w:t>
      </w:r>
      <w:r>
        <w:rPr>
          <w:noProof/>
        </w:rPr>
        <w:t>2</w:t>
      </w:r>
      <w:r>
        <w:fldChar w:fldCharType="end"/>
      </w:r>
      <w:r>
        <w:t xml:space="preserve"> and </w:t>
      </w:r>
      <w:r>
        <w:fldChar w:fldCharType="begin"/>
      </w:r>
      <w:r>
        <w:instrText xml:space="preserve"> REF _Ref498285789 \h </w:instrText>
      </w:r>
      <w:r>
        <w:fldChar w:fldCharType="separate"/>
      </w:r>
      <w:r>
        <w:t xml:space="preserve">Figure </w:t>
      </w:r>
      <w:r>
        <w:rPr>
          <w:noProof/>
        </w:rPr>
        <w:t>3</w:t>
      </w:r>
      <w:r>
        <w:fldChar w:fldCharType="end"/>
      </w:r>
      <w:r>
        <w:t>.</w:t>
      </w:r>
    </w:p>
    <w:tbl>
      <w:tblPr>
        <w:tblW w:w="8460" w:type="dxa"/>
        <w:tblLook w:val="04A0" w:firstRow="1" w:lastRow="0" w:firstColumn="1" w:lastColumn="0" w:noHBand="0" w:noVBand="1"/>
      </w:tblPr>
      <w:tblGrid>
        <w:gridCol w:w="657"/>
        <w:gridCol w:w="2620"/>
        <w:gridCol w:w="1660"/>
        <w:gridCol w:w="1600"/>
        <w:gridCol w:w="2020"/>
      </w:tblGrid>
      <w:tr w:rsidR="00F46561" w:rsidRPr="00F46561" w:rsidTr="00F46561">
        <w:trPr>
          <w:trHeight w:val="600"/>
        </w:trPr>
        <w:tc>
          <w:tcPr>
            <w:tcW w:w="560" w:type="dxa"/>
            <w:tcBorders>
              <w:top w:val="single" w:sz="4" w:space="0" w:color="auto"/>
              <w:left w:val="single" w:sz="4" w:space="0" w:color="auto"/>
              <w:bottom w:val="single" w:sz="4" w:space="0" w:color="auto"/>
              <w:right w:val="nil"/>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b/>
                <w:bCs/>
                <w:color w:val="000000"/>
              </w:rPr>
            </w:pPr>
            <w:r w:rsidRPr="00F46561">
              <w:rPr>
                <w:rFonts w:ascii="Calibri" w:eastAsia="Times New Roman" w:hAnsi="Calibri" w:cs="Calibri"/>
                <w:b/>
                <w:bCs/>
                <w:color w:val="000000"/>
              </w:rPr>
              <w:t> </w:t>
            </w:r>
          </w:p>
        </w:tc>
        <w:tc>
          <w:tcPr>
            <w:tcW w:w="2620" w:type="dxa"/>
            <w:tcBorders>
              <w:top w:val="single" w:sz="4" w:space="0" w:color="auto"/>
              <w:left w:val="nil"/>
              <w:bottom w:val="single" w:sz="4" w:space="0" w:color="auto"/>
              <w:right w:val="nil"/>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b/>
                <w:bCs/>
                <w:color w:val="000000"/>
              </w:rPr>
            </w:pPr>
            <w:r w:rsidRPr="00F46561">
              <w:rPr>
                <w:rFonts w:ascii="Calibri" w:eastAsia="Times New Roman" w:hAnsi="Calibri" w:cs="Calibri"/>
                <w:b/>
                <w:bCs/>
                <w:color w:val="000000"/>
              </w:rPr>
              <w:t> </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ODA per Capita vs Food Deficit</w:t>
            </w:r>
          </w:p>
        </w:tc>
        <w:tc>
          <w:tcPr>
            <w:tcW w:w="1600" w:type="dxa"/>
            <w:tcBorders>
              <w:top w:val="single" w:sz="4" w:space="0" w:color="auto"/>
              <w:left w:val="nil"/>
              <w:bottom w:val="single" w:sz="4" w:space="0" w:color="auto"/>
              <w:right w:val="single" w:sz="4" w:space="0" w:color="auto"/>
            </w:tcBorders>
            <w:shd w:val="clear" w:color="auto" w:fill="auto"/>
            <w:vAlign w:val="bottom"/>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Total ODA vs Food Deficit</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b/>
                <w:bCs/>
                <w:color w:val="000000"/>
              </w:rPr>
            </w:pPr>
            <w:r w:rsidRPr="00F46561">
              <w:rPr>
                <w:rFonts w:ascii="Calibri" w:eastAsia="Times New Roman" w:hAnsi="Calibri" w:cs="Calibri"/>
                <w:b/>
                <w:bCs/>
                <w:color w:val="000000"/>
              </w:rPr>
              <w:t> </w:t>
            </w:r>
          </w:p>
        </w:tc>
      </w:tr>
      <w:tr w:rsidR="00F46561" w:rsidRPr="00F46561" w:rsidTr="00F46561">
        <w:trPr>
          <w:trHeight w:val="6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Rank</w:t>
            </w:r>
          </w:p>
        </w:tc>
        <w:tc>
          <w:tcPr>
            <w:tcW w:w="2620" w:type="dxa"/>
            <w:tcBorders>
              <w:top w:val="nil"/>
              <w:left w:val="nil"/>
              <w:bottom w:val="single" w:sz="4" w:space="0" w:color="auto"/>
              <w:right w:val="single" w:sz="4" w:space="0" w:color="auto"/>
            </w:tcBorders>
            <w:shd w:val="clear" w:color="auto" w:fill="auto"/>
            <w:noWrap/>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Country Name</w:t>
            </w:r>
          </w:p>
        </w:tc>
        <w:tc>
          <w:tcPr>
            <w:tcW w:w="1660" w:type="dxa"/>
            <w:tcBorders>
              <w:top w:val="nil"/>
              <w:left w:val="nil"/>
              <w:bottom w:val="single" w:sz="4" w:space="0" w:color="auto"/>
              <w:right w:val="single" w:sz="4" w:space="0" w:color="auto"/>
            </w:tcBorders>
            <w:shd w:val="clear" w:color="auto" w:fill="auto"/>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Spearman Coefficient</w:t>
            </w:r>
          </w:p>
        </w:tc>
        <w:tc>
          <w:tcPr>
            <w:tcW w:w="1600" w:type="dxa"/>
            <w:tcBorders>
              <w:top w:val="nil"/>
              <w:left w:val="nil"/>
              <w:bottom w:val="single" w:sz="4" w:space="0" w:color="auto"/>
              <w:right w:val="single" w:sz="4" w:space="0" w:color="auto"/>
            </w:tcBorders>
            <w:shd w:val="clear" w:color="auto" w:fill="auto"/>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Spearman Coefficient</w:t>
            </w:r>
          </w:p>
        </w:tc>
        <w:tc>
          <w:tcPr>
            <w:tcW w:w="2020" w:type="dxa"/>
            <w:tcBorders>
              <w:top w:val="nil"/>
              <w:left w:val="nil"/>
              <w:bottom w:val="single" w:sz="4" w:space="0" w:color="auto"/>
              <w:right w:val="single" w:sz="4" w:space="0" w:color="auto"/>
            </w:tcBorders>
            <w:shd w:val="clear" w:color="auto" w:fill="auto"/>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Average Food Deficit (2000-2015)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1</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Haiti</w:t>
            </w:r>
          </w:p>
        </w:tc>
        <w:tc>
          <w:tcPr>
            <w:tcW w:w="16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-0.546</w:t>
            </w:r>
          </w:p>
        </w:tc>
        <w:tc>
          <w:tcPr>
            <w:tcW w:w="16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-0.564</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542.75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2</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Zambia</w:t>
            </w:r>
          </w:p>
        </w:tc>
        <w:tc>
          <w:tcPr>
            <w:tcW w:w="16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0.068</w:t>
            </w:r>
          </w:p>
        </w:tc>
        <w:tc>
          <w:tcPr>
            <w:tcW w:w="16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0.468</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401.1875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Rwanda</w:t>
            </w:r>
          </w:p>
        </w:tc>
        <w:tc>
          <w:tcPr>
            <w:tcW w:w="16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-0.761</w:t>
            </w:r>
          </w:p>
        </w:tc>
        <w:tc>
          <w:tcPr>
            <w:tcW w:w="16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-0.882</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340.9375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Ethiopia</w:t>
            </w:r>
          </w:p>
        </w:tc>
        <w:tc>
          <w:tcPr>
            <w:tcW w:w="16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-0.794</w:t>
            </w:r>
          </w:p>
        </w:tc>
        <w:tc>
          <w:tcPr>
            <w:tcW w:w="16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-0.871</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335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Korea, Dem. People’s Rep.</w:t>
            </w:r>
          </w:p>
        </w:tc>
        <w:tc>
          <w:tcPr>
            <w:tcW w:w="16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0.142</w:t>
            </w:r>
          </w:p>
        </w:tc>
        <w:tc>
          <w:tcPr>
            <w:tcW w:w="16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0.197</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308.6875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6</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Zimbabwe</w:t>
            </w:r>
          </w:p>
        </w:tc>
        <w:tc>
          <w:tcPr>
            <w:tcW w:w="16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-0.915</w:t>
            </w:r>
          </w:p>
        </w:tc>
        <w:tc>
          <w:tcPr>
            <w:tcW w:w="16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-0.965</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305.625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Central African Republic</w:t>
            </w:r>
          </w:p>
        </w:tc>
        <w:tc>
          <w:tcPr>
            <w:tcW w:w="16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-0.521</w:t>
            </w:r>
          </w:p>
        </w:tc>
        <w:tc>
          <w:tcPr>
            <w:tcW w:w="16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-0.533</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300.375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8</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Chad</w:t>
            </w:r>
          </w:p>
        </w:tc>
        <w:tc>
          <w:tcPr>
            <w:tcW w:w="16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0.373</w:t>
            </w:r>
          </w:p>
        </w:tc>
        <w:tc>
          <w:tcPr>
            <w:tcW w:w="16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0.367</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298.4375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Tajikistan</w:t>
            </w:r>
          </w:p>
        </w:tc>
        <w:tc>
          <w:tcPr>
            <w:tcW w:w="16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-0.084</w:t>
            </w:r>
          </w:p>
        </w:tc>
        <w:tc>
          <w:tcPr>
            <w:tcW w:w="16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-0.118</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294.0625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10</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Liberia</w:t>
            </w:r>
          </w:p>
        </w:tc>
        <w:tc>
          <w:tcPr>
            <w:tcW w:w="16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-0.140</w:t>
            </w:r>
          </w:p>
        </w:tc>
        <w:tc>
          <w:tcPr>
            <w:tcW w:w="16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-0.208</w:t>
            </w:r>
          </w:p>
        </w:tc>
        <w:tc>
          <w:tcPr>
            <w:tcW w:w="20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C37E14">
            <w:pPr>
              <w:keepNext/>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292.5</w:t>
            </w:r>
          </w:p>
        </w:tc>
      </w:tr>
    </w:tbl>
    <w:p w:rsidR="00E66FFA" w:rsidRDefault="00C37E14" w:rsidP="00C37E14">
      <w:pPr>
        <w:pStyle w:val="Caption"/>
      </w:pPr>
      <w:bookmarkStart w:id="2" w:name="_Ref498285787"/>
      <w:r>
        <w:t xml:space="preserve">Figure </w:t>
      </w:r>
      <w:r w:rsidR="00AE63ED">
        <w:fldChar w:fldCharType="begin"/>
      </w:r>
      <w:r w:rsidR="00AE63ED">
        <w:instrText xml:space="preserve"> STYLEREF 1 \s </w:instrText>
      </w:r>
      <w:r w:rsidR="00AE63ED">
        <w:fldChar w:fldCharType="separate"/>
      </w:r>
      <w:r w:rsidR="00057255">
        <w:rPr>
          <w:noProof/>
        </w:rPr>
        <w:t>2</w:t>
      </w:r>
      <w:r w:rsidR="00AE63ED">
        <w:rPr>
          <w:noProof/>
        </w:rPr>
        <w:fldChar w:fldCharType="end"/>
      </w:r>
      <w:r w:rsidR="00057255">
        <w:noBreakHyphen/>
      </w:r>
      <w:r w:rsidR="00AE63ED">
        <w:fldChar w:fldCharType="begin"/>
      </w:r>
      <w:r w:rsidR="00AE63ED">
        <w:instrText xml:space="preserve"> SEQ Figure \* ARABIC \s 1 </w:instrText>
      </w:r>
      <w:r w:rsidR="00AE63ED">
        <w:fldChar w:fldCharType="separate"/>
      </w:r>
      <w:r w:rsidR="00057255">
        <w:rPr>
          <w:noProof/>
        </w:rPr>
        <w:t>2</w:t>
      </w:r>
      <w:r w:rsidR="00AE63ED">
        <w:rPr>
          <w:noProof/>
        </w:rPr>
        <w:fldChar w:fldCharType="end"/>
      </w:r>
      <w:bookmarkEnd w:id="2"/>
      <w:r>
        <w:t xml:space="preserve">. Correlations between aid and food deficit for the 10 countries with highest average food deficits </w:t>
      </w:r>
      <w:proofErr w:type="gramStart"/>
      <w:r>
        <w:t>between 2000-2015</w:t>
      </w:r>
      <w:proofErr w:type="gramEnd"/>
      <w:r w:rsidR="00CF0563">
        <w:t>. Highlighted entries represent non-significant correlations at a significance of 0.05.</w:t>
      </w:r>
    </w:p>
    <w:p w:rsidR="00F46561" w:rsidRDefault="00F46561">
      <w:r>
        <w:br w:type="page"/>
      </w:r>
    </w:p>
    <w:tbl>
      <w:tblPr>
        <w:tblW w:w="9820" w:type="dxa"/>
        <w:tblLook w:val="04A0" w:firstRow="1" w:lastRow="0" w:firstColumn="1" w:lastColumn="0" w:noHBand="0" w:noVBand="1"/>
      </w:tblPr>
      <w:tblGrid>
        <w:gridCol w:w="657"/>
        <w:gridCol w:w="2620"/>
        <w:gridCol w:w="1962"/>
        <w:gridCol w:w="1962"/>
        <w:gridCol w:w="2880"/>
      </w:tblGrid>
      <w:tr w:rsidR="00F46561" w:rsidRPr="00F46561" w:rsidTr="00F46561">
        <w:trPr>
          <w:trHeight w:val="60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lastRenderedPageBreak/>
              <w:t> </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 </w:t>
            </w:r>
          </w:p>
        </w:tc>
        <w:tc>
          <w:tcPr>
            <w:tcW w:w="1900" w:type="dxa"/>
            <w:tcBorders>
              <w:top w:val="single" w:sz="4" w:space="0" w:color="auto"/>
              <w:left w:val="nil"/>
              <w:bottom w:val="single" w:sz="4" w:space="0" w:color="auto"/>
              <w:right w:val="single" w:sz="4" w:space="0" w:color="auto"/>
            </w:tcBorders>
            <w:shd w:val="clear" w:color="auto" w:fill="auto"/>
            <w:vAlign w:val="bottom"/>
            <w:hideMark/>
          </w:tcPr>
          <w:p w:rsidR="00F46561" w:rsidRPr="00F46561" w:rsidRDefault="00F46561" w:rsidP="00F46561">
            <w:pPr>
              <w:spacing w:after="0" w:line="240" w:lineRule="auto"/>
              <w:rPr>
                <w:rFonts w:ascii="Calibri" w:eastAsia="Times New Roman" w:hAnsi="Calibri" w:cs="Calibri"/>
                <w:b/>
                <w:bCs/>
                <w:color w:val="000000"/>
              </w:rPr>
            </w:pPr>
            <w:r w:rsidRPr="00F46561">
              <w:rPr>
                <w:rFonts w:ascii="Calibri" w:eastAsia="Times New Roman" w:hAnsi="Calibri" w:cs="Calibri"/>
                <w:b/>
                <w:bCs/>
                <w:color w:val="000000"/>
              </w:rPr>
              <w:t>ODA per capita vs Undernourishment</w:t>
            </w:r>
          </w:p>
        </w:tc>
        <w:tc>
          <w:tcPr>
            <w:tcW w:w="1860" w:type="dxa"/>
            <w:tcBorders>
              <w:top w:val="single" w:sz="4" w:space="0" w:color="auto"/>
              <w:left w:val="nil"/>
              <w:bottom w:val="single" w:sz="4" w:space="0" w:color="auto"/>
              <w:right w:val="single" w:sz="4" w:space="0" w:color="auto"/>
            </w:tcBorders>
            <w:shd w:val="clear" w:color="auto" w:fill="auto"/>
            <w:vAlign w:val="bottom"/>
            <w:hideMark/>
          </w:tcPr>
          <w:p w:rsidR="00F46561" w:rsidRPr="00F46561" w:rsidRDefault="00F46561" w:rsidP="00F46561">
            <w:pPr>
              <w:spacing w:after="0" w:line="240" w:lineRule="auto"/>
              <w:rPr>
                <w:rFonts w:ascii="Calibri" w:eastAsia="Times New Roman" w:hAnsi="Calibri" w:cs="Calibri"/>
                <w:b/>
                <w:bCs/>
                <w:color w:val="000000"/>
              </w:rPr>
            </w:pPr>
            <w:r w:rsidRPr="00F46561">
              <w:rPr>
                <w:rFonts w:ascii="Calibri" w:eastAsia="Times New Roman" w:hAnsi="Calibri" w:cs="Calibri"/>
                <w:b/>
                <w:bCs/>
                <w:color w:val="000000"/>
              </w:rPr>
              <w:t>Total ODA vs Undernourishment</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 </w:t>
            </w:r>
          </w:p>
        </w:tc>
      </w:tr>
      <w:tr w:rsidR="00F46561" w:rsidRPr="00F46561" w:rsidTr="00F46561">
        <w:trPr>
          <w:trHeight w:val="6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Rank</w:t>
            </w:r>
          </w:p>
        </w:tc>
        <w:tc>
          <w:tcPr>
            <w:tcW w:w="2620" w:type="dxa"/>
            <w:tcBorders>
              <w:top w:val="nil"/>
              <w:left w:val="nil"/>
              <w:bottom w:val="single" w:sz="4" w:space="0" w:color="auto"/>
              <w:right w:val="single" w:sz="4" w:space="0" w:color="auto"/>
            </w:tcBorders>
            <w:shd w:val="clear" w:color="auto" w:fill="auto"/>
            <w:noWrap/>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Country Name</w:t>
            </w:r>
          </w:p>
        </w:tc>
        <w:tc>
          <w:tcPr>
            <w:tcW w:w="1900" w:type="dxa"/>
            <w:tcBorders>
              <w:top w:val="nil"/>
              <w:left w:val="nil"/>
              <w:bottom w:val="single" w:sz="4" w:space="0" w:color="auto"/>
              <w:right w:val="single" w:sz="4" w:space="0" w:color="auto"/>
            </w:tcBorders>
            <w:shd w:val="clear" w:color="auto" w:fill="auto"/>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Spearman Coefficient</w:t>
            </w:r>
          </w:p>
        </w:tc>
        <w:tc>
          <w:tcPr>
            <w:tcW w:w="1860" w:type="dxa"/>
            <w:tcBorders>
              <w:top w:val="nil"/>
              <w:left w:val="nil"/>
              <w:bottom w:val="single" w:sz="4" w:space="0" w:color="auto"/>
              <w:right w:val="single" w:sz="4" w:space="0" w:color="auto"/>
            </w:tcBorders>
            <w:shd w:val="clear" w:color="auto" w:fill="auto"/>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Spearman Coefficient</w:t>
            </w:r>
          </w:p>
        </w:tc>
        <w:tc>
          <w:tcPr>
            <w:tcW w:w="2880" w:type="dxa"/>
            <w:tcBorders>
              <w:top w:val="nil"/>
              <w:left w:val="nil"/>
              <w:bottom w:val="single" w:sz="4" w:space="0" w:color="auto"/>
              <w:right w:val="single" w:sz="4" w:space="0" w:color="auto"/>
            </w:tcBorders>
            <w:shd w:val="clear" w:color="auto" w:fill="auto"/>
            <w:hideMark/>
          </w:tcPr>
          <w:p w:rsidR="00F46561" w:rsidRPr="00F46561" w:rsidRDefault="00F46561" w:rsidP="00F46561">
            <w:pPr>
              <w:spacing w:after="0" w:line="240" w:lineRule="auto"/>
              <w:jc w:val="center"/>
              <w:rPr>
                <w:rFonts w:ascii="Calibri" w:eastAsia="Times New Roman" w:hAnsi="Calibri" w:cs="Calibri"/>
                <w:b/>
                <w:bCs/>
                <w:color w:val="000000"/>
              </w:rPr>
            </w:pPr>
            <w:r w:rsidRPr="00F46561">
              <w:rPr>
                <w:rFonts w:ascii="Calibri" w:eastAsia="Times New Roman" w:hAnsi="Calibri" w:cs="Calibri"/>
                <w:b/>
                <w:bCs/>
                <w:color w:val="000000"/>
              </w:rPr>
              <w:t>Average Undernourishment (2000-2015)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1</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Haiti</w:t>
            </w:r>
          </w:p>
        </w:tc>
        <w:tc>
          <w:tcPr>
            <w:tcW w:w="19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-0.821</w:t>
            </w:r>
          </w:p>
        </w:tc>
        <w:tc>
          <w:tcPr>
            <w:tcW w:w="18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-0.815</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54</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2</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Zambia</w:t>
            </w:r>
          </w:p>
        </w:tc>
        <w:tc>
          <w:tcPr>
            <w:tcW w:w="19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0.490</w:t>
            </w:r>
          </w:p>
        </w:tc>
        <w:tc>
          <w:tcPr>
            <w:tcW w:w="18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0.684</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49.23125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Ethiopia</w:t>
            </w:r>
          </w:p>
        </w:tc>
        <w:tc>
          <w:tcPr>
            <w:tcW w:w="19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-0.794</w:t>
            </w:r>
          </w:p>
        </w:tc>
        <w:tc>
          <w:tcPr>
            <w:tcW w:w="18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-0.871</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42.65625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Rwanda</w:t>
            </w:r>
          </w:p>
        </w:tc>
        <w:tc>
          <w:tcPr>
            <w:tcW w:w="19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-0.773</w:t>
            </w:r>
          </w:p>
        </w:tc>
        <w:tc>
          <w:tcPr>
            <w:tcW w:w="18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-0.895</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42.625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Central African Republic</w:t>
            </w:r>
          </w:p>
        </w:tc>
        <w:tc>
          <w:tcPr>
            <w:tcW w:w="19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-0.272</w:t>
            </w:r>
          </w:p>
        </w:tc>
        <w:tc>
          <w:tcPr>
            <w:tcW w:w="18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-0.284</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40.15625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6</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Chad</w:t>
            </w:r>
          </w:p>
        </w:tc>
        <w:tc>
          <w:tcPr>
            <w:tcW w:w="19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0.061</w:t>
            </w:r>
          </w:p>
        </w:tc>
        <w:tc>
          <w:tcPr>
            <w:tcW w:w="18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-0.096</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39.375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Korea, Dem. People’s Rep.</w:t>
            </w:r>
          </w:p>
        </w:tc>
        <w:tc>
          <w:tcPr>
            <w:tcW w:w="190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-0.077</w:t>
            </w:r>
          </w:p>
        </w:tc>
        <w:tc>
          <w:tcPr>
            <w:tcW w:w="1860" w:type="dxa"/>
            <w:tcBorders>
              <w:top w:val="nil"/>
              <w:left w:val="nil"/>
              <w:bottom w:val="single" w:sz="4" w:space="0" w:color="auto"/>
              <w:right w:val="single" w:sz="4" w:space="0" w:color="auto"/>
            </w:tcBorders>
            <w:shd w:val="clear" w:color="000000" w:fill="FFC7CE"/>
            <w:noWrap/>
            <w:vAlign w:val="bottom"/>
            <w:hideMark/>
          </w:tcPr>
          <w:p w:rsidR="00F46561" w:rsidRPr="00F46561" w:rsidRDefault="00F46561" w:rsidP="00F46561">
            <w:pPr>
              <w:spacing w:after="0" w:line="240" w:lineRule="auto"/>
              <w:jc w:val="right"/>
              <w:rPr>
                <w:rFonts w:ascii="Calibri" w:eastAsia="Times New Roman" w:hAnsi="Calibri" w:cs="Calibri"/>
                <w:color w:val="9C0006"/>
              </w:rPr>
            </w:pPr>
            <w:r w:rsidRPr="00F46561">
              <w:rPr>
                <w:rFonts w:ascii="Calibri" w:eastAsia="Times New Roman" w:hAnsi="Calibri" w:cs="Calibri"/>
                <w:color w:val="9C0006"/>
              </w:rPr>
              <w:t>-0.015</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38.84375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8</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Tajikistan</w:t>
            </w:r>
          </w:p>
        </w:tc>
        <w:tc>
          <w:tcPr>
            <w:tcW w:w="19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-0.688</w:t>
            </w:r>
          </w:p>
        </w:tc>
        <w:tc>
          <w:tcPr>
            <w:tcW w:w="18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-0.721</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38.45625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Zimbabwe</w:t>
            </w:r>
          </w:p>
        </w:tc>
        <w:tc>
          <w:tcPr>
            <w:tcW w:w="19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-0.919</w:t>
            </w:r>
          </w:p>
        </w:tc>
        <w:tc>
          <w:tcPr>
            <w:tcW w:w="18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-0.965</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38.25625</w:t>
            </w:r>
          </w:p>
        </w:tc>
      </w:tr>
      <w:tr w:rsidR="00F46561" w:rsidRPr="00F46561" w:rsidTr="00F46561">
        <w:trPr>
          <w:trHeight w:val="30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10</w:t>
            </w:r>
          </w:p>
        </w:tc>
        <w:tc>
          <w:tcPr>
            <w:tcW w:w="262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rPr>
                <w:rFonts w:ascii="Calibri" w:eastAsia="Times New Roman" w:hAnsi="Calibri" w:cs="Calibri"/>
                <w:color w:val="000000"/>
              </w:rPr>
            </w:pPr>
            <w:r w:rsidRPr="00F46561">
              <w:rPr>
                <w:rFonts w:ascii="Calibri" w:eastAsia="Times New Roman" w:hAnsi="Calibri" w:cs="Calibri"/>
                <w:color w:val="000000"/>
              </w:rPr>
              <w:t>Liberia</w:t>
            </w:r>
          </w:p>
        </w:tc>
        <w:tc>
          <w:tcPr>
            <w:tcW w:w="190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-0.580</w:t>
            </w:r>
          </w:p>
        </w:tc>
        <w:tc>
          <w:tcPr>
            <w:tcW w:w="186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F46561">
            <w:pPr>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-0.633</w:t>
            </w:r>
          </w:p>
        </w:tc>
        <w:tc>
          <w:tcPr>
            <w:tcW w:w="2880" w:type="dxa"/>
            <w:tcBorders>
              <w:top w:val="nil"/>
              <w:left w:val="nil"/>
              <w:bottom w:val="single" w:sz="4" w:space="0" w:color="auto"/>
              <w:right w:val="single" w:sz="4" w:space="0" w:color="auto"/>
            </w:tcBorders>
            <w:shd w:val="clear" w:color="auto" w:fill="auto"/>
            <w:noWrap/>
            <w:vAlign w:val="bottom"/>
            <w:hideMark/>
          </w:tcPr>
          <w:p w:rsidR="00F46561" w:rsidRPr="00F46561" w:rsidRDefault="00F46561" w:rsidP="00C37E14">
            <w:pPr>
              <w:keepNext/>
              <w:spacing w:after="0" w:line="240" w:lineRule="auto"/>
              <w:jc w:val="right"/>
              <w:rPr>
                <w:rFonts w:ascii="Calibri" w:eastAsia="Times New Roman" w:hAnsi="Calibri" w:cs="Calibri"/>
                <w:color w:val="000000"/>
              </w:rPr>
            </w:pPr>
            <w:r w:rsidRPr="00F46561">
              <w:rPr>
                <w:rFonts w:ascii="Calibri" w:eastAsia="Times New Roman" w:hAnsi="Calibri" w:cs="Calibri"/>
                <w:color w:val="000000"/>
              </w:rPr>
              <w:t>36.55</w:t>
            </w:r>
          </w:p>
        </w:tc>
      </w:tr>
    </w:tbl>
    <w:p w:rsidR="00C37E14" w:rsidRDefault="00C37E14" w:rsidP="00C37E14">
      <w:pPr>
        <w:pStyle w:val="Caption"/>
      </w:pPr>
      <w:bookmarkStart w:id="3" w:name="_Ref498285789"/>
      <w:r>
        <w:t xml:space="preserve">Figure </w:t>
      </w:r>
      <w:r w:rsidR="00AE63ED">
        <w:fldChar w:fldCharType="begin"/>
      </w:r>
      <w:r w:rsidR="00AE63ED">
        <w:instrText xml:space="preserve"> STYLEREF 1 \s </w:instrText>
      </w:r>
      <w:r w:rsidR="00AE63ED">
        <w:fldChar w:fldCharType="separate"/>
      </w:r>
      <w:r w:rsidR="00057255">
        <w:rPr>
          <w:noProof/>
        </w:rPr>
        <w:t>2</w:t>
      </w:r>
      <w:r w:rsidR="00AE63ED">
        <w:rPr>
          <w:noProof/>
        </w:rPr>
        <w:fldChar w:fldCharType="end"/>
      </w:r>
      <w:r w:rsidR="00057255">
        <w:noBreakHyphen/>
      </w:r>
      <w:r w:rsidR="00AE63ED">
        <w:fldChar w:fldCharType="begin"/>
      </w:r>
      <w:r w:rsidR="00AE63ED">
        <w:instrText xml:space="preserve"> SEQ Figure \* ARABIC \s 1 </w:instrText>
      </w:r>
      <w:r w:rsidR="00AE63ED">
        <w:fldChar w:fldCharType="separate"/>
      </w:r>
      <w:r w:rsidR="00057255">
        <w:rPr>
          <w:noProof/>
        </w:rPr>
        <w:t>3</w:t>
      </w:r>
      <w:r w:rsidR="00AE63ED">
        <w:rPr>
          <w:noProof/>
        </w:rPr>
        <w:fldChar w:fldCharType="end"/>
      </w:r>
      <w:bookmarkEnd w:id="3"/>
      <w:r>
        <w:t xml:space="preserve">. Correlations between aid and undernourishment for the 10 countries with highest average undernourishment </w:t>
      </w:r>
      <w:proofErr w:type="gramStart"/>
      <w:r>
        <w:t>between 2000-2015</w:t>
      </w:r>
      <w:proofErr w:type="gramEnd"/>
      <w:r w:rsidR="00CF0563">
        <w:t>. Highlighted entries represent non-significant correlations at a significance of 0.05.</w:t>
      </w:r>
    </w:p>
    <w:p w:rsidR="003D5488" w:rsidRDefault="003D5488" w:rsidP="003D5488">
      <w:pPr>
        <w:pStyle w:val="Heading2"/>
      </w:pPr>
      <w:r>
        <w:t>2.3 Discussion – Effectiveness of External Aid on Reducing Food Security Issues</w:t>
      </w:r>
    </w:p>
    <w:p w:rsidR="00F46561" w:rsidRDefault="00CF0563" w:rsidP="00CF0563">
      <w:r>
        <w:t xml:space="preserve">As can be seen from inspection of the above results, both Total ODA and ODA per capita produced similar results in terms of significant correlations. </w:t>
      </w:r>
      <w:r w:rsidR="00EC47BA">
        <w:t>G</w:t>
      </w:r>
      <w:r>
        <w:t>enerally</w:t>
      </w:r>
      <w:r w:rsidR="00EC47BA">
        <w:t>,</w:t>
      </w:r>
      <w:r>
        <w:t xml:space="preserve"> all significant correlations are negative (i.e. increasing aid signifies lower food security indicator values), although further analysis will show that </w:t>
      </w:r>
      <w:r w:rsidR="00B27541">
        <w:t>a small subset of countries do have</w:t>
      </w:r>
      <w:r>
        <w:t xml:space="preserve"> significant positive correlations.</w:t>
      </w:r>
    </w:p>
    <w:p w:rsidR="00803A88" w:rsidRDefault="007A669C" w:rsidP="00CF0563">
      <w:r>
        <w:t>Results showing correlations between Total ODA and both Food deficit and Undernourishment are presented in Appendix A and B</w:t>
      </w:r>
      <w:r w:rsidR="003A3938">
        <w:t xml:space="preserve"> for all countries</w:t>
      </w:r>
      <w:r>
        <w:t xml:space="preserve">. </w:t>
      </w:r>
      <w:r w:rsidR="00311B93">
        <w:t xml:space="preserve">Of countries that received ODA, 53% showed significant correlation to Food Deficit and 59% </w:t>
      </w:r>
      <w:r w:rsidR="00FB7C34">
        <w:t xml:space="preserve">to Undernourishment. </w:t>
      </w:r>
      <w:r w:rsidR="00803A88">
        <w:t xml:space="preserve">Of these countries, approximately 8.5% had significant, positive correlations with the remaining </w:t>
      </w:r>
      <w:r w:rsidR="007C1387">
        <w:t xml:space="preserve">majority </w:t>
      </w:r>
      <w:r w:rsidR="00803A88">
        <w:t>showing negative correlations.</w:t>
      </w:r>
    </w:p>
    <w:p w:rsidR="00803A88" w:rsidRDefault="00803A88" w:rsidP="00CF0563">
      <w:r>
        <w:t xml:space="preserve">A significant negative correlation may imply a decrease in Food Deficit and Undernourishment associated with increasing amounts of aid, indicating external aid may be effective in reducing food security issues for the particular country. A significant positive correlation may imply increasing aid levels due to increasing levels of food deficit and undernourishment in the particular country. </w:t>
      </w:r>
    </w:p>
    <w:p w:rsidR="00D30E46" w:rsidRDefault="00D30E46" w:rsidP="00CF0563">
      <w:r>
        <w:t xml:space="preserve">These results help distinguish between countries where external aid is effective in addressing food deficits and those where external aid has yet to provide substantial benefit. </w:t>
      </w:r>
      <w:r w:rsidR="001371F3">
        <w:t xml:space="preserve">It is recommended that </w:t>
      </w:r>
      <w:proofErr w:type="gramStart"/>
      <w:r w:rsidR="001371F3">
        <w:t>countries which show significant correlations</w:t>
      </w:r>
      <w:proofErr w:type="gramEnd"/>
      <w:r w:rsidR="001371F3">
        <w:t xml:space="preserve"> continue to receive aid, since it is shown to be an effective tool at reducing food insecurity. The aid strategy for </w:t>
      </w:r>
      <w:proofErr w:type="gramStart"/>
      <w:r w:rsidR="001371F3">
        <w:t>countries which do not show significant correlations</w:t>
      </w:r>
      <w:proofErr w:type="gramEnd"/>
      <w:r w:rsidR="001371F3">
        <w:t xml:space="preserve"> should be reviewed, as there may be factors preventing effective use of the aid provided (e.g. corruption in upper levels of government preventing effective use of aid).</w:t>
      </w:r>
    </w:p>
    <w:p w:rsidR="009E4C95" w:rsidRDefault="009E4C95">
      <w:pPr>
        <w:rPr>
          <w:rFonts w:asciiTheme="majorHAnsi" w:eastAsiaTheme="majorEastAsia" w:hAnsiTheme="majorHAnsi" w:cstheme="majorBidi"/>
          <w:color w:val="2E74B5" w:themeColor="accent1" w:themeShade="BF"/>
          <w:sz w:val="26"/>
          <w:szCs w:val="26"/>
        </w:rPr>
      </w:pPr>
      <w:r>
        <w:br w:type="page"/>
      </w:r>
    </w:p>
    <w:p w:rsidR="009E4C95" w:rsidRDefault="00652100" w:rsidP="00652100">
      <w:pPr>
        <w:pStyle w:val="Heading2"/>
      </w:pPr>
      <w:r>
        <w:lastRenderedPageBreak/>
        <w:t>2.4 Analysis and Results – Effectiveness of Different Types of Aid</w:t>
      </w:r>
    </w:p>
    <w:p w:rsidR="009E4C95" w:rsidRDefault="00962D98" w:rsidP="009E4C95">
      <w:r>
        <w:t>In this analysis, c</w:t>
      </w:r>
      <w:r w:rsidR="009E4C95">
        <w:t xml:space="preserve">orrelations between three classes of aid and food security indicators </w:t>
      </w:r>
      <w:proofErr w:type="gramStart"/>
      <w:r w:rsidR="009E4C95">
        <w:t>were calculated</w:t>
      </w:r>
      <w:proofErr w:type="gramEnd"/>
      <w:r w:rsidR="009E4C95">
        <w:t xml:space="preserve"> for each country. The three classes of aid examined were:</w:t>
      </w:r>
    </w:p>
    <w:p w:rsidR="00B27541" w:rsidRDefault="009E4C95" w:rsidP="009E4C95">
      <w:pPr>
        <w:pStyle w:val="ListParagraph"/>
        <w:numPr>
          <w:ilvl w:val="0"/>
          <w:numId w:val="5"/>
        </w:numPr>
      </w:pPr>
      <w:r w:rsidRPr="00E577C7">
        <w:t>Debt forgiveness grants (current US$)</w:t>
      </w:r>
      <w:r>
        <w:t xml:space="preserve"> – These are grants given to countries that are specifically intended to pay off debt</w:t>
      </w:r>
    </w:p>
    <w:p w:rsidR="009E4C95" w:rsidRDefault="009E4C95" w:rsidP="009E4C95">
      <w:pPr>
        <w:pStyle w:val="ListParagraph"/>
        <w:numPr>
          <w:ilvl w:val="0"/>
          <w:numId w:val="5"/>
        </w:numPr>
      </w:pPr>
      <w:r w:rsidRPr="00E577C7">
        <w:t>Grants, excluding technical cooperation (</w:t>
      </w:r>
      <w:proofErr w:type="spellStart"/>
      <w:r w:rsidRPr="00E577C7">
        <w:t>BoP</w:t>
      </w:r>
      <w:proofErr w:type="spellEnd"/>
      <w:r w:rsidRPr="00E577C7">
        <w:t>, current US$)</w:t>
      </w:r>
      <w:r>
        <w:t xml:space="preserve"> – These are general grants given to countries</w:t>
      </w:r>
    </w:p>
    <w:p w:rsidR="009E4C95" w:rsidRDefault="009E4C95" w:rsidP="009E4C95">
      <w:pPr>
        <w:pStyle w:val="ListParagraph"/>
        <w:numPr>
          <w:ilvl w:val="0"/>
          <w:numId w:val="5"/>
        </w:numPr>
      </w:pPr>
      <w:r w:rsidRPr="00E577C7">
        <w:t>Net official development assistance and official aid received (current US$)</w:t>
      </w:r>
      <w:r>
        <w:t xml:space="preserve"> – These are the total amount of grants and loans given to countries each year (Total ODA).</w:t>
      </w:r>
    </w:p>
    <w:p w:rsidR="009E4C95" w:rsidRDefault="009E4C95" w:rsidP="009E4C95">
      <w:r>
        <w:t xml:space="preserve">Results of the analysis </w:t>
      </w:r>
      <w:proofErr w:type="gramStart"/>
      <w:r>
        <w:t>are presented</w:t>
      </w:r>
      <w:proofErr w:type="gramEnd"/>
      <w:r>
        <w:t xml:space="preserve"> below:</w:t>
      </w:r>
    </w:p>
    <w:p w:rsidR="00057255" w:rsidRDefault="00057255" w:rsidP="00057255">
      <w:pPr>
        <w:keepNext/>
      </w:pPr>
      <w:r>
        <w:rPr>
          <w:noProof/>
          <w:lang w:val="en-CA" w:eastAsia="en-CA"/>
        </w:rPr>
        <w:drawing>
          <wp:inline distT="0" distB="0" distL="0" distR="0">
            <wp:extent cx="5943600" cy="3690410"/>
            <wp:effectExtent l="0" t="0" r="0" b="5715"/>
            <wp:docPr id="10" name="Picture 10" descr="https://lh4.googleusercontent.com/kp2S3ayMUcccXTrnW_nvMB5EAfGQJovF-vu2MCYec9VvGQgwiUbIxwwu5uupbUeCrCASFrlW3ddlnwzccTx3r-sto0U0LpQ7GYTRsAOPHEw-eSTVBxtwqm9MJ1TajkX2uD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abc8e54-b5a7-11c9-8844-d214b6ec880d" descr="https://lh4.googleusercontent.com/kp2S3ayMUcccXTrnW_nvMB5EAfGQJovF-vu2MCYec9VvGQgwiUbIxwwu5uupbUeCrCASFrlW3ddlnwzccTx3r-sto0U0LpQ7GYTRsAOPHEw-eSTVBxtwqm9MJ1TajkX2uDG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90410"/>
                    </a:xfrm>
                    <a:prstGeom prst="rect">
                      <a:avLst/>
                    </a:prstGeom>
                    <a:noFill/>
                    <a:ln>
                      <a:noFill/>
                    </a:ln>
                  </pic:spPr>
                </pic:pic>
              </a:graphicData>
            </a:graphic>
          </wp:inline>
        </w:drawing>
      </w:r>
    </w:p>
    <w:p w:rsidR="009E4C95" w:rsidRDefault="00057255" w:rsidP="00057255">
      <w:pPr>
        <w:pStyle w:val="Caption"/>
      </w:pPr>
      <w:bookmarkStart w:id="4" w:name="_Ref498326573"/>
      <w:r>
        <w:t xml:space="preserve">Figure </w:t>
      </w:r>
      <w:r w:rsidR="00AE63ED">
        <w:fldChar w:fldCharType="begin"/>
      </w:r>
      <w:r w:rsidR="00AE63ED">
        <w:instrText xml:space="preserve"> STYLEREF 1 \s </w:instrText>
      </w:r>
      <w:r w:rsidR="00AE63ED">
        <w:fldChar w:fldCharType="separate"/>
      </w:r>
      <w:r>
        <w:rPr>
          <w:noProof/>
        </w:rPr>
        <w:t>2</w:t>
      </w:r>
      <w:r w:rsidR="00AE63ED">
        <w:rPr>
          <w:noProof/>
        </w:rPr>
        <w:fldChar w:fldCharType="end"/>
      </w:r>
      <w:r>
        <w:noBreakHyphen/>
      </w:r>
      <w:r w:rsidR="00AE63ED">
        <w:fldChar w:fldCharType="begin"/>
      </w:r>
      <w:r w:rsidR="00AE63ED">
        <w:instrText xml:space="preserve"> SEQ Fig</w:instrText>
      </w:r>
      <w:r w:rsidR="00AE63ED">
        <w:instrText xml:space="preserve">ure \* ARABIC \s 1 </w:instrText>
      </w:r>
      <w:r w:rsidR="00AE63ED">
        <w:fldChar w:fldCharType="separate"/>
      </w:r>
      <w:r>
        <w:rPr>
          <w:noProof/>
        </w:rPr>
        <w:t>4</w:t>
      </w:r>
      <w:r w:rsidR="00AE63ED">
        <w:rPr>
          <w:noProof/>
        </w:rPr>
        <w:fldChar w:fldCharType="end"/>
      </w:r>
      <w:bookmarkEnd w:id="4"/>
      <w:r>
        <w:t>. Effectiveness of various aid forms in reducing food security issues</w:t>
      </w:r>
    </w:p>
    <w:p w:rsidR="00387E97" w:rsidRDefault="00057255" w:rsidP="00057255">
      <w:r>
        <w:t xml:space="preserve">As can be seen from </w:t>
      </w:r>
      <w:r>
        <w:fldChar w:fldCharType="begin"/>
      </w:r>
      <w:r>
        <w:instrText xml:space="preserve"> REF _Ref498326573 \h </w:instrText>
      </w:r>
      <w:r>
        <w:fldChar w:fldCharType="separate"/>
      </w:r>
      <w:r>
        <w:t xml:space="preserve">Figure </w:t>
      </w:r>
      <w:r>
        <w:rPr>
          <w:noProof/>
        </w:rPr>
        <w:t>2</w:t>
      </w:r>
      <w:r>
        <w:noBreakHyphen/>
      </w:r>
      <w:r>
        <w:rPr>
          <w:noProof/>
        </w:rPr>
        <w:t>4</w:t>
      </w:r>
      <w:r>
        <w:fldChar w:fldCharType="end"/>
      </w:r>
      <w:r>
        <w:t xml:space="preserve">, Total ODA correlated with a significant increase or decrease in food security issues for the largest proportion of countries, followed by general grants and debt forgiveness grants. It is clear that debt forgiveness grants are not necessarily the most effective tools in addressing food security issues. A combination of loans and grants should be the preferred method of providing aid to countries, as shown above. </w:t>
      </w:r>
    </w:p>
    <w:p w:rsidR="00387E97" w:rsidRDefault="00387E97">
      <w:r>
        <w:br w:type="page"/>
      </w:r>
    </w:p>
    <w:p w:rsidR="00057255" w:rsidRDefault="00387E97" w:rsidP="00387E97">
      <w:pPr>
        <w:pStyle w:val="Heading1"/>
      </w:pPr>
      <w:r>
        <w:lastRenderedPageBreak/>
        <w:t>3.0 Effect of Economic and Regional Factors on Food security</w:t>
      </w:r>
    </w:p>
    <w:p w:rsidR="00387E97" w:rsidRPr="00387E97" w:rsidRDefault="00387E97" w:rsidP="00387E97">
      <w:pPr>
        <w:pStyle w:val="Heading1"/>
      </w:pPr>
      <w:r>
        <w:t>4.0 Impact of Food Security Awareness on Amount of Aid Provided by Donor Countries</w:t>
      </w:r>
    </w:p>
    <w:p w:rsidR="009E4C95" w:rsidRDefault="009E4C95" w:rsidP="009E4C95">
      <w:pPr>
        <w:pStyle w:val="ListParagraph"/>
      </w:pPr>
    </w:p>
    <w:p w:rsidR="00B27541" w:rsidRDefault="00B27541" w:rsidP="00B27541">
      <w:pPr>
        <w:pStyle w:val="Heading1"/>
        <w:sectPr w:rsidR="00B27541" w:rsidSect="003D7F44">
          <w:footerReference w:type="default" r:id="rId14"/>
          <w:pgSz w:w="12240" w:h="15840"/>
          <w:pgMar w:top="1440" w:right="1440" w:bottom="1440" w:left="1440" w:header="720" w:footer="720" w:gutter="0"/>
          <w:pgNumType w:start="0"/>
          <w:cols w:space="720"/>
          <w:titlePg/>
          <w:docGrid w:linePitch="360"/>
        </w:sectPr>
      </w:pPr>
    </w:p>
    <w:p w:rsidR="009C7FE0" w:rsidRDefault="00B27541" w:rsidP="00B27541">
      <w:pPr>
        <w:pStyle w:val="Heading1"/>
      </w:pPr>
      <w:bookmarkStart w:id="5" w:name="_Ref498323306"/>
      <w:r>
        <w:lastRenderedPageBreak/>
        <w:t>Appendix A – Total ODA vs Undernourishment</w:t>
      </w:r>
      <w:bookmarkEnd w:id="5"/>
    </w:p>
    <w:p w:rsidR="00B27541" w:rsidRDefault="00B27541" w:rsidP="00B27541">
      <w:pPr>
        <w:ind w:hanging="540"/>
      </w:pPr>
      <w:r>
        <w:rPr>
          <w:noProof/>
          <w:lang w:val="en-CA" w:eastAsia="en-CA"/>
        </w:rPr>
        <w:drawing>
          <wp:inline distT="0" distB="0" distL="0" distR="0" wp14:anchorId="71E73A84" wp14:editId="7673F61A">
            <wp:extent cx="8858250" cy="48482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7541" w:rsidRDefault="00B27541">
      <w:r>
        <w:br w:type="page"/>
      </w:r>
    </w:p>
    <w:p w:rsidR="00B27541" w:rsidRDefault="00B27541" w:rsidP="00B27541">
      <w:pPr>
        <w:pStyle w:val="Heading1"/>
      </w:pPr>
      <w:r>
        <w:lastRenderedPageBreak/>
        <w:t>Appendix B – Total ODA vs Food Deficit</w:t>
      </w:r>
    </w:p>
    <w:p w:rsidR="00C076D3" w:rsidRDefault="00B27541" w:rsidP="00B27541">
      <w:pPr>
        <w:ind w:hanging="540"/>
        <w:sectPr w:rsidR="00C076D3" w:rsidSect="00B27541">
          <w:footerReference w:type="default" r:id="rId16"/>
          <w:pgSz w:w="15840" w:h="12240" w:orient="landscape"/>
          <w:pgMar w:top="1440" w:right="1440" w:bottom="1440" w:left="1440" w:header="720" w:footer="720" w:gutter="0"/>
          <w:pgNumType w:start="0"/>
          <w:cols w:space="720"/>
          <w:titlePg/>
          <w:docGrid w:linePitch="360"/>
        </w:sectPr>
      </w:pPr>
      <w:r>
        <w:rPr>
          <w:noProof/>
          <w:lang w:val="en-CA" w:eastAsia="en-CA"/>
        </w:rPr>
        <w:drawing>
          <wp:inline distT="0" distB="0" distL="0" distR="0" wp14:anchorId="2F8D604C" wp14:editId="6A90B73E">
            <wp:extent cx="8860536" cy="484632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6" w:name="_GoBack"/>
      <w:bookmarkEnd w:id="6"/>
    </w:p>
    <w:sdt>
      <w:sdtPr>
        <w:id w:val="-1976822183"/>
        <w:docPartObj>
          <w:docPartGallery w:val="Bibliographies"/>
          <w:docPartUnique/>
        </w:docPartObj>
      </w:sdtPr>
      <w:sdtEndPr>
        <w:rPr>
          <w:rFonts w:asciiTheme="minorHAnsi" w:eastAsiaTheme="minorHAnsi" w:hAnsiTheme="minorHAnsi" w:cstheme="minorBidi"/>
          <w:color w:val="auto"/>
          <w:sz w:val="22"/>
          <w:szCs w:val="22"/>
        </w:rPr>
      </w:sdtEndPr>
      <w:sdtContent>
        <w:p w:rsidR="00C076D3" w:rsidRDefault="00C076D3">
          <w:pPr>
            <w:pStyle w:val="Heading1"/>
          </w:pPr>
          <w:r>
            <w:t>References</w:t>
          </w:r>
        </w:p>
        <w:sdt>
          <w:sdtPr>
            <w:id w:val="-573587230"/>
            <w:bibliography/>
          </w:sdtPr>
          <w:sdtContent>
            <w:p w:rsidR="00C076D3" w:rsidRDefault="00C076D3" w:rsidP="00C076D3">
              <w:pPr>
                <w:pStyle w:val="Bibliography"/>
                <w:ind w:left="720" w:hanging="720"/>
                <w:rPr>
                  <w:noProof/>
                  <w:sz w:val="24"/>
                  <w:szCs w:val="24"/>
                </w:rPr>
              </w:pPr>
              <w:r>
                <w:fldChar w:fldCharType="begin"/>
              </w:r>
              <w:r>
                <w:instrText xml:space="preserve"> BIBLIOGRAPHY </w:instrText>
              </w:r>
              <w:r>
                <w:fldChar w:fldCharType="separate"/>
              </w:r>
              <w:r>
                <w:rPr>
                  <w:noProof/>
                </w:rPr>
                <w:t xml:space="preserve">Food and Agriculture Organization of the United Nations. (2017). </w:t>
              </w:r>
              <w:r>
                <w:rPr>
                  <w:i/>
                  <w:iCs/>
                  <w:noProof/>
                </w:rPr>
                <w:t>The State of Food Security and Nutrition in the World 2017.</w:t>
              </w:r>
              <w:r>
                <w:rPr>
                  <w:noProof/>
                </w:rPr>
                <w:t xml:space="preserve"> Rome: Food and Agriculture Organization of the United Nations (FAO).</w:t>
              </w:r>
            </w:p>
            <w:p w:rsidR="00C076D3" w:rsidRDefault="00C076D3" w:rsidP="00C076D3">
              <w:pPr>
                <w:pStyle w:val="Bibliography"/>
                <w:ind w:left="720" w:hanging="720"/>
                <w:rPr>
                  <w:noProof/>
                </w:rPr>
              </w:pPr>
              <w:r>
                <w:rPr>
                  <w:noProof/>
                </w:rPr>
                <w:t xml:space="preserve">The World Bank. (2017, 11). </w:t>
              </w:r>
              <w:r>
                <w:rPr>
                  <w:i/>
                  <w:iCs/>
                  <w:noProof/>
                </w:rPr>
                <w:t>World Bank Open Data</w:t>
              </w:r>
              <w:r>
                <w:rPr>
                  <w:noProof/>
                </w:rPr>
                <w:t>. Retrieved from The World Bank: https://data.worldbank.org/</w:t>
              </w:r>
            </w:p>
            <w:p w:rsidR="00C076D3" w:rsidRDefault="00C076D3" w:rsidP="00C076D3">
              <w:r>
                <w:rPr>
                  <w:b/>
                  <w:bCs/>
                  <w:noProof/>
                </w:rPr>
                <w:fldChar w:fldCharType="end"/>
              </w:r>
            </w:p>
          </w:sdtContent>
        </w:sdt>
      </w:sdtContent>
    </w:sdt>
    <w:p w:rsidR="00B27541" w:rsidRPr="00B27541" w:rsidRDefault="00B27541" w:rsidP="00C076D3">
      <w:pPr>
        <w:pStyle w:val="Heading1"/>
      </w:pPr>
    </w:p>
    <w:sectPr w:rsidR="00B27541" w:rsidRPr="00B27541" w:rsidSect="00C076D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3ED" w:rsidRDefault="00AE63ED" w:rsidP="00AE63ED">
      <w:pPr>
        <w:spacing w:after="0" w:line="240" w:lineRule="auto"/>
      </w:pPr>
      <w:r>
        <w:separator/>
      </w:r>
    </w:p>
  </w:endnote>
  <w:endnote w:type="continuationSeparator" w:id="0">
    <w:p w:rsidR="00AE63ED" w:rsidRDefault="00AE63ED" w:rsidP="00AE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92560"/>
      <w:docPartObj>
        <w:docPartGallery w:val="Page Numbers (Bottom of Page)"/>
        <w:docPartUnique/>
      </w:docPartObj>
    </w:sdtPr>
    <w:sdtEndPr>
      <w:rPr>
        <w:noProof/>
      </w:rPr>
    </w:sdtEndPr>
    <w:sdtContent>
      <w:p w:rsidR="00AE63ED" w:rsidRDefault="00AE63E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AE63ED" w:rsidRDefault="00AE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3ED" w:rsidRDefault="00AE63ED">
    <w:pPr>
      <w:pStyle w:val="Footer"/>
      <w:jc w:val="right"/>
    </w:pPr>
  </w:p>
  <w:p w:rsidR="00AE63ED" w:rsidRDefault="00AE6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3ED" w:rsidRDefault="00AE63ED" w:rsidP="00AE63ED">
      <w:pPr>
        <w:spacing w:after="0" w:line="240" w:lineRule="auto"/>
      </w:pPr>
      <w:r>
        <w:separator/>
      </w:r>
    </w:p>
  </w:footnote>
  <w:footnote w:type="continuationSeparator" w:id="0">
    <w:p w:rsidR="00AE63ED" w:rsidRDefault="00AE63ED" w:rsidP="00AE6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38B2"/>
    <w:multiLevelType w:val="hybridMultilevel"/>
    <w:tmpl w:val="8272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92E31"/>
    <w:multiLevelType w:val="hybridMultilevel"/>
    <w:tmpl w:val="4D44B4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F212F8"/>
    <w:multiLevelType w:val="hybridMultilevel"/>
    <w:tmpl w:val="C410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50B8D"/>
    <w:multiLevelType w:val="multilevel"/>
    <w:tmpl w:val="0EF8A8D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6B41FA2"/>
    <w:multiLevelType w:val="hybridMultilevel"/>
    <w:tmpl w:val="4692BA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E7"/>
    <w:rsid w:val="00040635"/>
    <w:rsid w:val="00057255"/>
    <w:rsid w:val="000D0EB3"/>
    <w:rsid w:val="000E2589"/>
    <w:rsid w:val="001371F3"/>
    <w:rsid w:val="001E532A"/>
    <w:rsid w:val="00286E52"/>
    <w:rsid w:val="00311B93"/>
    <w:rsid w:val="00387E97"/>
    <w:rsid w:val="003A3938"/>
    <w:rsid w:val="003D5488"/>
    <w:rsid w:val="003D7F44"/>
    <w:rsid w:val="00463B5C"/>
    <w:rsid w:val="004B61E1"/>
    <w:rsid w:val="004E4463"/>
    <w:rsid w:val="00652100"/>
    <w:rsid w:val="007A669C"/>
    <w:rsid w:val="007C1387"/>
    <w:rsid w:val="007D4A72"/>
    <w:rsid w:val="00803A88"/>
    <w:rsid w:val="008A3ECB"/>
    <w:rsid w:val="008B3DA2"/>
    <w:rsid w:val="008F13E3"/>
    <w:rsid w:val="00962D98"/>
    <w:rsid w:val="009B549D"/>
    <w:rsid w:val="009C7FE0"/>
    <w:rsid w:val="009D39A7"/>
    <w:rsid w:val="009E4C95"/>
    <w:rsid w:val="00AE63ED"/>
    <w:rsid w:val="00B27541"/>
    <w:rsid w:val="00C076D3"/>
    <w:rsid w:val="00C37E14"/>
    <w:rsid w:val="00C75FE7"/>
    <w:rsid w:val="00CF0563"/>
    <w:rsid w:val="00D30E46"/>
    <w:rsid w:val="00D973EC"/>
    <w:rsid w:val="00DF4E65"/>
    <w:rsid w:val="00E30414"/>
    <w:rsid w:val="00E577C7"/>
    <w:rsid w:val="00E66FFA"/>
    <w:rsid w:val="00EC47BA"/>
    <w:rsid w:val="00F04767"/>
    <w:rsid w:val="00F46561"/>
    <w:rsid w:val="00FB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7CCF"/>
  <w15:chartTrackingRefBased/>
  <w15:docId w15:val="{93D8E42E-9DF0-4ACF-8F9F-1F32F23A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1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ECB"/>
    <w:pPr>
      <w:ind w:left="720"/>
      <w:contextualSpacing/>
    </w:pPr>
  </w:style>
  <w:style w:type="character" w:customStyle="1" w:styleId="Heading2Char">
    <w:name w:val="Heading 2 Char"/>
    <w:basedOn w:val="DefaultParagraphFont"/>
    <w:link w:val="Heading2"/>
    <w:uiPriority w:val="9"/>
    <w:rsid w:val="008F13E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D7F44"/>
    <w:pPr>
      <w:spacing w:after="0" w:line="240" w:lineRule="auto"/>
    </w:pPr>
    <w:rPr>
      <w:rFonts w:eastAsiaTheme="minorEastAsia"/>
    </w:rPr>
  </w:style>
  <w:style w:type="character" w:customStyle="1" w:styleId="NoSpacingChar">
    <w:name w:val="No Spacing Char"/>
    <w:basedOn w:val="DefaultParagraphFont"/>
    <w:link w:val="NoSpacing"/>
    <w:uiPriority w:val="1"/>
    <w:rsid w:val="003D7F44"/>
    <w:rPr>
      <w:rFonts w:eastAsiaTheme="minorEastAsia"/>
    </w:rPr>
  </w:style>
  <w:style w:type="paragraph" w:styleId="Caption">
    <w:name w:val="caption"/>
    <w:basedOn w:val="Normal"/>
    <w:next w:val="Normal"/>
    <w:uiPriority w:val="35"/>
    <w:unhideWhenUsed/>
    <w:qFormat/>
    <w:rsid w:val="004B61E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076D3"/>
  </w:style>
  <w:style w:type="paragraph" w:styleId="Header">
    <w:name w:val="header"/>
    <w:basedOn w:val="Normal"/>
    <w:link w:val="HeaderChar"/>
    <w:uiPriority w:val="99"/>
    <w:unhideWhenUsed/>
    <w:rsid w:val="00AE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3ED"/>
  </w:style>
  <w:style w:type="paragraph" w:styleId="Footer">
    <w:name w:val="footer"/>
    <w:basedOn w:val="Normal"/>
    <w:link w:val="FooterChar"/>
    <w:uiPriority w:val="99"/>
    <w:unhideWhenUsed/>
    <w:rsid w:val="00AE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11">
      <w:bodyDiv w:val="1"/>
      <w:marLeft w:val="0"/>
      <w:marRight w:val="0"/>
      <w:marTop w:val="0"/>
      <w:marBottom w:val="0"/>
      <w:divBdr>
        <w:top w:val="none" w:sz="0" w:space="0" w:color="auto"/>
        <w:left w:val="none" w:sz="0" w:space="0" w:color="auto"/>
        <w:bottom w:val="none" w:sz="0" w:space="0" w:color="auto"/>
        <w:right w:val="none" w:sz="0" w:space="0" w:color="auto"/>
      </w:divBdr>
    </w:div>
    <w:div w:id="51584511">
      <w:bodyDiv w:val="1"/>
      <w:marLeft w:val="0"/>
      <w:marRight w:val="0"/>
      <w:marTop w:val="0"/>
      <w:marBottom w:val="0"/>
      <w:divBdr>
        <w:top w:val="none" w:sz="0" w:space="0" w:color="auto"/>
        <w:left w:val="none" w:sz="0" w:space="0" w:color="auto"/>
        <w:bottom w:val="none" w:sz="0" w:space="0" w:color="auto"/>
        <w:right w:val="none" w:sz="0" w:space="0" w:color="auto"/>
      </w:divBdr>
    </w:div>
    <w:div w:id="320892637">
      <w:bodyDiv w:val="1"/>
      <w:marLeft w:val="0"/>
      <w:marRight w:val="0"/>
      <w:marTop w:val="0"/>
      <w:marBottom w:val="0"/>
      <w:divBdr>
        <w:top w:val="none" w:sz="0" w:space="0" w:color="auto"/>
        <w:left w:val="none" w:sz="0" w:space="0" w:color="auto"/>
        <w:bottom w:val="none" w:sz="0" w:space="0" w:color="auto"/>
        <w:right w:val="none" w:sz="0" w:space="0" w:color="auto"/>
      </w:divBdr>
    </w:div>
    <w:div w:id="505368080">
      <w:bodyDiv w:val="1"/>
      <w:marLeft w:val="0"/>
      <w:marRight w:val="0"/>
      <w:marTop w:val="0"/>
      <w:marBottom w:val="0"/>
      <w:divBdr>
        <w:top w:val="none" w:sz="0" w:space="0" w:color="auto"/>
        <w:left w:val="none" w:sz="0" w:space="0" w:color="auto"/>
        <w:bottom w:val="none" w:sz="0" w:space="0" w:color="auto"/>
        <w:right w:val="none" w:sz="0" w:space="0" w:color="auto"/>
      </w:divBdr>
    </w:div>
    <w:div w:id="638611480">
      <w:bodyDiv w:val="1"/>
      <w:marLeft w:val="0"/>
      <w:marRight w:val="0"/>
      <w:marTop w:val="0"/>
      <w:marBottom w:val="0"/>
      <w:divBdr>
        <w:top w:val="none" w:sz="0" w:space="0" w:color="auto"/>
        <w:left w:val="none" w:sz="0" w:space="0" w:color="auto"/>
        <w:bottom w:val="none" w:sz="0" w:space="0" w:color="auto"/>
        <w:right w:val="none" w:sz="0" w:space="0" w:color="auto"/>
      </w:divBdr>
    </w:div>
    <w:div w:id="729883504">
      <w:bodyDiv w:val="1"/>
      <w:marLeft w:val="0"/>
      <w:marRight w:val="0"/>
      <w:marTop w:val="0"/>
      <w:marBottom w:val="0"/>
      <w:divBdr>
        <w:top w:val="none" w:sz="0" w:space="0" w:color="auto"/>
        <w:left w:val="none" w:sz="0" w:space="0" w:color="auto"/>
        <w:bottom w:val="none" w:sz="0" w:space="0" w:color="auto"/>
        <w:right w:val="none" w:sz="0" w:space="0" w:color="auto"/>
      </w:divBdr>
    </w:div>
    <w:div w:id="1107459749">
      <w:bodyDiv w:val="1"/>
      <w:marLeft w:val="0"/>
      <w:marRight w:val="0"/>
      <w:marTop w:val="0"/>
      <w:marBottom w:val="0"/>
      <w:divBdr>
        <w:top w:val="none" w:sz="0" w:space="0" w:color="auto"/>
        <w:left w:val="none" w:sz="0" w:space="0" w:color="auto"/>
        <w:bottom w:val="none" w:sz="0" w:space="0" w:color="auto"/>
        <w:right w:val="none" w:sz="0" w:space="0" w:color="auto"/>
      </w:divBdr>
    </w:div>
    <w:div w:id="1159728938">
      <w:bodyDiv w:val="1"/>
      <w:marLeft w:val="0"/>
      <w:marRight w:val="0"/>
      <w:marTop w:val="0"/>
      <w:marBottom w:val="0"/>
      <w:divBdr>
        <w:top w:val="none" w:sz="0" w:space="0" w:color="auto"/>
        <w:left w:val="none" w:sz="0" w:space="0" w:color="auto"/>
        <w:bottom w:val="none" w:sz="0" w:space="0" w:color="auto"/>
        <w:right w:val="none" w:sz="0" w:space="0" w:color="auto"/>
      </w:divBdr>
    </w:div>
    <w:div w:id="1322806560">
      <w:bodyDiv w:val="1"/>
      <w:marLeft w:val="0"/>
      <w:marRight w:val="0"/>
      <w:marTop w:val="0"/>
      <w:marBottom w:val="0"/>
      <w:divBdr>
        <w:top w:val="none" w:sz="0" w:space="0" w:color="auto"/>
        <w:left w:val="none" w:sz="0" w:space="0" w:color="auto"/>
        <w:bottom w:val="none" w:sz="0" w:space="0" w:color="auto"/>
        <w:right w:val="none" w:sz="0" w:space="0" w:color="auto"/>
      </w:divBdr>
    </w:div>
    <w:div w:id="1434473020">
      <w:bodyDiv w:val="1"/>
      <w:marLeft w:val="0"/>
      <w:marRight w:val="0"/>
      <w:marTop w:val="0"/>
      <w:marBottom w:val="0"/>
      <w:divBdr>
        <w:top w:val="none" w:sz="0" w:space="0" w:color="auto"/>
        <w:left w:val="none" w:sz="0" w:space="0" w:color="auto"/>
        <w:bottom w:val="none" w:sz="0" w:space="0" w:color="auto"/>
        <w:right w:val="none" w:sz="0" w:space="0" w:color="auto"/>
      </w:divBdr>
    </w:div>
    <w:div w:id="1549948757">
      <w:bodyDiv w:val="1"/>
      <w:marLeft w:val="0"/>
      <w:marRight w:val="0"/>
      <w:marTop w:val="0"/>
      <w:marBottom w:val="0"/>
      <w:divBdr>
        <w:top w:val="none" w:sz="0" w:space="0" w:color="auto"/>
        <w:left w:val="none" w:sz="0" w:space="0" w:color="auto"/>
        <w:bottom w:val="none" w:sz="0" w:space="0" w:color="auto"/>
        <w:right w:val="none" w:sz="0" w:space="0" w:color="auto"/>
      </w:divBdr>
    </w:div>
    <w:div w:id="1636910586">
      <w:bodyDiv w:val="1"/>
      <w:marLeft w:val="0"/>
      <w:marRight w:val="0"/>
      <w:marTop w:val="0"/>
      <w:marBottom w:val="0"/>
      <w:divBdr>
        <w:top w:val="none" w:sz="0" w:space="0" w:color="auto"/>
        <w:left w:val="none" w:sz="0" w:space="0" w:color="auto"/>
        <w:bottom w:val="none" w:sz="0" w:space="0" w:color="auto"/>
        <w:right w:val="none" w:sz="0" w:space="0" w:color="auto"/>
      </w:divBdr>
    </w:div>
    <w:div w:id="1712219312">
      <w:bodyDiv w:val="1"/>
      <w:marLeft w:val="0"/>
      <w:marRight w:val="0"/>
      <w:marTop w:val="0"/>
      <w:marBottom w:val="0"/>
      <w:divBdr>
        <w:top w:val="none" w:sz="0" w:space="0" w:color="auto"/>
        <w:left w:val="none" w:sz="0" w:space="0" w:color="auto"/>
        <w:bottom w:val="none" w:sz="0" w:space="0" w:color="auto"/>
        <w:right w:val="none" w:sz="0" w:space="0" w:color="auto"/>
      </w:divBdr>
    </w:div>
    <w:div w:id="1733386511">
      <w:bodyDiv w:val="1"/>
      <w:marLeft w:val="0"/>
      <w:marRight w:val="0"/>
      <w:marTop w:val="0"/>
      <w:marBottom w:val="0"/>
      <w:divBdr>
        <w:top w:val="none" w:sz="0" w:space="0" w:color="auto"/>
        <w:left w:val="none" w:sz="0" w:space="0" w:color="auto"/>
        <w:bottom w:val="none" w:sz="0" w:space="0" w:color="auto"/>
        <w:right w:val="none" w:sz="0" w:space="0" w:color="auto"/>
      </w:divBdr>
    </w:div>
    <w:div w:id="18775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gachevl\AppData\Local\Microsoft\Windows\Temporary%20Internet%20Files\Content.Outlook\QL1A9H3Y\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gachevl\AppData\Local\Microsoft\Windows\Temporary%20Internet%20Files\Content.Outlook\QL1A9H3Y\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CA"/>
              <a:t> Total ODA vs Undernourishment (2000-2015)</a:t>
            </a:r>
          </a:p>
        </c:rich>
      </c:tx>
      <c:layout/>
      <c:overlay val="0"/>
      <c:spPr>
        <a:noFill/>
        <a:ln>
          <a:noFill/>
        </a:ln>
        <a:effectLst/>
      </c:spPr>
    </c:title>
    <c:autoTitleDeleted val="0"/>
    <c:plotArea>
      <c:layout/>
      <c:scatterChart>
        <c:scatterStyle val="lineMarker"/>
        <c:varyColors val="0"/>
        <c:ser>
          <c:idx val="0"/>
          <c:order val="0"/>
          <c:tx>
            <c:v>Statistically significant</c:v>
          </c:tx>
          <c:spPr>
            <a:ln w="28575" cap="rnd">
              <a:noFill/>
              <a:round/>
            </a:ln>
            <a:effectLst/>
          </c:spPr>
          <c:marker>
            <c:symbol val="circle"/>
            <c:size val="5"/>
            <c:spPr>
              <a:solidFill>
                <a:schemeClr val="tx1"/>
              </a:solidFill>
              <a:ln w="9525">
                <a:solidFill>
                  <a:schemeClr val="tx1"/>
                </a:solidFill>
              </a:ln>
              <a:effectLst/>
            </c:spPr>
          </c:marker>
          <c:dLbls>
            <c:dLbl>
              <c:idx val="7"/>
              <c:layout>
                <c:manualLayout>
                  <c:x val="-5.5591231881954722E-2"/>
                  <c:y val="-2.2371810865541391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9205-4CDC-BDEB-81B60C0AD95F}"/>
                </c:ext>
              </c:extLst>
            </c:dLbl>
            <c:dLbl>
              <c:idx val="8"/>
              <c:layout>
                <c:manualLayout>
                  <c:x val="-4.6971036697032141E-2"/>
                  <c:y val="-2.4674631403654342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9205-4CDC-BDEB-81B60C0AD95F}"/>
                </c:ext>
              </c:extLst>
            </c:dLbl>
            <c:dLbl>
              <c:idx val="10"/>
              <c:layout>
                <c:manualLayout>
                  <c:x val="-3.1047042302966454E-2"/>
                  <c:y val="-2.0068990327428444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9205-4CDC-BDEB-81B60C0AD95F}"/>
                </c:ext>
              </c:extLst>
            </c:dLbl>
            <c:dLbl>
              <c:idx val="11"/>
              <c:layout>
                <c:manualLayout>
                  <c:x val="-2.3008293493329113E-2"/>
                  <c:y val="-2.4674631403654342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9205-4CDC-BDEB-81B60C0AD95F}"/>
                </c:ext>
              </c:extLst>
            </c:dLbl>
            <c:dLbl>
              <c:idx val="14"/>
              <c:layout>
                <c:manualLayout>
                  <c:x val="-2.2289756730645635E-2"/>
                  <c:y val="-2.2371810865541391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9205-4CDC-BDEB-81B60C0AD95F}"/>
                </c:ext>
              </c:extLst>
            </c:dLbl>
            <c:dLbl>
              <c:idx val="15"/>
              <c:layout>
                <c:manualLayout>
                  <c:x val="-5.7206687039317555E-2"/>
                  <c:y val="-2.2371810865541391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9205-4CDC-BDEB-81B60C0AD95F}"/>
                </c:ext>
              </c:extLst>
            </c:dLbl>
            <c:dLbl>
              <c:idx val="20"/>
              <c:layout>
                <c:manualLayout>
                  <c:x val="-2.9799148329207666E-2"/>
                  <c:y val="-1.7766169789315493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9205-4CDC-BDEB-81B60C0AD95F}"/>
                </c:ext>
              </c:extLst>
            </c:dLbl>
            <c:dLbl>
              <c:idx val="23"/>
              <c:layout>
                <c:manualLayout>
                  <c:x val="-4.7782867485166247E-2"/>
                  <c:y val="-2.9280272479880239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9205-4CDC-BDEB-81B60C0AD95F}"/>
                </c:ext>
              </c:extLst>
            </c:dLbl>
            <c:dLbl>
              <c:idx val="24"/>
              <c:layout>
                <c:manualLayout>
                  <c:x val="-2.3159118834474284E-2"/>
                  <c:y val="1.9078958820491695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9205-4CDC-BDEB-81B60C0AD95F}"/>
                </c:ext>
              </c:extLst>
            </c:dLbl>
            <c:dLbl>
              <c:idx val="26"/>
              <c:layout>
                <c:manualLayout>
                  <c:x val="-2.0630418827978215E-2"/>
                  <c:y val="1.6776138282378745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9205-4CDC-BDEB-81B60C0AD95F}"/>
                </c:ext>
              </c:extLst>
            </c:dLbl>
            <c:dLbl>
              <c:idx val="32"/>
              <c:layout>
                <c:manualLayout>
                  <c:x val="-1.5282166052308232E-2"/>
                  <c:y val="2.598742043483054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9205-4CDC-BDEB-81B60C0AD95F}"/>
                </c:ext>
              </c:extLst>
            </c:dLbl>
            <c:dLbl>
              <c:idx val="54"/>
              <c:layout>
                <c:manualLayout>
                  <c:x val="-1.6483672163412433E-3"/>
                  <c:y val="-3.158309301799319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B-9205-4CDC-BDEB-81B60C0AD95F}"/>
                </c:ext>
              </c:extLst>
            </c:dLbl>
            <c:dLbl>
              <c:idx val="58"/>
              <c:layout>
                <c:manualLayout>
                  <c:x val="-3.7166007388886896E-2"/>
                  <c:y val="-3.158309301799319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C-9205-4CDC-BDEB-81B60C0AD95F}"/>
                </c:ext>
              </c:extLst>
            </c:dLbl>
            <c:dLbl>
              <c:idx val="65"/>
              <c:layout>
                <c:manualLayout>
                  <c:x val="-2.6966033373000492E-2"/>
                  <c:y val="3.1105303087447706E-2"/>
                </c:manualLayout>
              </c:layout>
              <c:tx>
                <c:rich>
                  <a:bodyPr/>
                  <a:lstStyle/>
                  <a:p>
                    <a:r>
                      <a:rPr lang="en-US"/>
                      <a:t>Gambia</a:t>
                    </a:r>
                  </a:p>
                </c:rich>
              </c:tx>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D-9205-4CDC-BDEB-81B60C0AD95F}"/>
                </c:ext>
              </c:extLst>
            </c:dLbl>
            <c:dLbl>
              <c:idx val="72"/>
              <c:layout>
                <c:manualLayout>
                  <c:x val="-4.8866201164033014E-2"/>
                  <c:y val="-3.1583093017993273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E-9205-4CDC-BDEB-81B60C0AD95F}"/>
                </c:ext>
              </c:extLst>
            </c:dLbl>
            <c:spPr>
              <a:noFill/>
              <a:ln>
                <a:noFill/>
              </a:ln>
              <a:effectLst/>
            </c:spPr>
            <c:txPr>
              <a:bodyPr rot="0" vert="horz"/>
              <a:lstStyle/>
              <a:p>
                <a:pPr>
                  <a:defRPr/>
                </a:pPr>
                <a:endParaRPr lang="en-US"/>
              </a:p>
            </c:txPr>
            <c:dLblPos val="t"/>
            <c:showLegendKey val="0"/>
            <c:showVal val="0"/>
            <c:showCatName val="1"/>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strRef>
              <c:f>'[Results.xlsx]A4'!$A$3:$A$100</c:f>
              <c:strCache>
                <c:ptCount val="98"/>
                <c:pt idx="0">
                  <c:v>Haiti</c:v>
                </c:pt>
                <c:pt idx="1">
                  <c:v>Zambia</c:v>
                </c:pt>
                <c:pt idx="2">
                  <c:v>Ethiopia</c:v>
                </c:pt>
                <c:pt idx="3">
                  <c:v>Rwanda</c:v>
                </c:pt>
                <c:pt idx="4">
                  <c:v>Central African Republic</c:v>
                </c:pt>
                <c:pt idx="5">
                  <c:v>Chad</c:v>
                </c:pt>
                <c:pt idx="6">
                  <c:v>Korea, Dem. People’s Rep.</c:v>
                </c:pt>
                <c:pt idx="7">
                  <c:v>Tajikistan</c:v>
                </c:pt>
                <c:pt idx="8">
                  <c:v>Zimbabwe</c:v>
                </c:pt>
                <c:pt idx="9">
                  <c:v>Liberia</c:v>
                </c:pt>
                <c:pt idx="10">
                  <c:v>Tanzania</c:v>
                </c:pt>
                <c:pt idx="11">
                  <c:v>Mozambique</c:v>
                </c:pt>
                <c:pt idx="12">
                  <c:v>Madagascar</c:v>
                </c:pt>
                <c:pt idx="13">
                  <c:v>Timor-Leste</c:v>
                </c:pt>
                <c:pt idx="14">
                  <c:v>Sierra Leone</c:v>
                </c:pt>
                <c:pt idx="15">
                  <c:v>Afghanistan</c:v>
                </c:pt>
                <c:pt idx="16">
                  <c:v>Namibia</c:v>
                </c:pt>
                <c:pt idx="17">
                  <c:v>Djibouti</c:v>
                </c:pt>
                <c:pt idx="18">
                  <c:v>Botswana</c:v>
                </c:pt>
                <c:pt idx="19">
                  <c:v>Congo, Rep.</c:v>
                </c:pt>
                <c:pt idx="20">
                  <c:v>Myanmar</c:v>
                </c:pt>
                <c:pt idx="21">
                  <c:v>Mongolia</c:v>
                </c:pt>
                <c:pt idx="22">
                  <c:v>Angola</c:v>
                </c:pt>
                <c:pt idx="23">
                  <c:v>Yemen, Rep.</c:v>
                </c:pt>
                <c:pt idx="24">
                  <c:v>Kenya</c:v>
                </c:pt>
                <c:pt idx="25">
                  <c:v>Sri Lanka</c:v>
                </c:pt>
                <c:pt idx="26">
                  <c:v>Lao PDR</c:v>
                </c:pt>
                <c:pt idx="27">
                  <c:v>Bolivia</c:v>
                </c:pt>
                <c:pt idx="28">
                  <c:v>Uganda</c:v>
                </c:pt>
                <c:pt idx="29">
                  <c:v>Iraq</c:v>
                </c:pt>
                <c:pt idx="30">
                  <c:v>Guinea-Bissau</c:v>
                </c:pt>
                <c:pt idx="31">
                  <c:v>Burkina Faso</c:v>
                </c:pt>
                <c:pt idx="32">
                  <c:v>Malawi</c:v>
                </c:pt>
                <c:pt idx="33">
                  <c:v>Pakistan</c:v>
                </c:pt>
                <c:pt idx="34">
                  <c:v>Nicaragua</c:v>
                </c:pt>
                <c:pt idx="35">
                  <c:v>Togo</c:v>
                </c:pt>
                <c:pt idx="36">
                  <c:v>Dominican Republic</c:v>
                </c:pt>
                <c:pt idx="37">
                  <c:v>Swaziland</c:v>
                </c:pt>
                <c:pt idx="38">
                  <c:v>Guinea</c:v>
                </c:pt>
                <c:pt idx="39">
                  <c:v>Cambodia</c:v>
                </c:pt>
                <c:pt idx="40">
                  <c:v>Cameroon</c:v>
                </c:pt>
                <c:pt idx="41">
                  <c:v>Panama</c:v>
                </c:pt>
                <c:pt idx="42">
                  <c:v>Senegal</c:v>
                </c:pt>
                <c:pt idx="43">
                  <c:v>Bangladesh</c:v>
                </c:pt>
                <c:pt idx="44">
                  <c:v>Vietnam</c:v>
                </c:pt>
                <c:pt idx="45">
                  <c:v>India</c:v>
                </c:pt>
                <c:pt idx="46">
                  <c:v>Guatemala</c:v>
                </c:pt>
                <c:pt idx="47">
                  <c:v>Philippines</c:v>
                </c:pt>
                <c:pt idx="48">
                  <c:v>Ecuador</c:v>
                </c:pt>
                <c:pt idx="49">
                  <c:v>Honduras</c:v>
                </c:pt>
                <c:pt idx="50">
                  <c:v>Peru</c:v>
                </c:pt>
                <c:pt idx="51">
                  <c:v>Indonesia</c:v>
                </c:pt>
                <c:pt idx="52">
                  <c:v>Cote d'Ivoire</c:v>
                </c:pt>
                <c:pt idx="53">
                  <c:v>Benin</c:v>
                </c:pt>
                <c:pt idx="54">
                  <c:v>Cabo Verde</c:v>
                </c:pt>
                <c:pt idx="55">
                  <c:v>Nepal</c:v>
                </c:pt>
                <c:pt idx="56">
                  <c:v>Niger</c:v>
                </c:pt>
                <c:pt idx="57">
                  <c:v>China</c:v>
                </c:pt>
                <c:pt idx="58">
                  <c:v>Solomon Islands</c:v>
                </c:pt>
                <c:pt idx="59">
                  <c:v>Thailand</c:v>
                </c:pt>
                <c:pt idx="60">
                  <c:v>Paraguay</c:v>
                </c:pt>
                <c:pt idx="61">
                  <c:v>Lesotho</c:v>
                </c:pt>
                <c:pt idx="62">
                  <c:v>El Salvador</c:v>
                </c:pt>
                <c:pt idx="63">
                  <c:v>Maldives</c:v>
                </c:pt>
                <c:pt idx="64">
                  <c:v>Armenia</c:v>
                </c:pt>
                <c:pt idx="65">
                  <c:v>Gambia, The</c:v>
                </c:pt>
                <c:pt idx="66">
                  <c:v>Suriname</c:v>
                </c:pt>
                <c:pt idx="67">
                  <c:v>Uzbekistan</c:v>
                </c:pt>
                <c:pt idx="68">
                  <c:v>Guyana</c:v>
                </c:pt>
                <c:pt idx="69">
                  <c:v>Trinidad and Tobago</c:v>
                </c:pt>
                <c:pt idx="70">
                  <c:v>Kyrgyz Republic</c:v>
                </c:pt>
                <c:pt idx="71">
                  <c:v>St. Vincent and the Grenadines</c:v>
                </c:pt>
                <c:pt idx="72">
                  <c:v>Sao Tome and Principe</c:v>
                </c:pt>
                <c:pt idx="73">
                  <c:v>Colombia</c:v>
                </c:pt>
                <c:pt idx="74">
                  <c:v>Ghana</c:v>
                </c:pt>
                <c:pt idx="75">
                  <c:v>Georgia</c:v>
                </c:pt>
                <c:pt idx="76">
                  <c:v>Mauritania</c:v>
                </c:pt>
                <c:pt idx="77">
                  <c:v>Venezuela, RB</c:v>
                </c:pt>
                <c:pt idx="78">
                  <c:v>Oman</c:v>
                </c:pt>
                <c:pt idx="79">
                  <c:v>Mali</c:v>
                </c:pt>
                <c:pt idx="80">
                  <c:v>Azerbaijan</c:v>
                </c:pt>
                <c:pt idx="81">
                  <c:v>Jamaica</c:v>
                </c:pt>
                <c:pt idx="82">
                  <c:v>Nigeria</c:v>
                </c:pt>
                <c:pt idx="83">
                  <c:v>Vanuatu</c:v>
                </c:pt>
                <c:pt idx="84">
                  <c:v>Brazil</c:v>
                </c:pt>
                <c:pt idx="85">
                  <c:v>Algeria</c:v>
                </c:pt>
                <c:pt idx="86">
                  <c:v>Iran, Islamic Rep.</c:v>
                </c:pt>
                <c:pt idx="87">
                  <c:v>Turkmenistan</c:v>
                </c:pt>
                <c:pt idx="88">
                  <c:v>Belize</c:v>
                </c:pt>
                <c:pt idx="89">
                  <c:v>Morocco</c:v>
                </c:pt>
                <c:pt idx="90">
                  <c:v>Mauritius</c:v>
                </c:pt>
                <c:pt idx="91">
                  <c:v>Barbados</c:v>
                </c:pt>
                <c:pt idx="92">
                  <c:v>Costa Rica</c:v>
                </c:pt>
                <c:pt idx="93">
                  <c:v>Jordan</c:v>
                </c:pt>
                <c:pt idx="94">
                  <c:v>Samoa</c:v>
                </c:pt>
                <c:pt idx="95">
                  <c:v>Mexico</c:v>
                </c:pt>
                <c:pt idx="96">
                  <c:v>Kazakhstan</c:v>
                </c:pt>
                <c:pt idx="97">
                  <c:v>Cuba</c:v>
                </c:pt>
              </c:strCache>
            </c:strRef>
          </c:xVal>
          <c:yVal>
            <c:numRef>
              <c:f>'[Results.xlsx]A4'!$B$3:$B$100</c:f>
              <c:numCache>
                <c:formatCode>General</c:formatCode>
                <c:ptCount val="98"/>
                <c:pt idx="0">
                  <c:v>-0.81503515311185393</c:v>
                </c:pt>
                <c:pt idx="1">
                  <c:v>0.68432689608236497</c:v>
                </c:pt>
                <c:pt idx="2">
                  <c:v>-0.87058823529411766</c:v>
                </c:pt>
                <c:pt idx="3">
                  <c:v>-0.89477581251199545</c:v>
                </c:pt>
                <c:pt idx="7">
                  <c:v>-0.72058823529411753</c:v>
                </c:pt>
                <c:pt idx="8">
                  <c:v>-0.96465494896925863</c:v>
                </c:pt>
                <c:pt idx="9">
                  <c:v>-0.6328184200331548</c:v>
                </c:pt>
                <c:pt idx="10">
                  <c:v>-0.74871222021848427</c:v>
                </c:pt>
                <c:pt idx="11">
                  <c:v>-0.66764705882352937</c:v>
                </c:pt>
                <c:pt idx="14">
                  <c:v>-0.77058823529411757</c:v>
                </c:pt>
                <c:pt idx="15">
                  <c:v>-0.96318219332197741</c:v>
                </c:pt>
                <c:pt idx="16">
                  <c:v>0.55670163467233558</c:v>
                </c:pt>
                <c:pt idx="17">
                  <c:v>-0.91764705882352937</c:v>
                </c:pt>
                <c:pt idx="18">
                  <c:v>-0.61176470588235299</c:v>
                </c:pt>
                <c:pt idx="20">
                  <c:v>-0.93529411764705883</c:v>
                </c:pt>
                <c:pt idx="21">
                  <c:v>-0.69315692054794387</c:v>
                </c:pt>
                <c:pt idx="23">
                  <c:v>-0.85882352941176465</c:v>
                </c:pt>
                <c:pt idx="24">
                  <c:v>-0.91752676825625679</c:v>
                </c:pt>
                <c:pt idx="26">
                  <c:v>-0.8529411764705882</c:v>
                </c:pt>
                <c:pt idx="29">
                  <c:v>0.72847701841025947</c:v>
                </c:pt>
                <c:pt idx="31">
                  <c:v>-0.86156205365956695</c:v>
                </c:pt>
                <c:pt idx="32">
                  <c:v>-0.87564409283657452</c:v>
                </c:pt>
                <c:pt idx="33">
                  <c:v>-0.66421116415507142</c:v>
                </c:pt>
                <c:pt idx="34">
                  <c:v>0.58823529411764708</c:v>
                </c:pt>
                <c:pt idx="35">
                  <c:v>-0.74411764705882355</c:v>
                </c:pt>
                <c:pt idx="36">
                  <c:v>-0.81176470588235283</c:v>
                </c:pt>
                <c:pt idx="37">
                  <c:v>0.7735294117647058</c:v>
                </c:pt>
                <c:pt idx="38">
                  <c:v>-0.51470588235294124</c:v>
                </c:pt>
                <c:pt idx="39">
                  <c:v>-0.88823529411764701</c:v>
                </c:pt>
                <c:pt idx="42">
                  <c:v>-0.71470588235294119</c:v>
                </c:pt>
                <c:pt idx="43">
                  <c:v>-0.54653416959397483</c:v>
                </c:pt>
                <c:pt idx="44">
                  <c:v>-0.92647058823529416</c:v>
                </c:pt>
                <c:pt idx="45">
                  <c:v>-0.70198694501352288</c:v>
                </c:pt>
                <c:pt idx="46">
                  <c:v>-0.64502284163503609</c:v>
                </c:pt>
                <c:pt idx="47">
                  <c:v>0.56553816855602346</c:v>
                </c:pt>
                <c:pt idx="50">
                  <c:v>0.50294117647058834</c:v>
                </c:pt>
                <c:pt idx="51">
                  <c:v>0.73265121113138221</c:v>
                </c:pt>
                <c:pt idx="53">
                  <c:v>-0.7617647058823529</c:v>
                </c:pt>
                <c:pt idx="54">
                  <c:v>-0.77058823529411757</c:v>
                </c:pt>
                <c:pt idx="55">
                  <c:v>-0.93823529411764706</c:v>
                </c:pt>
                <c:pt idx="56">
                  <c:v>-0.90294117647058825</c:v>
                </c:pt>
                <c:pt idx="57">
                  <c:v>0.86828573911525886</c:v>
                </c:pt>
                <c:pt idx="58">
                  <c:v>-0.8592504417074337</c:v>
                </c:pt>
                <c:pt idx="60">
                  <c:v>0.61561186056358796</c:v>
                </c:pt>
                <c:pt idx="64">
                  <c:v>-0.66765085779325473</c:v>
                </c:pt>
                <c:pt idx="65">
                  <c:v>-0.67108185938399667</c:v>
                </c:pt>
                <c:pt idx="67">
                  <c:v>-0.62546006631183892</c:v>
                </c:pt>
                <c:pt idx="70">
                  <c:v>-0.9845477279120477</c:v>
                </c:pt>
                <c:pt idx="71">
                  <c:v>-0.51104620960661484</c:v>
                </c:pt>
                <c:pt idx="72">
                  <c:v>-0.68432689608236497</c:v>
                </c:pt>
                <c:pt idx="74">
                  <c:v>-0.74372410793717969</c:v>
                </c:pt>
                <c:pt idx="78">
                  <c:v>0.60349615880480112</c:v>
                </c:pt>
                <c:pt idx="79">
                  <c:v>-0.94825541205594399</c:v>
                </c:pt>
                <c:pt idx="83">
                  <c:v>-0.85525211944570645</c:v>
                </c:pt>
                <c:pt idx="88">
                  <c:v>0.71379903809448253</c:v>
                </c:pt>
                <c:pt idx="89">
                  <c:v>-0.90333782382597172</c:v>
                </c:pt>
                <c:pt idx="90">
                  <c:v>-0.81537885750033401</c:v>
                </c:pt>
                <c:pt idx="93">
                  <c:v>-0.57011064170987868</c:v>
                </c:pt>
              </c:numCache>
            </c:numRef>
          </c:yVal>
          <c:smooth val="0"/>
          <c:extLst>
            <c:ext xmlns:c16="http://schemas.microsoft.com/office/drawing/2014/chart" uri="{C3380CC4-5D6E-409C-BE32-E72D297353CC}">
              <c16:uniqueId val="{0000000F-9205-4CDC-BDEB-81B60C0AD95F}"/>
            </c:ext>
          </c:extLst>
        </c:ser>
        <c:ser>
          <c:idx val="1"/>
          <c:order val="1"/>
          <c:tx>
            <c:v>Statistically not significant</c:v>
          </c:tx>
          <c:spPr>
            <a:ln w="28575" cap="rnd">
              <a:noFill/>
              <a:round/>
            </a:ln>
            <a:effectLst/>
          </c:spPr>
          <c:marker>
            <c:symbol val="circle"/>
            <c:size val="5"/>
            <c:spPr>
              <a:noFill/>
              <a:ln w="9525">
                <a:solidFill>
                  <a:schemeClr val="tx1"/>
                </a:solidFill>
              </a:ln>
              <a:effectLst/>
            </c:spPr>
          </c:marker>
          <c:xVal>
            <c:strRef>
              <c:f>'[Results.xlsx]A4'!$A$3:$A$100</c:f>
              <c:strCache>
                <c:ptCount val="98"/>
                <c:pt idx="0">
                  <c:v>Haiti</c:v>
                </c:pt>
                <c:pt idx="1">
                  <c:v>Zambia</c:v>
                </c:pt>
                <c:pt idx="2">
                  <c:v>Ethiopia</c:v>
                </c:pt>
                <c:pt idx="3">
                  <c:v>Rwanda</c:v>
                </c:pt>
                <c:pt idx="4">
                  <c:v>Central African Republic</c:v>
                </c:pt>
                <c:pt idx="5">
                  <c:v>Chad</c:v>
                </c:pt>
                <c:pt idx="6">
                  <c:v>Korea, Dem. People’s Rep.</c:v>
                </c:pt>
                <c:pt idx="7">
                  <c:v>Tajikistan</c:v>
                </c:pt>
                <c:pt idx="8">
                  <c:v>Zimbabwe</c:v>
                </c:pt>
                <c:pt idx="9">
                  <c:v>Liberia</c:v>
                </c:pt>
                <c:pt idx="10">
                  <c:v>Tanzania</c:v>
                </c:pt>
                <c:pt idx="11">
                  <c:v>Mozambique</c:v>
                </c:pt>
                <c:pt idx="12">
                  <c:v>Madagascar</c:v>
                </c:pt>
                <c:pt idx="13">
                  <c:v>Timor-Leste</c:v>
                </c:pt>
                <c:pt idx="14">
                  <c:v>Sierra Leone</c:v>
                </c:pt>
                <c:pt idx="15">
                  <c:v>Afghanistan</c:v>
                </c:pt>
                <c:pt idx="16">
                  <c:v>Namibia</c:v>
                </c:pt>
                <c:pt idx="17">
                  <c:v>Djibouti</c:v>
                </c:pt>
                <c:pt idx="18">
                  <c:v>Botswana</c:v>
                </c:pt>
                <c:pt idx="19">
                  <c:v>Congo, Rep.</c:v>
                </c:pt>
                <c:pt idx="20">
                  <c:v>Myanmar</c:v>
                </c:pt>
                <c:pt idx="21">
                  <c:v>Mongolia</c:v>
                </c:pt>
                <c:pt idx="22">
                  <c:v>Angola</c:v>
                </c:pt>
                <c:pt idx="23">
                  <c:v>Yemen, Rep.</c:v>
                </c:pt>
                <c:pt idx="24">
                  <c:v>Kenya</c:v>
                </c:pt>
                <c:pt idx="25">
                  <c:v>Sri Lanka</c:v>
                </c:pt>
                <c:pt idx="26">
                  <c:v>Lao PDR</c:v>
                </c:pt>
                <c:pt idx="27">
                  <c:v>Bolivia</c:v>
                </c:pt>
                <c:pt idx="28">
                  <c:v>Uganda</c:v>
                </c:pt>
                <c:pt idx="29">
                  <c:v>Iraq</c:v>
                </c:pt>
                <c:pt idx="30">
                  <c:v>Guinea-Bissau</c:v>
                </c:pt>
                <c:pt idx="31">
                  <c:v>Burkina Faso</c:v>
                </c:pt>
                <c:pt idx="32">
                  <c:v>Malawi</c:v>
                </c:pt>
                <c:pt idx="33">
                  <c:v>Pakistan</c:v>
                </c:pt>
                <c:pt idx="34">
                  <c:v>Nicaragua</c:v>
                </c:pt>
                <c:pt idx="35">
                  <c:v>Togo</c:v>
                </c:pt>
                <c:pt idx="36">
                  <c:v>Dominican Republic</c:v>
                </c:pt>
                <c:pt idx="37">
                  <c:v>Swaziland</c:v>
                </c:pt>
                <c:pt idx="38">
                  <c:v>Guinea</c:v>
                </c:pt>
                <c:pt idx="39">
                  <c:v>Cambodia</c:v>
                </c:pt>
                <c:pt idx="40">
                  <c:v>Cameroon</c:v>
                </c:pt>
                <c:pt idx="41">
                  <c:v>Panama</c:v>
                </c:pt>
                <c:pt idx="42">
                  <c:v>Senegal</c:v>
                </c:pt>
                <c:pt idx="43">
                  <c:v>Bangladesh</c:v>
                </c:pt>
                <c:pt idx="44">
                  <c:v>Vietnam</c:v>
                </c:pt>
                <c:pt idx="45">
                  <c:v>India</c:v>
                </c:pt>
                <c:pt idx="46">
                  <c:v>Guatemala</c:v>
                </c:pt>
                <c:pt idx="47">
                  <c:v>Philippines</c:v>
                </c:pt>
                <c:pt idx="48">
                  <c:v>Ecuador</c:v>
                </c:pt>
                <c:pt idx="49">
                  <c:v>Honduras</c:v>
                </c:pt>
                <c:pt idx="50">
                  <c:v>Peru</c:v>
                </c:pt>
                <c:pt idx="51">
                  <c:v>Indonesia</c:v>
                </c:pt>
                <c:pt idx="52">
                  <c:v>Cote d'Ivoire</c:v>
                </c:pt>
                <c:pt idx="53">
                  <c:v>Benin</c:v>
                </c:pt>
                <c:pt idx="54">
                  <c:v>Cabo Verde</c:v>
                </c:pt>
                <c:pt idx="55">
                  <c:v>Nepal</c:v>
                </c:pt>
                <c:pt idx="56">
                  <c:v>Niger</c:v>
                </c:pt>
                <c:pt idx="57">
                  <c:v>China</c:v>
                </c:pt>
                <c:pt idx="58">
                  <c:v>Solomon Islands</c:v>
                </c:pt>
                <c:pt idx="59">
                  <c:v>Thailand</c:v>
                </c:pt>
                <c:pt idx="60">
                  <c:v>Paraguay</c:v>
                </c:pt>
                <c:pt idx="61">
                  <c:v>Lesotho</c:v>
                </c:pt>
                <c:pt idx="62">
                  <c:v>El Salvador</c:v>
                </c:pt>
                <c:pt idx="63">
                  <c:v>Maldives</c:v>
                </c:pt>
                <c:pt idx="64">
                  <c:v>Armenia</c:v>
                </c:pt>
                <c:pt idx="65">
                  <c:v>Gambia, The</c:v>
                </c:pt>
                <c:pt idx="66">
                  <c:v>Suriname</c:v>
                </c:pt>
                <c:pt idx="67">
                  <c:v>Uzbekistan</c:v>
                </c:pt>
                <c:pt idx="68">
                  <c:v>Guyana</c:v>
                </c:pt>
                <c:pt idx="69">
                  <c:v>Trinidad and Tobago</c:v>
                </c:pt>
                <c:pt idx="70">
                  <c:v>Kyrgyz Republic</c:v>
                </c:pt>
                <c:pt idx="71">
                  <c:v>St. Vincent and the Grenadines</c:v>
                </c:pt>
                <c:pt idx="72">
                  <c:v>Sao Tome and Principe</c:v>
                </c:pt>
                <c:pt idx="73">
                  <c:v>Colombia</c:v>
                </c:pt>
                <c:pt idx="74">
                  <c:v>Ghana</c:v>
                </c:pt>
                <c:pt idx="75">
                  <c:v>Georgia</c:v>
                </c:pt>
                <c:pt idx="76">
                  <c:v>Mauritania</c:v>
                </c:pt>
                <c:pt idx="77">
                  <c:v>Venezuela, RB</c:v>
                </c:pt>
                <c:pt idx="78">
                  <c:v>Oman</c:v>
                </c:pt>
                <c:pt idx="79">
                  <c:v>Mali</c:v>
                </c:pt>
                <c:pt idx="80">
                  <c:v>Azerbaijan</c:v>
                </c:pt>
                <c:pt idx="81">
                  <c:v>Jamaica</c:v>
                </c:pt>
                <c:pt idx="82">
                  <c:v>Nigeria</c:v>
                </c:pt>
                <c:pt idx="83">
                  <c:v>Vanuatu</c:v>
                </c:pt>
                <c:pt idx="84">
                  <c:v>Brazil</c:v>
                </c:pt>
                <c:pt idx="85">
                  <c:v>Algeria</c:v>
                </c:pt>
                <c:pt idx="86">
                  <c:v>Iran, Islamic Rep.</c:v>
                </c:pt>
                <c:pt idx="87">
                  <c:v>Turkmenistan</c:v>
                </c:pt>
                <c:pt idx="88">
                  <c:v>Belize</c:v>
                </c:pt>
                <c:pt idx="89">
                  <c:v>Morocco</c:v>
                </c:pt>
                <c:pt idx="90">
                  <c:v>Mauritius</c:v>
                </c:pt>
                <c:pt idx="91">
                  <c:v>Barbados</c:v>
                </c:pt>
                <c:pt idx="92">
                  <c:v>Costa Rica</c:v>
                </c:pt>
                <c:pt idx="93">
                  <c:v>Jordan</c:v>
                </c:pt>
                <c:pt idx="94">
                  <c:v>Samoa</c:v>
                </c:pt>
                <c:pt idx="95">
                  <c:v>Mexico</c:v>
                </c:pt>
                <c:pt idx="96">
                  <c:v>Kazakhstan</c:v>
                </c:pt>
                <c:pt idx="97">
                  <c:v>Cuba</c:v>
                </c:pt>
              </c:strCache>
            </c:strRef>
          </c:xVal>
          <c:yVal>
            <c:numRef>
              <c:f>'[Results.xlsx]A4'!$C$3:$C$100</c:f>
              <c:numCache>
                <c:formatCode>General</c:formatCode>
                <c:ptCount val="98"/>
                <c:pt idx="4">
                  <c:v>-0.28403245364278812</c:v>
                </c:pt>
                <c:pt idx="5">
                  <c:v>-9.6227153745239991E-2</c:v>
                </c:pt>
                <c:pt idx="6">
                  <c:v>-1.474932670860328E-2</c:v>
                </c:pt>
                <c:pt idx="12">
                  <c:v>0.29749664075082483</c:v>
                </c:pt>
                <c:pt idx="13">
                  <c:v>-0.48565134560683959</c:v>
                </c:pt>
                <c:pt idx="19">
                  <c:v>0.1133186473082626</c:v>
                </c:pt>
                <c:pt idx="22">
                  <c:v>0.41764705882352943</c:v>
                </c:pt>
                <c:pt idx="25">
                  <c:v>8.8365338836878665E-3</c:v>
                </c:pt>
                <c:pt idx="27">
                  <c:v>-4.8600936360283273E-2</c:v>
                </c:pt>
                <c:pt idx="28">
                  <c:v>-0.32249085280059647</c:v>
                </c:pt>
                <c:pt idx="30">
                  <c:v>-0.33235185988822791</c:v>
                </c:pt>
                <c:pt idx="40">
                  <c:v>-0.27941176470588241</c:v>
                </c:pt>
                <c:pt idx="41">
                  <c:v>5.2941176470588241E-2</c:v>
                </c:pt>
                <c:pt idx="48">
                  <c:v>0.18114894461560119</c:v>
                </c:pt>
                <c:pt idx="49">
                  <c:v>-0.14117647058823529</c:v>
                </c:pt>
                <c:pt idx="52">
                  <c:v>-0.27896868894512999</c:v>
                </c:pt>
                <c:pt idx="59">
                  <c:v>4.11764705882353E-2</c:v>
                </c:pt>
                <c:pt idx="61">
                  <c:v>-0.35879289848243978</c:v>
                </c:pt>
                <c:pt idx="62">
                  <c:v>-6.4753512747578609E-2</c:v>
                </c:pt>
                <c:pt idx="63">
                  <c:v>0.25882352941176467</c:v>
                </c:pt>
                <c:pt idx="66">
                  <c:v>-0.18584151652840131</c:v>
                </c:pt>
                <c:pt idx="68">
                  <c:v>0.49521123227049352</c:v>
                </c:pt>
                <c:pt idx="69">
                  <c:v>-0.37494439569308191</c:v>
                </c:pt>
                <c:pt idx="73">
                  <c:v>-3.0950702016905841E-2</c:v>
                </c:pt>
                <c:pt idx="75">
                  <c:v>-0.26048572173457768</c:v>
                </c:pt>
                <c:pt idx="76">
                  <c:v>-0.4889548748973952</c:v>
                </c:pt>
                <c:pt idx="77">
                  <c:v>0.36630511391526399</c:v>
                </c:pt>
                <c:pt idx="80">
                  <c:v>0.15376768606821259</c:v>
                </c:pt>
                <c:pt idx="81">
                  <c:v>0.37730379601561409</c:v>
                </c:pt>
                <c:pt idx="82">
                  <c:v>-0.41089882559148577</c:v>
                </c:pt>
                <c:pt idx="84">
                  <c:v>-0.48633500709946309</c:v>
                </c:pt>
                <c:pt idx="85">
                  <c:v>0.33138019588472528</c:v>
                </c:pt>
                <c:pt idx="86">
                  <c:v>-0.15248302824245721</c:v>
                </c:pt>
                <c:pt idx="87">
                  <c:v>0.36947612242473371</c:v>
                </c:pt>
                <c:pt idx="91">
                  <c:v>3.5106879627772099E-2</c:v>
                </c:pt>
                <c:pt idx="92">
                  <c:v>-0.28868146123572003</c:v>
                </c:pt>
                <c:pt idx="94">
                  <c:v>-0.38348249442368532</c:v>
                </c:pt>
                <c:pt idx="95">
                  <c:v>-0.2761289694035326</c:v>
                </c:pt>
                <c:pt idx="96">
                  <c:v>0.45733860557460082</c:v>
                </c:pt>
                <c:pt idx="97">
                  <c:v>-0.42008402520840288</c:v>
                </c:pt>
              </c:numCache>
            </c:numRef>
          </c:yVal>
          <c:smooth val="0"/>
          <c:extLst>
            <c:ext xmlns:c16="http://schemas.microsoft.com/office/drawing/2014/chart" uri="{C3380CC4-5D6E-409C-BE32-E72D297353CC}">
              <c16:uniqueId val="{00000010-9205-4CDC-BDEB-81B60C0AD95F}"/>
            </c:ext>
          </c:extLst>
        </c:ser>
        <c:dLbls>
          <c:showLegendKey val="0"/>
          <c:showVal val="0"/>
          <c:showCatName val="0"/>
          <c:showSerName val="0"/>
          <c:showPercent val="0"/>
          <c:showBubbleSize val="0"/>
        </c:dLbls>
        <c:axId val="-83963520"/>
        <c:axId val="-83975488"/>
      </c:scatterChart>
      <c:valAx>
        <c:axId val="-83963520"/>
        <c:scaling>
          <c:orientation val="minMax"/>
          <c:max val="98"/>
          <c:min val="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one"/>
        <c:spPr>
          <a:noFill/>
          <a:ln w="9525" cap="flat" cmpd="sng" algn="ctr">
            <a:solidFill>
              <a:schemeClr val="tx1">
                <a:lumMod val="25000"/>
                <a:lumOff val="75000"/>
              </a:schemeClr>
            </a:solidFill>
            <a:round/>
          </a:ln>
          <a:effectLst/>
        </c:spPr>
        <c:txPr>
          <a:bodyPr rot="-60000000" vert="horz"/>
          <a:lstStyle/>
          <a:p>
            <a:pPr>
              <a:defRPr/>
            </a:pPr>
            <a:endParaRPr lang="en-US"/>
          </a:p>
        </c:txPr>
        <c:crossAx val="-83975488"/>
        <c:crosses val="autoZero"/>
        <c:crossBetween val="midCat"/>
      </c:valAx>
      <c:valAx>
        <c:axId val="-83975488"/>
        <c:scaling>
          <c:orientation val="minMax"/>
          <c:max val="1"/>
          <c:min val="-1"/>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CA"/>
                  <a:t>Spearman Correlation Coefficient</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83963520"/>
        <c:crosses val="autoZero"/>
        <c:crossBetween val="midCat"/>
      </c:valAx>
      <c:spPr>
        <a:noFill/>
        <a:ln>
          <a:solidFill>
            <a:schemeClr val="tx1">
              <a:lumMod val="15000"/>
              <a:lumOff val="85000"/>
            </a:schemeClr>
          </a:solidFill>
        </a:ln>
        <a:effectLst/>
      </c:spPr>
    </c:plotArea>
    <c:legend>
      <c:legendPos val="b"/>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1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CA"/>
              <a:t>Total ODA vs</a:t>
            </a:r>
            <a:r>
              <a:rPr lang="en-CA" baseline="0"/>
              <a:t> </a:t>
            </a:r>
            <a:r>
              <a:rPr lang="en-CA"/>
              <a:t>Food Deficit (2000-2015)</a:t>
            </a:r>
          </a:p>
        </c:rich>
      </c:tx>
      <c:layout/>
      <c:overlay val="0"/>
      <c:spPr>
        <a:noFill/>
        <a:ln>
          <a:noFill/>
        </a:ln>
        <a:effectLst/>
      </c:spPr>
    </c:title>
    <c:autoTitleDeleted val="0"/>
    <c:plotArea>
      <c:layout/>
      <c:scatterChart>
        <c:scatterStyle val="lineMarker"/>
        <c:varyColors val="0"/>
        <c:ser>
          <c:idx val="0"/>
          <c:order val="0"/>
          <c:tx>
            <c:v>Statistically significant</c:v>
          </c:tx>
          <c:spPr>
            <a:ln w="28575" cap="rnd">
              <a:noFill/>
              <a:round/>
            </a:ln>
            <a:effectLst/>
          </c:spPr>
          <c:marker>
            <c:symbol val="circle"/>
            <c:size val="5"/>
            <c:spPr>
              <a:solidFill>
                <a:schemeClr val="tx1"/>
              </a:solidFill>
              <a:ln w="9525">
                <a:solidFill>
                  <a:schemeClr val="tx1"/>
                </a:solidFill>
              </a:ln>
              <a:effectLst/>
            </c:spPr>
          </c:marker>
          <c:dLbls>
            <c:dLbl>
              <c:idx val="2"/>
              <c:layout>
                <c:manualLayout>
                  <c:x val="-3.142772336004749E-2"/>
                  <c:y val="-2.2371810865541391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525F-4E3C-8B60-8655DCA96A3F}"/>
                </c:ext>
              </c:extLst>
            </c:dLbl>
            <c:dLbl>
              <c:idx val="3"/>
              <c:layout>
                <c:manualLayout>
                  <c:x val="-1.646480298600253E-2"/>
                  <c:y val="-3.6188734094219084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525F-4E3C-8B60-8655DCA96A3F}"/>
                </c:ext>
              </c:extLst>
            </c:dLbl>
            <c:dLbl>
              <c:idx val="5"/>
              <c:layout>
                <c:manualLayout>
                  <c:x val="-3.7773866868600472E-2"/>
                  <c:y val="-1.7766169789315493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525F-4E3C-8B60-8655DCA96A3F}"/>
                </c:ext>
              </c:extLst>
            </c:dLbl>
            <c:dLbl>
              <c:idx val="13"/>
              <c:layout>
                <c:manualLayout>
                  <c:x val="-2.7500765431925641E-2"/>
                  <c:y val="-2.0068990327428444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525F-4E3C-8B60-8655DCA96A3F}"/>
                </c:ext>
              </c:extLst>
            </c:dLbl>
            <c:dLbl>
              <c:idx val="69"/>
              <c:layout>
                <c:manualLayout>
                  <c:x val="-5.5455601442517814E-2"/>
                  <c:y val="-6.2520670987507472E-3"/>
                </c:manualLayout>
              </c:layout>
              <c:tx>
                <c:rich>
                  <a:bodyPr/>
                  <a:lstStyle/>
                  <a:p>
                    <a:r>
                      <a:rPr lang="en-US"/>
                      <a:t>Gambia</a:t>
                    </a:r>
                  </a:p>
                </c:rich>
              </c:tx>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525F-4E3C-8B60-8655DCA96A3F}"/>
                </c:ext>
              </c:extLst>
            </c:dLbl>
            <c:dLbl>
              <c:idx val="74"/>
              <c:layout>
                <c:manualLayout>
                  <c:x val="-1.3704480172391544E-2"/>
                  <c:y val="-2.697763326621911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525F-4E3C-8B60-8655DCA96A3F}"/>
                </c:ext>
              </c:extLst>
            </c:dLbl>
            <c:dLbl>
              <c:idx val="76"/>
              <c:layout>
                <c:manualLayout>
                  <c:x val="-1.5458593054318789E-2"/>
                  <c:y val="-2.4674631403654342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525F-4E3C-8B60-8655DCA96A3F}"/>
                </c:ext>
              </c:extLst>
            </c:dLbl>
            <c:dLbl>
              <c:idx val="88"/>
              <c:layout>
                <c:manualLayout>
                  <c:x val="-1.7453250222617988E-3"/>
                  <c:y val="-3.9492465606377975E-3"/>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525F-4E3C-8B60-8655DCA96A3F}"/>
                </c:ext>
              </c:extLst>
            </c:dLbl>
            <c:dLbl>
              <c:idx val="102"/>
              <c:layout>
                <c:manualLayout>
                  <c:x val="-8.0647310003435675E-3"/>
                  <c:y val="2.3684599896717593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525F-4E3C-8B60-8655DCA96A3F}"/>
                </c:ext>
              </c:extLst>
            </c:dLbl>
            <c:dLbl>
              <c:idx val="105"/>
              <c:layout>
                <c:manualLayout>
                  <c:x val="-1.720186134346742E-2"/>
                  <c:y val="-1.0857708174976645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525F-4E3C-8B60-8655DCA96A3F}"/>
                </c:ext>
              </c:extLst>
            </c:dLbl>
            <c:dLbl>
              <c:idx val="106"/>
              <c:layout>
                <c:manualLayout>
                  <c:x val="-2.788369174245027E-2"/>
                  <c:y val="-1.776616978931541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525F-4E3C-8B60-8655DCA96A3F}"/>
                </c:ext>
              </c:extLst>
            </c:dLbl>
            <c:dLbl>
              <c:idx val="108"/>
              <c:layout>
                <c:manualLayout>
                  <c:x val="-1.2879169266798017E-2"/>
                  <c:y val="-2.0068990327428527E-2"/>
                </c:manualLayout>
              </c:layout>
              <c:dLblPos val="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B-525F-4E3C-8B60-8655DCA96A3F}"/>
                </c:ext>
              </c:extLst>
            </c:dLbl>
            <c:spPr>
              <a:noFill/>
              <a:ln>
                <a:noFill/>
              </a:ln>
              <a:effectLst/>
            </c:spPr>
            <c:txPr>
              <a:bodyPr rot="0" vert="horz"/>
              <a:lstStyle/>
              <a:p>
                <a:pPr>
                  <a:defRPr/>
                </a:pPr>
                <a:endParaRPr lang="en-US"/>
              </a:p>
            </c:txPr>
            <c:dLblPos val="t"/>
            <c:showLegendKey val="0"/>
            <c:showVal val="0"/>
            <c:showCatName val="1"/>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strRef>
              <c:f>'[Results.xlsx]A2'!$A$3:$A$118</c:f>
              <c:strCache>
                <c:ptCount val="116"/>
                <c:pt idx="0">
                  <c:v>Haiti</c:v>
                </c:pt>
                <c:pt idx="1">
                  <c:v>Zambia</c:v>
                </c:pt>
                <c:pt idx="2">
                  <c:v>Rwanda</c:v>
                </c:pt>
                <c:pt idx="3">
                  <c:v>Ethiopia</c:v>
                </c:pt>
                <c:pt idx="4">
                  <c:v>Korea, Dem. People’s Rep.</c:v>
                </c:pt>
                <c:pt idx="5">
                  <c:v>Zimbabwe</c:v>
                </c:pt>
                <c:pt idx="6">
                  <c:v>Central African Republic</c:v>
                </c:pt>
                <c:pt idx="7">
                  <c:v>Chad</c:v>
                </c:pt>
                <c:pt idx="8">
                  <c:v>Tajikistan</c:v>
                </c:pt>
                <c:pt idx="9">
                  <c:v>Liberia</c:v>
                </c:pt>
                <c:pt idx="10">
                  <c:v>Djibouti</c:v>
                </c:pt>
                <c:pt idx="11">
                  <c:v>Mozambique</c:v>
                </c:pt>
                <c:pt idx="12">
                  <c:v>Tanzania</c:v>
                </c:pt>
                <c:pt idx="13">
                  <c:v>Myanmar</c:v>
                </c:pt>
                <c:pt idx="14">
                  <c:v>Sierra Leone</c:v>
                </c:pt>
                <c:pt idx="15">
                  <c:v>Sri Lanka</c:v>
                </c:pt>
                <c:pt idx="16">
                  <c:v>Mongolia</c:v>
                </c:pt>
                <c:pt idx="17">
                  <c:v>Botswana</c:v>
                </c:pt>
                <c:pt idx="18">
                  <c:v>Madagascar</c:v>
                </c:pt>
                <c:pt idx="19">
                  <c:v>Timor-Leste</c:v>
                </c:pt>
                <c:pt idx="20">
                  <c:v>Namibia</c:v>
                </c:pt>
                <c:pt idx="21">
                  <c:v>Afghanistan</c:v>
                </c:pt>
                <c:pt idx="22">
                  <c:v>Congo, Rep.</c:v>
                </c:pt>
                <c:pt idx="23">
                  <c:v>Angola</c:v>
                </c:pt>
                <c:pt idx="24">
                  <c:v>Lao PDR</c:v>
                </c:pt>
                <c:pt idx="25">
                  <c:v>Burkina Faso</c:v>
                </c:pt>
                <c:pt idx="26">
                  <c:v>Yemen, Rep.</c:v>
                </c:pt>
                <c:pt idx="27">
                  <c:v>Bolivia</c:v>
                </c:pt>
                <c:pt idx="28">
                  <c:v>Iraq</c:v>
                </c:pt>
                <c:pt idx="29">
                  <c:v>Kenya</c:v>
                </c:pt>
                <c:pt idx="30">
                  <c:v>Nicaragua</c:v>
                </c:pt>
                <c:pt idx="31">
                  <c:v>Sudan</c:v>
                </c:pt>
                <c:pt idx="32">
                  <c:v>Pakistan</c:v>
                </c:pt>
                <c:pt idx="33">
                  <c:v>Guinea-Bissau</c:v>
                </c:pt>
                <c:pt idx="34">
                  <c:v>Uganda</c:v>
                </c:pt>
                <c:pt idx="35">
                  <c:v>Malawi</c:v>
                </c:pt>
                <c:pt idx="36">
                  <c:v>Dominican Republic</c:v>
                </c:pt>
                <c:pt idx="37">
                  <c:v>Togo</c:v>
                </c:pt>
                <c:pt idx="38">
                  <c:v>Guinea</c:v>
                </c:pt>
                <c:pt idx="39">
                  <c:v>Cambodia</c:v>
                </c:pt>
                <c:pt idx="40">
                  <c:v>Swaziland</c:v>
                </c:pt>
                <c:pt idx="41">
                  <c:v>Panama</c:v>
                </c:pt>
                <c:pt idx="42">
                  <c:v>Vietnam</c:v>
                </c:pt>
                <c:pt idx="43">
                  <c:v>Cameroon</c:v>
                </c:pt>
                <c:pt idx="44">
                  <c:v>Senegal</c:v>
                </c:pt>
                <c:pt idx="45">
                  <c:v>Bangladesh</c:v>
                </c:pt>
                <c:pt idx="46">
                  <c:v>India</c:v>
                </c:pt>
                <c:pt idx="47">
                  <c:v>China</c:v>
                </c:pt>
                <c:pt idx="48">
                  <c:v>Philippines</c:v>
                </c:pt>
                <c:pt idx="49">
                  <c:v>Peru</c:v>
                </c:pt>
                <c:pt idx="50">
                  <c:v>Indonesia</c:v>
                </c:pt>
                <c:pt idx="51">
                  <c:v>Honduras</c:v>
                </c:pt>
                <c:pt idx="52">
                  <c:v>Ecuador</c:v>
                </c:pt>
                <c:pt idx="53">
                  <c:v>Guatemala</c:v>
                </c:pt>
                <c:pt idx="54">
                  <c:v>Cabo Verde</c:v>
                </c:pt>
                <c:pt idx="55">
                  <c:v>Cote d'Ivoire</c:v>
                </c:pt>
                <c:pt idx="56">
                  <c:v>Benin</c:v>
                </c:pt>
                <c:pt idx="57">
                  <c:v>Nepal</c:v>
                </c:pt>
                <c:pt idx="58">
                  <c:v>Thailand</c:v>
                </c:pt>
                <c:pt idx="59">
                  <c:v>Niger</c:v>
                </c:pt>
                <c:pt idx="60">
                  <c:v>Armenia</c:v>
                </c:pt>
                <c:pt idx="61">
                  <c:v>Trinidad and Tobago</c:v>
                </c:pt>
                <c:pt idx="62">
                  <c:v>Paraguay</c:v>
                </c:pt>
                <c:pt idx="63">
                  <c:v>St. Vincent and the Grenadines</c:v>
                </c:pt>
                <c:pt idx="64">
                  <c:v>Suriname</c:v>
                </c:pt>
                <c:pt idx="65">
                  <c:v>Lesotho</c:v>
                </c:pt>
                <c:pt idx="66">
                  <c:v>Solomon Islands</c:v>
                </c:pt>
                <c:pt idx="67">
                  <c:v>Maldives</c:v>
                </c:pt>
                <c:pt idx="68">
                  <c:v>El Salvador</c:v>
                </c:pt>
                <c:pt idx="69">
                  <c:v>Gambia, The</c:v>
                </c:pt>
                <c:pt idx="70">
                  <c:v>Kyrgyz Republic</c:v>
                </c:pt>
                <c:pt idx="71">
                  <c:v>Georgia</c:v>
                </c:pt>
                <c:pt idx="72">
                  <c:v>Uzbekistan</c:v>
                </c:pt>
                <c:pt idx="73">
                  <c:v>Guyana</c:v>
                </c:pt>
                <c:pt idx="74">
                  <c:v>Sao Tome and Principe</c:v>
                </c:pt>
                <c:pt idx="75">
                  <c:v>Colombia</c:v>
                </c:pt>
                <c:pt idx="76">
                  <c:v>Ghana</c:v>
                </c:pt>
                <c:pt idx="77">
                  <c:v>Oman</c:v>
                </c:pt>
                <c:pt idx="78">
                  <c:v>Mauritania</c:v>
                </c:pt>
                <c:pt idx="79">
                  <c:v>Venezuela, RB</c:v>
                </c:pt>
                <c:pt idx="80">
                  <c:v>Azerbaijan</c:v>
                </c:pt>
                <c:pt idx="81">
                  <c:v>Jamaica</c:v>
                </c:pt>
                <c:pt idx="82">
                  <c:v>Mali</c:v>
                </c:pt>
                <c:pt idx="83">
                  <c:v>Nigeria</c:v>
                </c:pt>
                <c:pt idx="84">
                  <c:v>Vanuatu</c:v>
                </c:pt>
                <c:pt idx="85">
                  <c:v>Algeria</c:v>
                </c:pt>
                <c:pt idx="86">
                  <c:v>Iran, Islamic Rep.</c:v>
                </c:pt>
                <c:pt idx="87">
                  <c:v>Mauritius</c:v>
                </c:pt>
                <c:pt idx="88">
                  <c:v>Morocco</c:v>
                </c:pt>
                <c:pt idx="89">
                  <c:v>Turkmenistan</c:v>
                </c:pt>
                <c:pt idx="90">
                  <c:v>Brazil</c:v>
                </c:pt>
                <c:pt idx="91">
                  <c:v>Costa Rica</c:v>
                </c:pt>
                <c:pt idx="92">
                  <c:v>Barbados</c:v>
                </c:pt>
                <c:pt idx="93">
                  <c:v>Belize</c:v>
                </c:pt>
                <c:pt idx="94">
                  <c:v>Mexico</c:v>
                </c:pt>
                <c:pt idx="95">
                  <c:v>Fiji</c:v>
                </c:pt>
                <c:pt idx="96">
                  <c:v>Kazakhstan</c:v>
                </c:pt>
                <c:pt idx="97">
                  <c:v>Kiribati</c:v>
                </c:pt>
                <c:pt idx="98">
                  <c:v>Chile</c:v>
                </c:pt>
                <c:pt idx="99">
                  <c:v>Samoa</c:v>
                </c:pt>
                <c:pt idx="100">
                  <c:v>Uruguay</c:v>
                </c:pt>
                <c:pt idx="101">
                  <c:v>Gabon</c:v>
                </c:pt>
                <c:pt idx="102">
                  <c:v>South Africa</c:v>
                </c:pt>
                <c:pt idx="103">
                  <c:v>Lebanon</c:v>
                </c:pt>
                <c:pt idx="104">
                  <c:v>Malaysia</c:v>
                </c:pt>
                <c:pt idx="105">
                  <c:v>United Arab Emirates</c:v>
                </c:pt>
                <c:pt idx="106">
                  <c:v>Jordan</c:v>
                </c:pt>
                <c:pt idx="107">
                  <c:v>Egypt, Arab Rep.</c:v>
                </c:pt>
                <c:pt idx="108">
                  <c:v>Cuba</c:v>
                </c:pt>
                <c:pt idx="109">
                  <c:v>Brunei Darussalam</c:v>
                </c:pt>
                <c:pt idx="110">
                  <c:v>Saudi Arabia</c:v>
                </c:pt>
                <c:pt idx="111">
                  <c:v>Kuwait</c:v>
                </c:pt>
                <c:pt idx="112">
                  <c:v>Korea, Rep.</c:v>
                </c:pt>
                <c:pt idx="113">
                  <c:v>Argentina</c:v>
                </c:pt>
                <c:pt idx="114">
                  <c:v>Tunisia</c:v>
                </c:pt>
                <c:pt idx="115">
                  <c:v>Turkey</c:v>
                </c:pt>
              </c:strCache>
            </c:strRef>
          </c:xVal>
          <c:yVal>
            <c:numRef>
              <c:f>'[Results.xlsx]A2'!$B$3:$B$118</c:f>
              <c:numCache>
                <c:formatCode>General</c:formatCode>
                <c:ptCount val="116"/>
                <c:pt idx="0">
                  <c:v>-0.56364989505278662</c:v>
                </c:pt>
                <c:pt idx="2">
                  <c:v>-0.88153077581362704</c:v>
                </c:pt>
                <c:pt idx="3">
                  <c:v>-0.87058823529411766</c:v>
                </c:pt>
                <c:pt idx="5">
                  <c:v>-0.96470588235294119</c:v>
                </c:pt>
                <c:pt idx="6">
                  <c:v>-0.53274480942326041</c:v>
                </c:pt>
                <c:pt idx="10">
                  <c:v>-0.91764705882352937</c:v>
                </c:pt>
                <c:pt idx="11">
                  <c:v>-0.58572495621673393</c:v>
                </c:pt>
                <c:pt idx="12">
                  <c:v>-0.66470588235294115</c:v>
                </c:pt>
                <c:pt idx="13">
                  <c:v>-0.93529411764705883</c:v>
                </c:pt>
                <c:pt idx="14">
                  <c:v>-0.72941176470588232</c:v>
                </c:pt>
                <c:pt idx="16">
                  <c:v>-0.78145716520373287</c:v>
                </c:pt>
                <c:pt idx="17">
                  <c:v>-0.62150288315271318</c:v>
                </c:pt>
                <c:pt idx="18">
                  <c:v>0.55081061208321036</c:v>
                </c:pt>
                <c:pt idx="21">
                  <c:v>-0.90721747872528757</c:v>
                </c:pt>
                <c:pt idx="24">
                  <c:v>-0.8529411764705882</c:v>
                </c:pt>
                <c:pt idx="25">
                  <c:v>-0.51693723219574006</c:v>
                </c:pt>
                <c:pt idx="26">
                  <c:v>-0.82327040683025288</c:v>
                </c:pt>
                <c:pt idx="29">
                  <c:v>-0.86470588235294121</c:v>
                </c:pt>
                <c:pt idx="30">
                  <c:v>0.58823529411764708</c:v>
                </c:pt>
                <c:pt idx="34">
                  <c:v>-0.65195013970857563</c:v>
                </c:pt>
                <c:pt idx="35">
                  <c:v>-0.86828573911525886</c:v>
                </c:pt>
                <c:pt idx="36">
                  <c:v>-0.79705882352941171</c:v>
                </c:pt>
                <c:pt idx="37">
                  <c:v>-0.74411764705882355</c:v>
                </c:pt>
                <c:pt idx="38">
                  <c:v>-0.51470588235294124</c:v>
                </c:pt>
                <c:pt idx="39">
                  <c:v>-0.88823529411764701</c:v>
                </c:pt>
                <c:pt idx="40">
                  <c:v>0.6593084934298914</c:v>
                </c:pt>
                <c:pt idx="42">
                  <c:v>-0.92647058823529416</c:v>
                </c:pt>
                <c:pt idx="44">
                  <c:v>-0.71470588235294119</c:v>
                </c:pt>
                <c:pt idx="46">
                  <c:v>-0.61697837025959967</c:v>
                </c:pt>
                <c:pt idx="47">
                  <c:v>0.90076545343785908</c:v>
                </c:pt>
                <c:pt idx="48">
                  <c:v>0.63134674928889156</c:v>
                </c:pt>
                <c:pt idx="50">
                  <c:v>0.53215789824902782</c:v>
                </c:pt>
                <c:pt idx="53">
                  <c:v>-0.60060223044514771</c:v>
                </c:pt>
                <c:pt idx="54">
                  <c:v>-0.70934529873483854</c:v>
                </c:pt>
                <c:pt idx="56">
                  <c:v>-0.7617647058823529</c:v>
                </c:pt>
                <c:pt idx="57">
                  <c:v>-0.94411764705882339</c:v>
                </c:pt>
                <c:pt idx="59">
                  <c:v>-0.90294117647058825</c:v>
                </c:pt>
                <c:pt idx="60">
                  <c:v>-0.69072239857493489</c:v>
                </c:pt>
                <c:pt idx="66">
                  <c:v>-0.7961673443544659</c:v>
                </c:pt>
                <c:pt idx="69">
                  <c:v>-0.65143858530820875</c:v>
                </c:pt>
                <c:pt idx="70">
                  <c:v>-0.97647058823529398</c:v>
                </c:pt>
                <c:pt idx="72">
                  <c:v>-0.62352941176470589</c:v>
                </c:pt>
                <c:pt idx="74">
                  <c:v>-0.65832177433474603</c:v>
                </c:pt>
                <c:pt idx="76">
                  <c:v>-0.72647058823529409</c:v>
                </c:pt>
                <c:pt idx="77">
                  <c:v>0.61843418253759319</c:v>
                </c:pt>
                <c:pt idx="82">
                  <c:v>-0.94690677469233031</c:v>
                </c:pt>
                <c:pt idx="84">
                  <c:v>-0.80000544660455275</c:v>
                </c:pt>
                <c:pt idx="87">
                  <c:v>-0.84616865964193211</c:v>
                </c:pt>
                <c:pt idx="88">
                  <c:v>-0.8961017043411984</c:v>
                </c:pt>
                <c:pt idx="90">
                  <c:v>-0.80206055562341705</c:v>
                </c:pt>
                <c:pt idx="93">
                  <c:v>0.60754693383430669</c:v>
                </c:pt>
                <c:pt idx="94">
                  <c:v>-0.60396804577877361</c:v>
                </c:pt>
                <c:pt idx="96">
                  <c:v>0.53078117486191589</c:v>
                </c:pt>
                <c:pt idx="99">
                  <c:v>-0.84849868201976053</c:v>
                </c:pt>
                <c:pt idx="101">
                  <c:v>-0.68176749345540466</c:v>
                </c:pt>
                <c:pt idx="102">
                  <c:v>-0.83214011022507406</c:v>
                </c:pt>
                <c:pt idx="103">
                  <c:v>0.66225183491841766</c:v>
                </c:pt>
                <c:pt idx="105">
                  <c:v>-0.75385589115558804</c:v>
                </c:pt>
                <c:pt idx="106">
                  <c:v>-0.60889524416933094</c:v>
                </c:pt>
                <c:pt idx="107">
                  <c:v>-0.52742187734190427</c:v>
                </c:pt>
                <c:pt idx="108">
                  <c:v>-0.69297989948339345</c:v>
                </c:pt>
                <c:pt idx="115">
                  <c:v>-0.85970821790485086</c:v>
                </c:pt>
              </c:numCache>
            </c:numRef>
          </c:yVal>
          <c:smooth val="0"/>
          <c:extLst>
            <c:ext xmlns:c16="http://schemas.microsoft.com/office/drawing/2014/chart" uri="{C3380CC4-5D6E-409C-BE32-E72D297353CC}">
              <c16:uniqueId val="{0000000C-525F-4E3C-8B60-8655DCA96A3F}"/>
            </c:ext>
          </c:extLst>
        </c:ser>
        <c:ser>
          <c:idx val="1"/>
          <c:order val="1"/>
          <c:tx>
            <c:v>Statistically not significant</c:v>
          </c:tx>
          <c:spPr>
            <a:ln w="28575" cap="rnd">
              <a:noFill/>
              <a:round/>
            </a:ln>
            <a:effectLst/>
          </c:spPr>
          <c:marker>
            <c:symbol val="circle"/>
            <c:size val="5"/>
            <c:spPr>
              <a:noFill/>
              <a:ln w="9525">
                <a:solidFill>
                  <a:schemeClr val="tx1"/>
                </a:solidFill>
              </a:ln>
              <a:effectLst/>
            </c:spPr>
          </c:marker>
          <c:xVal>
            <c:strRef>
              <c:f>'[Results.xlsx]A2'!$A$3:$A$118</c:f>
              <c:strCache>
                <c:ptCount val="116"/>
                <c:pt idx="0">
                  <c:v>Haiti</c:v>
                </c:pt>
                <c:pt idx="1">
                  <c:v>Zambia</c:v>
                </c:pt>
                <c:pt idx="2">
                  <c:v>Rwanda</c:v>
                </c:pt>
                <c:pt idx="3">
                  <c:v>Ethiopia</c:v>
                </c:pt>
                <c:pt idx="4">
                  <c:v>Korea, Dem. People’s Rep.</c:v>
                </c:pt>
                <c:pt idx="5">
                  <c:v>Zimbabwe</c:v>
                </c:pt>
                <c:pt idx="6">
                  <c:v>Central African Republic</c:v>
                </c:pt>
                <c:pt idx="7">
                  <c:v>Chad</c:v>
                </c:pt>
                <c:pt idx="8">
                  <c:v>Tajikistan</c:v>
                </c:pt>
                <c:pt idx="9">
                  <c:v>Liberia</c:v>
                </c:pt>
                <c:pt idx="10">
                  <c:v>Djibouti</c:v>
                </c:pt>
                <c:pt idx="11">
                  <c:v>Mozambique</c:v>
                </c:pt>
                <c:pt idx="12">
                  <c:v>Tanzania</c:v>
                </c:pt>
                <c:pt idx="13">
                  <c:v>Myanmar</c:v>
                </c:pt>
                <c:pt idx="14">
                  <c:v>Sierra Leone</c:v>
                </c:pt>
                <c:pt idx="15">
                  <c:v>Sri Lanka</c:v>
                </c:pt>
                <c:pt idx="16">
                  <c:v>Mongolia</c:v>
                </c:pt>
                <c:pt idx="17">
                  <c:v>Botswana</c:v>
                </c:pt>
                <c:pt idx="18">
                  <c:v>Madagascar</c:v>
                </c:pt>
                <c:pt idx="19">
                  <c:v>Timor-Leste</c:v>
                </c:pt>
                <c:pt idx="20">
                  <c:v>Namibia</c:v>
                </c:pt>
                <c:pt idx="21">
                  <c:v>Afghanistan</c:v>
                </c:pt>
                <c:pt idx="22">
                  <c:v>Congo, Rep.</c:v>
                </c:pt>
                <c:pt idx="23">
                  <c:v>Angola</c:v>
                </c:pt>
                <c:pt idx="24">
                  <c:v>Lao PDR</c:v>
                </c:pt>
                <c:pt idx="25">
                  <c:v>Burkina Faso</c:v>
                </c:pt>
                <c:pt idx="26">
                  <c:v>Yemen, Rep.</c:v>
                </c:pt>
                <c:pt idx="27">
                  <c:v>Bolivia</c:v>
                </c:pt>
                <c:pt idx="28">
                  <c:v>Iraq</c:v>
                </c:pt>
                <c:pt idx="29">
                  <c:v>Kenya</c:v>
                </c:pt>
                <c:pt idx="30">
                  <c:v>Nicaragua</c:v>
                </c:pt>
                <c:pt idx="31">
                  <c:v>Sudan</c:v>
                </c:pt>
                <c:pt idx="32">
                  <c:v>Pakistan</c:v>
                </c:pt>
                <c:pt idx="33">
                  <c:v>Guinea-Bissau</c:v>
                </c:pt>
                <c:pt idx="34">
                  <c:v>Uganda</c:v>
                </c:pt>
                <c:pt idx="35">
                  <c:v>Malawi</c:v>
                </c:pt>
                <c:pt idx="36">
                  <c:v>Dominican Republic</c:v>
                </c:pt>
                <c:pt idx="37">
                  <c:v>Togo</c:v>
                </c:pt>
                <c:pt idx="38">
                  <c:v>Guinea</c:v>
                </c:pt>
                <c:pt idx="39">
                  <c:v>Cambodia</c:v>
                </c:pt>
                <c:pt idx="40">
                  <c:v>Swaziland</c:v>
                </c:pt>
                <c:pt idx="41">
                  <c:v>Panama</c:v>
                </c:pt>
                <c:pt idx="42">
                  <c:v>Vietnam</c:v>
                </c:pt>
                <c:pt idx="43">
                  <c:v>Cameroon</c:v>
                </c:pt>
                <c:pt idx="44">
                  <c:v>Senegal</c:v>
                </c:pt>
                <c:pt idx="45">
                  <c:v>Bangladesh</c:v>
                </c:pt>
                <c:pt idx="46">
                  <c:v>India</c:v>
                </c:pt>
                <c:pt idx="47">
                  <c:v>China</c:v>
                </c:pt>
                <c:pt idx="48">
                  <c:v>Philippines</c:v>
                </c:pt>
                <c:pt idx="49">
                  <c:v>Peru</c:v>
                </c:pt>
                <c:pt idx="50">
                  <c:v>Indonesia</c:v>
                </c:pt>
                <c:pt idx="51">
                  <c:v>Honduras</c:v>
                </c:pt>
                <c:pt idx="52">
                  <c:v>Ecuador</c:v>
                </c:pt>
                <c:pt idx="53">
                  <c:v>Guatemala</c:v>
                </c:pt>
                <c:pt idx="54">
                  <c:v>Cabo Verde</c:v>
                </c:pt>
                <c:pt idx="55">
                  <c:v>Cote d'Ivoire</c:v>
                </c:pt>
                <c:pt idx="56">
                  <c:v>Benin</c:v>
                </c:pt>
                <c:pt idx="57">
                  <c:v>Nepal</c:v>
                </c:pt>
                <c:pt idx="58">
                  <c:v>Thailand</c:v>
                </c:pt>
                <c:pt idx="59">
                  <c:v>Niger</c:v>
                </c:pt>
                <c:pt idx="60">
                  <c:v>Armenia</c:v>
                </c:pt>
                <c:pt idx="61">
                  <c:v>Trinidad and Tobago</c:v>
                </c:pt>
                <c:pt idx="62">
                  <c:v>Paraguay</c:v>
                </c:pt>
                <c:pt idx="63">
                  <c:v>St. Vincent and the Grenadines</c:v>
                </c:pt>
                <c:pt idx="64">
                  <c:v>Suriname</c:v>
                </c:pt>
                <c:pt idx="65">
                  <c:v>Lesotho</c:v>
                </c:pt>
                <c:pt idx="66">
                  <c:v>Solomon Islands</c:v>
                </c:pt>
                <c:pt idx="67">
                  <c:v>Maldives</c:v>
                </c:pt>
                <c:pt idx="68">
                  <c:v>El Salvador</c:v>
                </c:pt>
                <c:pt idx="69">
                  <c:v>Gambia, The</c:v>
                </c:pt>
                <c:pt idx="70">
                  <c:v>Kyrgyz Republic</c:v>
                </c:pt>
                <c:pt idx="71">
                  <c:v>Georgia</c:v>
                </c:pt>
                <c:pt idx="72">
                  <c:v>Uzbekistan</c:v>
                </c:pt>
                <c:pt idx="73">
                  <c:v>Guyana</c:v>
                </c:pt>
                <c:pt idx="74">
                  <c:v>Sao Tome and Principe</c:v>
                </c:pt>
                <c:pt idx="75">
                  <c:v>Colombia</c:v>
                </c:pt>
                <c:pt idx="76">
                  <c:v>Ghana</c:v>
                </c:pt>
                <c:pt idx="77">
                  <c:v>Oman</c:v>
                </c:pt>
                <c:pt idx="78">
                  <c:v>Mauritania</c:v>
                </c:pt>
                <c:pt idx="79">
                  <c:v>Venezuela, RB</c:v>
                </c:pt>
                <c:pt idx="80">
                  <c:v>Azerbaijan</c:v>
                </c:pt>
                <c:pt idx="81">
                  <c:v>Jamaica</c:v>
                </c:pt>
                <c:pt idx="82">
                  <c:v>Mali</c:v>
                </c:pt>
                <c:pt idx="83">
                  <c:v>Nigeria</c:v>
                </c:pt>
                <c:pt idx="84">
                  <c:v>Vanuatu</c:v>
                </c:pt>
                <c:pt idx="85">
                  <c:v>Algeria</c:v>
                </c:pt>
                <c:pt idx="86">
                  <c:v>Iran, Islamic Rep.</c:v>
                </c:pt>
                <c:pt idx="87">
                  <c:v>Mauritius</c:v>
                </c:pt>
                <c:pt idx="88">
                  <c:v>Morocco</c:v>
                </c:pt>
                <c:pt idx="89">
                  <c:v>Turkmenistan</c:v>
                </c:pt>
                <c:pt idx="90">
                  <c:v>Brazil</c:v>
                </c:pt>
                <c:pt idx="91">
                  <c:v>Costa Rica</c:v>
                </c:pt>
                <c:pt idx="92">
                  <c:v>Barbados</c:v>
                </c:pt>
                <c:pt idx="93">
                  <c:v>Belize</c:v>
                </c:pt>
                <c:pt idx="94">
                  <c:v>Mexico</c:v>
                </c:pt>
                <c:pt idx="95">
                  <c:v>Fiji</c:v>
                </c:pt>
                <c:pt idx="96">
                  <c:v>Kazakhstan</c:v>
                </c:pt>
                <c:pt idx="97">
                  <c:v>Kiribati</c:v>
                </c:pt>
                <c:pt idx="98">
                  <c:v>Chile</c:v>
                </c:pt>
                <c:pt idx="99">
                  <c:v>Samoa</c:v>
                </c:pt>
                <c:pt idx="100">
                  <c:v>Uruguay</c:v>
                </c:pt>
                <c:pt idx="101">
                  <c:v>Gabon</c:v>
                </c:pt>
                <c:pt idx="102">
                  <c:v>South Africa</c:v>
                </c:pt>
                <c:pt idx="103">
                  <c:v>Lebanon</c:v>
                </c:pt>
                <c:pt idx="104">
                  <c:v>Malaysia</c:v>
                </c:pt>
                <c:pt idx="105">
                  <c:v>United Arab Emirates</c:v>
                </c:pt>
                <c:pt idx="106">
                  <c:v>Jordan</c:v>
                </c:pt>
                <c:pt idx="107">
                  <c:v>Egypt, Arab Rep.</c:v>
                </c:pt>
                <c:pt idx="108">
                  <c:v>Cuba</c:v>
                </c:pt>
                <c:pt idx="109">
                  <c:v>Brunei Darussalam</c:v>
                </c:pt>
                <c:pt idx="110">
                  <c:v>Saudi Arabia</c:v>
                </c:pt>
                <c:pt idx="111">
                  <c:v>Kuwait</c:v>
                </c:pt>
                <c:pt idx="112">
                  <c:v>Korea, Rep.</c:v>
                </c:pt>
                <c:pt idx="113">
                  <c:v>Argentina</c:v>
                </c:pt>
                <c:pt idx="114">
                  <c:v>Tunisia</c:v>
                </c:pt>
                <c:pt idx="115">
                  <c:v>Turkey</c:v>
                </c:pt>
              </c:strCache>
            </c:strRef>
          </c:xVal>
          <c:yVal>
            <c:numRef>
              <c:f>'[Results.xlsx]A2'!$C$3:$C$118</c:f>
              <c:numCache>
                <c:formatCode>General</c:formatCode>
                <c:ptCount val="116"/>
                <c:pt idx="1">
                  <c:v>0.46764705882352942</c:v>
                </c:pt>
                <c:pt idx="4">
                  <c:v>0.19704244293953169</c:v>
                </c:pt>
                <c:pt idx="7">
                  <c:v>0.36725823504422173</c:v>
                </c:pt>
                <c:pt idx="8">
                  <c:v>-0.117733659541052</c:v>
                </c:pt>
                <c:pt idx="9">
                  <c:v>-0.20750557494110419</c:v>
                </c:pt>
                <c:pt idx="15">
                  <c:v>0.2444774374486976</c:v>
                </c:pt>
                <c:pt idx="19">
                  <c:v>-0.39440775946252432</c:v>
                </c:pt>
                <c:pt idx="20">
                  <c:v>0.44624496112623718</c:v>
                </c:pt>
                <c:pt idx="22">
                  <c:v>-0.1117647058823529</c:v>
                </c:pt>
                <c:pt idx="23">
                  <c:v>0.41764705882352943</c:v>
                </c:pt>
                <c:pt idx="27">
                  <c:v>-1.7647058823529412E-2</c:v>
                </c:pt>
                <c:pt idx="28">
                  <c:v>0.38557773499694542</c:v>
                </c:pt>
                <c:pt idx="31">
                  <c:v>-0.42138168210637011</c:v>
                </c:pt>
                <c:pt idx="32">
                  <c:v>-0.21649508015035271</c:v>
                </c:pt>
                <c:pt idx="33">
                  <c:v>-0.14148892350585529</c:v>
                </c:pt>
                <c:pt idx="41">
                  <c:v>8.5294117647058826E-2</c:v>
                </c:pt>
                <c:pt idx="43">
                  <c:v>-0.27941176470588241</c:v>
                </c:pt>
                <c:pt idx="45">
                  <c:v>-0.29602388510354349</c:v>
                </c:pt>
                <c:pt idx="49">
                  <c:v>0.43708621104615569</c:v>
                </c:pt>
                <c:pt idx="51">
                  <c:v>-0.15463934296453771</c:v>
                </c:pt>
                <c:pt idx="52">
                  <c:v>0.33529411764705891</c:v>
                </c:pt>
                <c:pt idx="55">
                  <c:v>-0.21713654846030889</c:v>
                </c:pt>
                <c:pt idx="58">
                  <c:v>3.6791768606578762E-2</c:v>
                </c:pt>
                <c:pt idx="61">
                  <c:v>-0.18985275612608521</c:v>
                </c:pt>
                <c:pt idx="62">
                  <c:v>0.32448518758927208</c:v>
                </c:pt>
                <c:pt idx="63">
                  <c:v>-0.49262751206734939</c:v>
                </c:pt>
                <c:pt idx="64">
                  <c:v>-0.23008949665421111</c:v>
                </c:pt>
                <c:pt idx="65">
                  <c:v>-0.34202870575360622</c:v>
                </c:pt>
                <c:pt idx="67">
                  <c:v>0.45882352941176469</c:v>
                </c:pt>
                <c:pt idx="68">
                  <c:v>-0.1284141584033138</c:v>
                </c:pt>
                <c:pt idx="71">
                  <c:v>-0.49631865313380169</c:v>
                </c:pt>
                <c:pt idx="73">
                  <c:v>9.6442990622936806E-2</c:v>
                </c:pt>
                <c:pt idx="75">
                  <c:v>0.112261072673357</c:v>
                </c:pt>
                <c:pt idx="78">
                  <c:v>-0.37933837597300751</c:v>
                </c:pt>
                <c:pt idx="79">
                  <c:v>0.49042763054467658</c:v>
                </c:pt>
                <c:pt idx="80">
                  <c:v>0.2222222823837357</c:v>
                </c:pt>
                <c:pt idx="81">
                  <c:v>0.27138761143830031</c:v>
                </c:pt>
                <c:pt idx="83">
                  <c:v>-0.41359342563868362</c:v>
                </c:pt>
                <c:pt idx="85">
                  <c:v>0.34705882352941181</c:v>
                </c:pt>
                <c:pt idx="86">
                  <c:v>-0.39645498960087988</c:v>
                </c:pt>
                <c:pt idx="89">
                  <c:v>0.38213211777698047</c:v>
                </c:pt>
                <c:pt idx="91">
                  <c:v>0.13086315698398851</c:v>
                </c:pt>
                <c:pt idx="92">
                  <c:v>0.24475467736562681</c:v>
                </c:pt>
                <c:pt idx="95">
                  <c:v>-9.1458030367614893E-2</c:v>
                </c:pt>
                <c:pt idx="97">
                  <c:v>-0.42808174730959819</c:v>
                </c:pt>
                <c:pt idx="98">
                  <c:v>-0.40894736557496397</c:v>
                </c:pt>
                <c:pt idx="100">
                  <c:v>-0.28466476417175379</c:v>
                </c:pt>
                <c:pt idx="104">
                  <c:v>0.21365831768773691</c:v>
                </c:pt>
                <c:pt idx="109">
                  <c:v>7.5710709432113887E-2</c:v>
                </c:pt>
                <c:pt idx="110">
                  <c:v>-0.32936113031299158</c:v>
                </c:pt>
                <c:pt idx="111">
                  <c:v>0.28226799788436702</c:v>
                </c:pt>
                <c:pt idx="112">
                  <c:v>-0.36860489038724292</c:v>
                </c:pt>
                <c:pt idx="113">
                  <c:v>0.33879990202020871</c:v>
                </c:pt>
                <c:pt idx="114">
                  <c:v>-9.8014820118909135E-2</c:v>
                </c:pt>
              </c:numCache>
            </c:numRef>
          </c:yVal>
          <c:smooth val="0"/>
          <c:extLst>
            <c:ext xmlns:c16="http://schemas.microsoft.com/office/drawing/2014/chart" uri="{C3380CC4-5D6E-409C-BE32-E72D297353CC}">
              <c16:uniqueId val="{0000000D-525F-4E3C-8B60-8655DCA96A3F}"/>
            </c:ext>
          </c:extLst>
        </c:ser>
        <c:dLbls>
          <c:showLegendKey val="0"/>
          <c:showVal val="0"/>
          <c:showCatName val="0"/>
          <c:showSerName val="0"/>
          <c:showPercent val="0"/>
          <c:showBubbleSize val="0"/>
        </c:dLbls>
        <c:axId val="-86819024"/>
        <c:axId val="-86833712"/>
      </c:scatterChart>
      <c:valAx>
        <c:axId val="-86819024"/>
        <c:scaling>
          <c:orientation val="minMax"/>
          <c:max val="114"/>
          <c:min val="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one"/>
        <c:spPr>
          <a:noFill/>
          <a:ln w="9525" cap="flat" cmpd="sng" algn="ctr">
            <a:solidFill>
              <a:schemeClr val="tx1">
                <a:lumMod val="25000"/>
                <a:lumOff val="75000"/>
              </a:schemeClr>
            </a:solidFill>
            <a:round/>
          </a:ln>
          <a:effectLst/>
        </c:spPr>
        <c:txPr>
          <a:bodyPr rot="-60000000" vert="horz"/>
          <a:lstStyle/>
          <a:p>
            <a:pPr>
              <a:defRPr/>
            </a:pPr>
            <a:endParaRPr lang="en-US"/>
          </a:p>
        </c:txPr>
        <c:crossAx val="-86833712"/>
        <c:crosses val="autoZero"/>
        <c:crossBetween val="midCat"/>
      </c:valAx>
      <c:valAx>
        <c:axId val="-86833712"/>
        <c:scaling>
          <c:orientation val="minMax"/>
          <c:max val="1"/>
          <c:min val="-1"/>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CA"/>
                  <a:t>Spearman Correlation Coefficient</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n-US"/>
          </a:p>
        </c:txPr>
        <c:crossAx val="-86819024"/>
        <c:crosses val="autoZero"/>
        <c:crossBetween val="midCat"/>
      </c:valAx>
      <c:spPr>
        <a:noFill/>
        <a:ln>
          <a:solidFill>
            <a:schemeClr val="tx1">
              <a:lumMod val="15000"/>
              <a:lumOff val="85000"/>
            </a:schemeClr>
          </a:solidFill>
        </a:ln>
        <a:effectLst/>
      </c:spPr>
    </c:plotArea>
    <c:legend>
      <c:legendPos val="b"/>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1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Group 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FAO17</b:Tag>
    <b:SourceType>Report</b:SourceType>
    <b:Guid>{E36DC10A-EDF0-4688-BD2F-ADB88FFABD97}</b:Guid>
    <b:Title>The State of Food Security and Nutrition in the World 2017</b:Title>
    <b:Year>2017</b:Year>
    <b:City>Rome</b:City>
    <b:Publisher>Food and Agriculture Organization of the United Nations (FAO)</b:Publisher>
    <b:Author>
      <b:Author>
        <b:Corporate>Food and Agriculture Organization of the United Nations</b:Corporate>
      </b:Author>
    </b:Author>
    <b:RefOrder>1</b:RefOrder>
  </b:Source>
  <b:Source>
    <b:Tag>The17</b:Tag>
    <b:SourceType>InternetSite</b:SourceType>
    <b:Guid>{1E9894CB-6CBC-4ED8-91A5-CFCE9A199CF9}</b:Guid>
    <b:Title>World Bank Open Data</b:Title>
    <b:Year>2017</b:Year>
    <b:Author>
      <b:Author>
        <b:Corporate>The World Bank</b:Corporate>
      </b:Author>
    </b:Author>
    <b:InternetSiteTitle>The World Bank</b:InternetSiteTitle>
    <b:Month>11</b:Month>
    <b:URL>https://data.worldbank.org/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FC351-64B1-42DC-A6C3-9AAEA6DFC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Impact of Aid on World-Wide Food Security</vt:lpstr>
    </vt:vector>
  </TitlesOfParts>
  <Company>Grizli777</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Aid on World-Wide Food Security</dc:title>
  <dc:subject>Results and Analysis Report</dc:subject>
  <dc:creator>Vlad Agache, Adrian Baniak, Kshitji Gupta, Rui Janson, Binghao Zhang</dc:creator>
  <cp:keywords/>
  <dc:description/>
  <cp:lastModifiedBy>AGACHE Vlad -NUCLEAR</cp:lastModifiedBy>
  <cp:revision>26</cp:revision>
  <dcterms:created xsi:type="dcterms:W3CDTF">2017-11-13T12:56:00Z</dcterms:created>
  <dcterms:modified xsi:type="dcterms:W3CDTF">2017-11-13T16:34:00Z</dcterms:modified>
</cp:coreProperties>
</file>