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957B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709"/>
        <w:jc w:val="right"/>
        <w:textAlignment w:val="auto"/>
        <w:rPr>
          <w:rFonts w:hint="default" w:ascii="PT Astra Serif" w:hAnsi="PT Astra Serif" w:cs="PT Astra Serif"/>
          <w:b/>
          <w:bCs/>
          <w:sz w:val="28"/>
          <w:szCs w:val="28"/>
          <w:lang w:val="ru-RU"/>
        </w:rPr>
      </w:pPr>
      <w:bookmarkStart w:id="0" w:name="_GoBack"/>
      <w:bookmarkEnd w:id="0"/>
      <w:r>
        <w:rPr>
          <w:rFonts w:hint="default" w:ascii="PT Astra Serif" w:hAnsi="PT Astra Serif" w:cs="PT Astra Serif"/>
          <w:b/>
          <w:bCs/>
          <w:sz w:val="28"/>
          <w:szCs w:val="28"/>
          <w:lang w:val="ru-RU"/>
        </w:rPr>
        <w:t>По требованию</w:t>
      </w:r>
    </w:p>
    <w:p w14:paraId="1EE29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right"/>
        <w:textAlignment w:val="auto"/>
        <w:rPr>
          <w:rFonts w:hint="default" w:ascii="PT Astra Serif" w:hAnsi="PT Astra Serif" w:cs="PT Astra Serif"/>
          <w:sz w:val="28"/>
          <w:szCs w:val="28"/>
          <w:lang w:val="ru-RU"/>
        </w:rPr>
      </w:pPr>
    </w:p>
    <w:p w14:paraId="64920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PT Astra Serif" w:hAnsi="PT Astra Serif"/>
          <w:sz w:val="28"/>
          <w:szCs w:val="28"/>
          <w:lang w:val="ru-RU"/>
        </w:rPr>
      </w:pPr>
      <w:r>
        <w:rPr>
          <w:rFonts w:hint="default" w:ascii="PT Astra Serif" w:hAnsi="PT Astra Serif"/>
          <w:sz w:val="28"/>
          <w:szCs w:val="28"/>
          <w:lang w:val="ru-RU"/>
        </w:rPr>
        <w:t>${current_date} года №___</w:t>
      </w:r>
    </w:p>
    <w:p w14:paraId="35B01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PT Astra Serif" w:hAnsi="PT Astra Serif"/>
          <w:sz w:val="28"/>
          <w:szCs w:val="28"/>
          <w:lang w:val="ru-RU"/>
        </w:rPr>
      </w:pPr>
    </w:p>
    <w:p w14:paraId="218D12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center"/>
        <w:textAlignment w:val="auto"/>
        <w:rPr>
          <w:rFonts w:hint="default" w:ascii="PT Astra Serif" w:hAnsi="PT Astra Serif" w:cs="PT Astra Serif"/>
          <w:b/>
          <w:bCs/>
          <w:sz w:val="28"/>
          <w:szCs w:val="28"/>
          <w:lang w:val="ru-RU"/>
        </w:rPr>
      </w:pPr>
      <w:r>
        <w:rPr>
          <w:rFonts w:hint="default" w:ascii="PT Astra Serif" w:hAnsi="PT Astra Serif" w:cs="PT Astra Serif"/>
          <w:b/>
          <w:bCs/>
          <w:sz w:val="28"/>
          <w:szCs w:val="28"/>
          <w:lang w:val="ru-RU"/>
        </w:rPr>
        <w:t xml:space="preserve">Информация о реализации показателя (результата) регионального проекта Костромской области </w:t>
      </w:r>
    </w:p>
    <w:p w14:paraId="3CA62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center"/>
        <w:textAlignment w:val="auto"/>
        <w:rPr>
          <w:rFonts w:hint="default" w:ascii="PT Astra Serif" w:hAnsi="PT Astra Serif" w:cs="PT Astra Serif"/>
          <w:b/>
          <w:bCs/>
          <w:sz w:val="28"/>
          <w:szCs w:val="28"/>
          <w:lang w:val="ru-RU"/>
        </w:rPr>
      </w:pPr>
      <w:r>
        <w:rPr>
          <w:rFonts w:hint="default" w:ascii="PT Astra Serif" w:hAnsi="PT Astra Serif" w:cs="PT Astra Serif"/>
          <w:b/>
          <w:bCs/>
          <w:sz w:val="28"/>
          <w:szCs w:val="28"/>
          <w:lang w:val="ru-RU"/>
        </w:rPr>
        <w:t>«Отечественные решения» (Ц5)</w:t>
      </w:r>
    </w:p>
    <w:p w14:paraId="4AB08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PT Astra Serif" w:hAnsi="PT Astra Serif" w:cs="PT Astra Serif"/>
          <w:sz w:val="28"/>
          <w:szCs w:val="28"/>
        </w:rPr>
      </w:pPr>
    </w:p>
    <w:p w14:paraId="519B7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PT Astra Serif" w:hAnsi="PT Astra Serif" w:cs="PT Astra Serif"/>
          <w:sz w:val="28"/>
          <w:szCs w:val="28"/>
        </w:rPr>
      </w:pPr>
      <w:r>
        <w:rPr>
          <w:rFonts w:hint="default" w:ascii="PT Astra Serif" w:hAnsi="PT Astra Serif" w:cs="PT Astra Serif"/>
          <w:sz w:val="28"/>
          <w:szCs w:val="28"/>
        </w:rPr>
        <w:t>В рамках реализации регионального проекта «Отечественные решения» осуществляется мониторинг использования отечественного программного обеспечения (далее — ПО) в деятельности органов государственной власти Костромской области</w:t>
      </w:r>
      <w:r>
        <w:rPr>
          <w:rFonts w:hint="default" w:ascii="PT Astra Serif" w:hAnsi="PT Astra Serif" w:cs="PT Astra Serif"/>
          <w:sz w:val="28"/>
          <w:szCs w:val="28"/>
          <w:lang w:val="ru-RU"/>
        </w:rPr>
        <w:t>, сообщаю</w:t>
      </w:r>
      <w:r>
        <w:rPr>
          <w:rFonts w:hint="default" w:ascii="PT Astra Serif" w:hAnsi="PT Astra Serif" w:cs="PT Astra Serif"/>
          <w:sz w:val="28"/>
          <w:szCs w:val="28"/>
        </w:rPr>
        <w:t>.</w:t>
      </w:r>
    </w:p>
    <w:p w14:paraId="120A0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PT Astra Serif" w:hAnsi="PT Astra Serif" w:cs="PT Astra Serif"/>
          <w:sz w:val="28"/>
          <w:szCs w:val="28"/>
        </w:rPr>
      </w:pPr>
      <w:r>
        <w:rPr>
          <w:rFonts w:hint="default" w:ascii="PT Astra Serif" w:hAnsi="PT Astra Serif" w:cs="PT Astra Serif"/>
          <w:sz w:val="28"/>
          <w:szCs w:val="28"/>
        </w:rPr>
        <w:t>Сведения за отчётные периоды текущего года внесены в Федеральную государственную информационную систему «Контроль импортозамещения» (ФГИС КИ) и прошли утверждение</w:t>
      </w:r>
      <w:r>
        <w:rPr>
          <w:rFonts w:hint="default" w:ascii="PT Astra Serif" w:hAnsi="PT Astra Serif" w:cs="PT Astra Serif"/>
          <w:sz w:val="28"/>
          <w:szCs w:val="28"/>
          <w:lang w:val="ru-RU"/>
        </w:rPr>
        <w:t xml:space="preserve"> (информация в приложении)</w:t>
      </w:r>
      <w:r>
        <w:rPr>
          <w:rFonts w:hint="default" w:ascii="PT Astra Serif" w:hAnsi="PT Astra Serif" w:cs="PT Astra Serif"/>
          <w:sz w:val="28"/>
          <w:szCs w:val="28"/>
        </w:rPr>
        <w:t>.</w:t>
      </w:r>
    </w:p>
    <w:p w14:paraId="7D2F5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PT Astra Serif" w:hAnsi="PT Astra Serif" w:cs="PT Astra Serif"/>
          <w:sz w:val="28"/>
          <w:szCs w:val="28"/>
        </w:rPr>
      </w:pPr>
      <w:r>
        <w:rPr>
          <w:rFonts w:hint="default" w:ascii="PT Astra Serif" w:hAnsi="PT Astra Serif" w:cs="PT Astra Serif"/>
          <w:sz w:val="28"/>
          <w:szCs w:val="28"/>
        </w:rPr>
        <w:t xml:space="preserve">По итогам отчётного периода доля российского программного обеспечения, используемого в деятельности органов государственной власти Костромской области, составила </w:t>
      </w:r>
      <w:r>
        <w:rPr>
          <w:rFonts w:hint="default" w:ascii="PT Astra Serif" w:hAnsi="PT Astra Serif"/>
          <w:sz w:val="28"/>
          <w:szCs w:val="28"/>
        </w:rPr>
        <w:t>${metric_value}</w:t>
      </w:r>
      <w:r>
        <w:rPr>
          <w:rFonts w:hint="default" w:ascii="PT Astra Serif" w:hAnsi="PT Astra Serif" w:cs="PT Astra Serif"/>
          <w:sz w:val="28"/>
          <w:szCs w:val="28"/>
        </w:rPr>
        <w:t>.</w:t>
      </w:r>
    </w:p>
    <w:p w14:paraId="24CA3C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PT Astra Serif" w:hAnsi="PT Astra Serif" w:cs="PT Astra Serif"/>
          <w:sz w:val="28"/>
          <w:szCs w:val="28"/>
        </w:rPr>
      </w:pPr>
      <w:r>
        <w:rPr>
          <w:rFonts w:hint="default" w:ascii="PT Astra Serif" w:hAnsi="PT Astra Serif" w:cs="PT Astra Serif"/>
          <w:sz w:val="28"/>
          <w:szCs w:val="28"/>
        </w:rPr>
        <w:t>Расчёт показателя выполнен в соответствии с актуализированной методикой, утверждённой приказом Министерства цифрового развития, связи и массовых коммуникаций Российской Федерации от 26.05.2025 № 486.</w:t>
      </w:r>
    </w:p>
    <w:p w14:paraId="05914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PT Astra Serif" w:hAnsi="PT Astra Serif" w:cs="PT Astra Serif"/>
          <w:sz w:val="28"/>
          <w:szCs w:val="28"/>
        </w:rPr>
      </w:pPr>
    </w:p>
    <w:p w14:paraId="78415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PT Astra Serif" w:hAnsi="PT Astra Serif" w:cs="PT Astra Serif"/>
          <w:sz w:val="28"/>
          <w:szCs w:val="28"/>
          <w:lang w:val="ru-RU"/>
        </w:rPr>
      </w:pPr>
      <w:r>
        <w:rPr>
          <w:rFonts w:hint="default" w:ascii="PT Astra Serif" w:hAnsi="PT Astra Serif" w:cs="PT Astra Serif"/>
          <w:sz w:val="28"/>
          <w:szCs w:val="28"/>
          <w:lang w:val="ru-RU"/>
        </w:rPr>
        <w:t>Приложение</w:t>
      </w:r>
      <w:r>
        <w:rPr>
          <w:rFonts w:hint="default" w:ascii="PT Astra Serif" w:hAnsi="PT Astra Serif" w:cs="PT Astra Serif"/>
          <w:sz w:val="28"/>
          <w:szCs w:val="28"/>
          <w:lang w:val="en-US"/>
        </w:rPr>
        <w:t xml:space="preserve">: </w:t>
      </w:r>
      <w:r>
        <w:rPr>
          <w:rFonts w:hint="default" w:ascii="PT Astra Serif" w:hAnsi="PT Astra Serif" w:cs="PT Astra Serif"/>
          <w:sz w:val="28"/>
          <w:szCs w:val="28"/>
          <w:lang w:val="ru-RU"/>
        </w:rPr>
        <w:t>на 1 л. в 1 экз.</w:t>
      </w:r>
    </w:p>
    <w:p w14:paraId="30B53E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PT Astra Serif" w:hAnsi="PT Astra Serif" w:cs="PT Astra Serif"/>
          <w:sz w:val="28"/>
          <w:szCs w:val="28"/>
        </w:rPr>
      </w:pPr>
    </w:p>
    <w:p w14:paraId="43E69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PT Astra Serif" w:hAnsi="PT Astra Serif" w:cs="PT Astra Serif"/>
          <w:sz w:val="28"/>
          <w:szCs w:val="28"/>
          <w:lang w:val="ru-RU"/>
        </w:rPr>
      </w:pPr>
    </w:p>
    <w:p w14:paraId="0F50E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PT Astra Serif" w:hAnsi="PT Astra Serif" w:cs="PT Astra Serif"/>
          <w:sz w:val="28"/>
          <w:szCs w:val="28"/>
          <w:lang w:val="ru-RU"/>
        </w:rPr>
      </w:pPr>
      <w:r>
        <w:rPr>
          <w:rFonts w:hint="default" w:ascii="PT Astra Serif" w:hAnsi="PT Astra Serif" w:cs="PT Astra Serif"/>
          <w:sz w:val="28"/>
          <w:szCs w:val="28"/>
          <w:lang w:val="ru-RU"/>
        </w:rPr>
        <w:t xml:space="preserve">Директор департамента </w:t>
      </w:r>
    </w:p>
    <w:p w14:paraId="5AE5C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PT Astra Serif" w:hAnsi="PT Astra Serif" w:cs="PT Astra Serif"/>
          <w:sz w:val="28"/>
          <w:szCs w:val="28"/>
          <w:lang w:val="ru-RU"/>
        </w:rPr>
      </w:pPr>
      <w:r>
        <w:rPr>
          <w:rFonts w:hint="default" w:ascii="PT Astra Serif" w:hAnsi="PT Astra Serif" w:cs="PT Astra Serif"/>
          <w:sz w:val="28"/>
          <w:szCs w:val="28"/>
          <w:lang w:val="ru-RU"/>
        </w:rPr>
        <w:t xml:space="preserve">цифрового развития </w:t>
      </w:r>
    </w:p>
    <w:p w14:paraId="23D34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PT Astra Serif" w:hAnsi="PT Astra Serif" w:cs="PT Astra Serif"/>
          <w:sz w:val="28"/>
          <w:szCs w:val="28"/>
          <w:lang w:val="ru-RU"/>
        </w:rPr>
      </w:pPr>
      <w:r>
        <w:rPr>
          <w:rFonts w:hint="default" w:ascii="PT Astra Serif" w:hAnsi="PT Astra Serif" w:cs="PT Astra Serif"/>
          <w:sz w:val="28"/>
          <w:szCs w:val="28"/>
          <w:lang w:val="ru-RU"/>
        </w:rPr>
        <w:t>Костромской области</w:t>
      </w:r>
      <w:r>
        <w:rPr>
          <w:rFonts w:hint="default" w:ascii="PT Astra Serif" w:hAnsi="PT Astra Serif" w:cs="PT Astra Serif"/>
          <w:sz w:val="28"/>
          <w:szCs w:val="28"/>
          <w:lang w:val="ru-RU"/>
        </w:rPr>
        <w:tab/>
      </w:r>
      <w:r>
        <w:rPr>
          <w:rFonts w:hint="default" w:ascii="PT Astra Serif" w:hAnsi="PT Astra Serif" w:cs="PT Astra Serif"/>
          <w:sz w:val="28"/>
          <w:szCs w:val="28"/>
          <w:lang w:val="ru-RU"/>
        </w:rPr>
        <w:tab/>
      </w:r>
      <w:r>
        <w:rPr>
          <w:rFonts w:hint="default" w:ascii="PT Astra Serif" w:hAnsi="PT Astra Serif" w:cs="PT Astra Serif"/>
          <w:sz w:val="28"/>
          <w:szCs w:val="28"/>
          <w:lang w:val="ru-RU"/>
        </w:rPr>
        <w:tab/>
      </w:r>
      <w:r>
        <w:rPr>
          <w:rFonts w:hint="default" w:ascii="PT Astra Serif" w:hAnsi="PT Astra Serif" w:cs="PT Astra Serif"/>
          <w:sz w:val="28"/>
          <w:szCs w:val="28"/>
          <w:lang w:val="ru-RU"/>
        </w:rPr>
        <w:tab/>
      </w:r>
      <w:r>
        <w:rPr>
          <w:rFonts w:hint="default" w:ascii="PT Astra Serif" w:hAnsi="PT Astra Serif" w:cs="PT Astra Serif"/>
          <w:sz w:val="28"/>
          <w:szCs w:val="28"/>
          <w:lang w:val="ru-RU"/>
        </w:rPr>
        <w:tab/>
      </w:r>
      <w:r>
        <w:rPr>
          <w:rFonts w:hint="default" w:ascii="PT Astra Serif" w:hAnsi="PT Astra Serif" w:cs="PT Astra Serif"/>
          <w:sz w:val="28"/>
          <w:szCs w:val="28"/>
          <w:lang w:val="ru-RU"/>
        </w:rPr>
        <w:tab/>
      </w:r>
      <w:r>
        <w:rPr>
          <w:rFonts w:hint="default" w:ascii="PT Astra Serif" w:hAnsi="PT Astra Serif" w:cs="PT Astra Serif"/>
          <w:sz w:val="28"/>
          <w:szCs w:val="28"/>
          <w:lang w:val="ru-RU"/>
        </w:rPr>
        <w:tab/>
      </w:r>
      <w:r>
        <w:rPr>
          <w:rFonts w:hint="default" w:ascii="PT Astra Serif" w:hAnsi="PT Astra Serif" w:cs="PT Astra Serif"/>
          <w:sz w:val="28"/>
          <w:szCs w:val="28"/>
          <w:lang w:val="ru-RU"/>
        </w:rPr>
        <w:t xml:space="preserve">    В.С. Широков</w:t>
      </w:r>
    </w:p>
    <w:sectPr>
      <w:pgSz w:w="11906" w:h="16838"/>
      <w:pgMar w:top="1134" w:right="1276" w:bottom="1134" w:left="1559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T Astra Serif">
    <w:panose1 w:val="020A0603040505020204"/>
    <w:charset w:val="00"/>
    <w:family w:val="auto"/>
    <w:pitch w:val="default"/>
    <w:sig w:usb0="A00002EF" w:usb1="5000204B" w:usb2="00000020" w:usb3="00000000" w:csb0="2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E3F7B"/>
    <w:rsid w:val="581B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2026-02-05T18:47:00Z</dcterms:created>
  <dc:creator>Свет Невечерний</dc:creator>
  <cp:lastModifiedBy>Вячеслав Антипов</cp:lastModifiedBy>
  <dcterms:modified xsi:type="dcterms:W3CDTF">2026-02-05T19:37:19Z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782953A64A6148B09EFC142A82467493_13</vt:lpwstr>
  </property>
</Properties>
</file>