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7957B1">
      <w:pPr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ind w:firstLine="709"/>
        <w:jc w:val="right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>По требованию</w:t>
      </w:r>
    </w:p>
    <w:p w14:paraId="1EE290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right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</w:p>
    <w:p w14:paraId="64920D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/>
          <w:sz w:val="28"/>
          <w:szCs w:val="28"/>
          <w:lang w:val="ru-RU"/>
        </w:rPr>
      </w:pPr>
      <w:r>
        <w:rPr>
          <w:rFonts w:hint="default" w:ascii="PT Astra Serif" w:hAnsi="PT Astra Serif"/>
          <w:sz w:val="28"/>
          <w:szCs w:val="28"/>
          <w:lang w:val="ru-RU"/>
        </w:rPr>
        <w:t>{current_date} года №___</w:t>
      </w:r>
    </w:p>
    <w:p w14:paraId="35B019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/>
          <w:sz w:val="28"/>
          <w:szCs w:val="28"/>
          <w:lang w:val="ru-RU"/>
        </w:rPr>
      </w:pPr>
    </w:p>
    <w:p w14:paraId="218D12D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 xml:space="preserve">Информация о реализации показателя (результата) регионального проекта Костромской области </w:t>
      </w:r>
    </w:p>
    <w:p w14:paraId="3CA62F8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center"/>
        <w:textAlignment w:val="auto"/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b/>
          <w:bCs/>
          <w:sz w:val="28"/>
          <w:szCs w:val="28"/>
          <w:lang w:val="ru-RU"/>
        </w:rPr>
        <w:t>«Отечественные решения» (Ц5)</w:t>
      </w:r>
    </w:p>
    <w:p w14:paraId="4AB08D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519B76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В рамках реализации регионального проекта «Отечественные решения» осуществляется мониторинг использования отечественного программного обеспечения (далее — ПО) в деятельности органов государственной власти Костромской области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>, сообщаю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120A0F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Сведения за отчётные периоды текущего года внесены в Федеральную государственную информационную систему «Контроль импортозамещения» (ФГИС КИ) и прошли утверждение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 (информация в приложении)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7D2F52C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 xml:space="preserve">По итогам отчётного периода доля российского программного обеспечения, используемого в деятельности органов государственной власти Костромской области, составила </w:t>
      </w:r>
      <w:bookmarkStart w:id="0" w:name="_GoBack"/>
      <w:bookmarkEnd w:id="0"/>
      <w:r>
        <w:rPr>
          <w:rFonts w:hint="default" w:ascii="PT Astra Serif" w:hAnsi="PT Astra Serif"/>
          <w:sz w:val="28"/>
          <w:szCs w:val="28"/>
        </w:rPr>
        <w:t>{metric_value}</w:t>
      </w:r>
      <w:r>
        <w:rPr>
          <w:rFonts w:hint="default" w:ascii="PT Astra Serif" w:hAnsi="PT Astra Serif" w:cs="PT Astra Serif"/>
          <w:sz w:val="28"/>
          <w:szCs w:val="28"/>
        </w:rPr>
        <w:t>.</w:t>
      </w:r>
    </w:p>
    <w:p w14:paraId="24CA3C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  <w:r>
        <w:rPr>
          <w:rFonts w:hint="default" w:ascii="PT Astra Serif" w:hAnsi="PT Astra Serif" w:cs="PT Astra Serif"/>
          <w:sz w:val="28"/>
          <w:szCs w:val="28"/>
        </w:rPr>
        <w:t>Расчёт показателя выполнен в соответствии с актуализированной методикой, утверждённой приказом Министерства цифрового развития, связи и массовых коммуникаций Российской Федерации от 26.05.2025 № 486.</w:t>
      </w:r>
    </w:p>
    <w:p w14:paraId="0591457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78415F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>Приложение</w:t>
      </w:r>
      <w:r>
        <w:rPr>
          <w:rFonts w:hint="default" w:ascii="PT Astra Serif" w:hAnsi="PT Astra Serif" w:cs="PT Astra Serif"/>
          <w:sz w:val="28"/>
          <w:szCs w:val="28"/>
          <w:lang w:val="en-US"/>
        </w:rPr>
        <w:t xml:space="preserve">: 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>на 1 л. в 1 экз.</w:t>
      </w:r>
    </w:p>
    <w:p w14:paraId="30B53E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709"/>
        <w:jc w:val="both"/>
        <w:textAlignment w:val="auto"/>
        <w:rPr>
          <w:rFonts w:hint="default" w:ascii="PT Astra Serif" w:hAnsi="PT Astra Serif" w:cs="PT Astra Serif"/>
          <w:sz w:val="28"/>
          <w:szCs w:val="28"/>
        </w:rPr>
      </w:pPr>
    </w:p>
    <w:p w14:paraId="43E692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</w:p>
    <w:p w14:paraId="0F50E6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Директор департамента </w:t>
      </w:r>
    </w:p>
    <w:p w14:paraId="5AE5CE9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цифрового развития </w:t>
      </w:r>
    </w:p>
    <w:p w14:paraId="23D344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default" w:ascii="PT Astra Serif" w:hAnsi="PT Astra Serif" w:cs="PT Astra Serif"/>
          <w:sz w:val="28"/>
          <w:szCs w:val="28"/>
          <w:lang w:val="ru-RU"/>
        </w:rPr>
      </w:pPr>
      <w:r>
        <w:rPr>
          <w:rFonts w:hint="default" w:ascii="PT Astra Serif" w:hAnsi="PT Astra Serif" w:cs="PT Astra Serif"/>
          <w:sz w:val="28"/>
          <w:szCs w:val="28"/>
          <w:lang w:val="ru-RU"/>
        </w:rPr>
        <w:t>Костромской области</w:t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ab/>
      </w:r>
      <w:r>
        <w:rPr>
          <w:rFonts w:hint="default" w:ascii="PT Astra Serif" w:hAnsi="PT Astra Serif" w:cs="PT Astra Serif"/>
          <w:sz w:val="28"/>
          <w:szCs w:val="28"/>
          <w:lang w:val="ru-RU"/>
        </w:rPr>
        <w:t xml:space="preserve">    В.С. Широков</w:t>
      </w:r>
    </w:p>
    <w:sectPr>
      <w:pgSz w:w="11906" w:h="16838"/>
      <w:pgMar w:top="1134" w:right="1276" w:bottom="1134" w:left="1559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PT Astra Serif">
    <w:panose1 w:val="020A0603040505020204"/>
    <w:charset w:val="00"/>
    <w:family w:val="auto"/>
    <w:pitch w:val="default"/>
    <w:sig w:usb0="A00002EF" w:usb1="5000204B" w:usb2="00000020" w:usb3="00000000" w:csb0="200000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CE3F7B"/>
    <w:rsid w:val="311A2AF4"/>
    <w:rsid w:val="581B0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2026-02-05T18:47:00Z</dcterms:created>
  <dc:creator>Свет Невечерний</dc:creator>
  <cp:lastModifiedBy>Вячеслав Антипов</cp:lastModifiedBy>
  <dcterms:modified xsi:type="dcterms:W3CDTF">2026-02-05T20:39:19Z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782953A64A6148B09EFC142A82467493_13</vt:lpwstr>
  </property>
</Properties>
</file>