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en</w:t>
      </w:r>
      <w:r>
        <w:t xml:space="preserve"> </w:t>
      </w:r>
      <w:r>
        <w:t xml:space="preserve">Composantes</w:t>
      </w:r>
      <w:r>
        <w:t xml:space="preserve"> </w:t>
      </w:r>
      <w:r>
        <w:t xml:space="preserve">Principales</w:t>
      </w:r>
    </w:p>
    <w:p>
      <w:pPr>
        <w:pStyle w:val="Author"/>
      </w:pPr>
      <w:r>
        <w:t xml:space="preserve">Jeu</w:t>
      </w:r>
      <w:r>
        <w:t xml:space="preserve"> </w:t>
      </w:r>
      <w:r>
        <w:t xml:space="preserve">de</w:t>
      </w:r>
      <w:r>
        <w:t xml:space="preserve"> </w:t>
      </w:r>
      <w:r>
        <w:t xml:space="preserve">données</w:t>
      </w:r>
      <w:r>
        <w:t xml:space="preserve"> </w:t>
      </w:r>
      <w:r>
        <w:t xml:space="preserve">fifa_100</w:t>
      </w:r>
    </w:p>
    <w:p>
      <w:pPr>
        <w:pStyle w:val="FirstParagraph"/>
      </w:pPr>
      <w:r>
        <w:t xml:space="preserve">Ce jeu de données contient 100 individus et 29 variables, 14 variables quantitatives sont illustratives, 1 variable qualitative est illustrative.</w:t>
      </w:r>
    </w:p>
    <w:p>
      <w:r>
        <w:pict>
          <v:rect style="width:0;height:1.5pt" o:hralign="center" o:hrstd="t" o:hr="t"/>
        </w:pict>
      </w:r>
    </w:p>
    <w:bookmarkStart w:id="20" w:name="observation-dindividus-extrêmes"/>
    <w:p>
      <w:pPr>
        <w:pStyle w:val="Heading3"/>
      </w:pPr>
      <w:r>
        <w:t xml:space="preserve">1. Observation d’individus extrêmes</w:t>
      </w:r>
    </w:p>
    <w:p>
      <w:pPr>
        <w:pStyle w:val="FirstParagraph"/>
      </w:pPr>
      <w:r>
        <w:t xml:space="preserve">L’analyse des graphes ne révèle aucun individu singulier.</w:t>
      </w:r>
    </w:p>
    <w:p>
      <w:r>
        <w:pict>
          <v:rect style="width:0;height:1.5pt" o:hralign="center" o:hrstd="t" o:hr="t"/>
        </w:pict>
      </w:r>
    </w:p>
    <w:bookmarkEnd w:id="20"/>
    <w:bookmarkStart w:id="24" w:name="distribution-de-linertie"/>
    <w:p>
      <w:pPr>
        <w:pStyle w:val="Heading3"/>
      </w:pPr>
      <w:r>
        <w:t xml:space="preserve">2. Distribution de l’inertie</w:t>
      </w:r>
    </w:p>
    <w:p>
      <w:pPr>
        <w:pStyle w:val="FirstParagraph"/>
      </w:pPr>
      <w:r>
        <w:t xml:space="preserve">L’inertie des axes factoriels indique d’une part si les variables sont structurées et suggère d’autre part le nombre judicieux de composantes principales à étudier.</w:t>
      </w:r>
    </w:p>
    <w:p>
      <w:pPr>
        <w:pStyle w:val="BodyText"/>
      </w:pPr>
      <w:r>
        <w:t xml:space="preserve">Les 2 premiers axes de l’ analyse expriment</w:t>
      </w:r>
      <w:r>
        <w:t xml:space="preserve"> </w:t>
      </w:r>
      <w:r>
        <w:rPr>
          <w:bCs/>
          <w:b/>
        </w:rPr>
        <w:t xml:space="preserve">54.53%</w:t>
      </w:r>
      <w:r>
        <w:t xml:space="preserve"> </w:t>
      </w:r>
      <w:r>
        <w:t xml:space="preserve">de l’inertie totale du jeu de données ; cela signifie que 54.53% de la variabilité totale du nuage des individus (ou des variables) est représentée dans ce plan.</w:t>
      </w:r>
      <w:r>
        <w:t xml:space="preserve"> </w:t>
      </w:r>
      <w:r>
        <w:t xml:space="preserve">C’est un pourcentage assez important, et le premier plan représente donc convenablement la variabilité contenue dans une grande part du jeu de données actif.</w:t>
      </w:r>
      <w:r>
        <w:t xml:space="preserve"> </w:t>
      </w:r>
      <w:r>
        <w:t xml:space="preserve">Cette valeur est nettement supérieure à la valeur référence de</w:t>
      </w:r>
      <w:r>
        <w:t xml:space="preserve"> </w:t>
      </w:r>
      <w:r>
        <w:rPr>
          <w:bCs/>
          <w:b/>
        </w:rPr>
        <w:t xml:space="preserve">24.48%</w:t>
      </w:r>
      <w:r>
        <w:t xml:space="preserve">, la variabilité expliquée par ce plan est donc hautement significative</w:t>
      </w:r>
      <w:r>
        <w:t xml:space="preserve"> </w:t>
      </w:r>
      <w:r>
        <w:t xml:space="preserve">(cette intertie de référence est le quantile 0.95-quantile de la distribution des pourcentages d’inertie obtenue en simulant 2809 jeux de données aléatoires de dimensions comparables sur la base d’une distribution normale).</w:t>
      </w:r>
    </w:p>
    <w:p>
      <w:pPr>
        <w:pStyle w:val="BodyText"/>
      </w:pPr>
      <w:r>
        <w:t xml:space="preserve">Du fait de ces observations, il serait tout de même probablement préférable de considérer également dans l’analyse les dimensions supérieures ou égales à la troisième.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apport_2023-03-10_files/figure-docx/unnamed-chunk-11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2 - Décomposition de l’inertie totale</w:t>
      </w:r>
    </w:p>
    <w:p>
      <w:pPr>
        <w:pStyle w:val="BodyText"/>
      </w:pPr>
      <w:r>
        <w:t xml:space="preserve">Une estimation du nombre pertinent d’axes à interpréter suggère de restreindre l’analyse à la description des 3 premiers axes.</w:t>
      </w:r>
      <w:r>
        <w:t xml:space="preserve"> </w:t>
      </w:r>
      <w:r>
        <w:t xml:space="preserve">Ces composantes révèlent un taux d’inertie supérieur à celle du quantile 0.95-quantile de distributions aléatoires (69.2% contre 34.61%).</w:t>
      </w:r>
      <w:r>
        <w:t xml:space="preserve"> </w:t>
      </w:r>
      <w:r>
        <w:t xml:space="preserve">Cette observation suggère que seuls ces axes sont porteurs d’une véritable information.</w:t>
      </w:r>
      <w:r>
        <w:t xml:space="preserve"> </w:t>
      </w:r>
      <w:r>
        <w:t xml:space="preserve">En conséquence, la description de l’analyse sera restreinte à ces seuls axes.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du-plan-12"/>
    <w:p>
      <w:pPr>
        <w:pStyle w:val="Heading3"/>
      </w:pPr>
      <w:r>
        <w:t xml:space="preserve">3. Description du plan 1:2</w:t>
      </w:r>
    </w:p>
    <w:p>
      <w:pPr>
        <w:pStyle w:val="SourceCode"/>
      </w:pPr>
      <w:r>
        <w:rPr>
          <w:rStyle w:val="VerbatimChar"/>
        </w:rPr>
        <w:t xml:space="preserve">## Warning: ggrepel: 13 unlabeled data points (too many overlaps). Consider increasing</w:t>
      </w:r>
      <w:r>
        <w:br/>
      </w:r>
      <w:r>
        <w:rPr>
          <w:rStyle w:val="VerbatimChar"/>
        </w:rPr>
        <w:t xml:space="preserve">##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apport_2023-03-10_files/figure-docx/unnamed-chunk-11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3.1 -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</w:p>
    <w:p>
      <w:pPr>
        <w:pStyle w:val="BodyText"/>
      </w:pPr>
      <w:r>
        <w:t xml:space="preserve">La probabilité critique du test de Wilks indique la variable dont les modalités sépare au mieux les individus sur le plan (i.e. qui explique au mieux les distances entre individus).</w:t>
      </w:r>
    </w:p>
    <w:p>
      <w:pPr>
        <w:pStyle w:val="SourceCode"/>
      </w:pPr>
      <w:r>
        <w:rPr>
          <w:rStyle w:val="VerbatimChar"/>
        </w:rPr>
        <w:t xml:space="preserve">##  body_type </w:t>
      </w:r>
      <w:r>
        <w:br/>
      </w:r>
      <w:r>
        <w:rPr>
          <w:rStyle w:val="VerbatimChar"/>
        </w:rPr>
        <w:t xml:space="preserve">## 0.02668305</w:t>
      </w:r>
    </w:p>
    <w:p>
      <w:pPr>
        <w:pStyle w:val="FirstParagraph"/>
      </w:pPr>
      <w:r>
        <w:t xml:space="preserve">Il n’y a qu’une unique variable qualitative possible pour illustrer les distances entre individus :</w:t>
      </w:r>
      <w:r>
        <w:t xml:space="preserve"> </w:t>
      </w:r>
      <w:r>
        <w:rPr>
          <w:iCs/>
          <w:i/>
        </w:rPr>
        <w:t xml:space="preserve">body_type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Warning: ggrepel: 13 unlabeled data points (too many overlaps). Consider increasing</w:t>
      </w:r>
      <w:r>
        <w:br/>
      </w:r>
      <w:r>
        <w:rPr>
          <w:rStyle w:val="VerbatimChar"/>
        </w:rPr>
        <w:t xml:space="preserve">##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apport_2023-03-10_files/figure-docx/unnamed-chunk-11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3.2 -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  <w:r>
        <w:t xml:space="preserve"> </w:t>
      </w:r>
      <w:r>
        <w:rPr>
          <w:iCs/>
          <w:i/>
        </w:rPr>
        <w:t xml:space="preserve">Les individus sont colorés selon leur appartenance aux modalités de la variable</w:t>
      </w:r>
      <w:r>
        <w:t xml:space="preserve"> </w:t>
      </w:r>
      <w:r>
        <w:t xml:space="preserve">body_type.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apport_2023-03-10_files/figure-docx/unnamed-chunk-11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3.3 - Graphe des variables (ACP)</w:t>
      </w:r>
      <w:r>
        <w:t xml:space="preserve"> </w:t>
      </w:r>
      <w:r>
        <w:rPr>
          <w:iCs/>
          <w:i/>
        </w:rPr>
        <w:t xml:space="preserve">Les variables en noir sont les variables actives, celles en bleu sont les variables quantitatives supplémentaires (illustratives).</w:t>
      </w:r>
      <w:r>
        <w:t xml:space="preserve"> </w:t>
      </w:r>
      <w:r>
        <w:rPr>
          <w:iCs/>
          <w:i/>
        </w:rPr>
        <w:t xml:space="preserve">Les variables libellées sont celles les mieux représentées sur le plan.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apport_2023-03-10_files/figure-docx/unnamed-chunk-12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3.4 - Graphe des modalités (ACP)</w:t>
      </w:r>
      <w:r>
        <w:t xml:space="preserve"> </w:t>
      </w:r>
      <w:r>
        <w:rPr>
          <w:iCs/>
          <w:i/>
        </w:rPr>
        <w:t xml:space="preserve">Les facteurs libellés sont ceux les mieux représentés sur le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1</w:t>
      </w:r>
      <w:r>
        <w:t xml:space="preserve"> </w:t>
      </w:r>
      <w:r>
        <w:t xml:space="preserve">oppose des individus caractérisés par une coordonnée fortement positive sur l’axe (à droite du graphe)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Alisson</w:t>
      </w:r>
      <w:r>
        <w:t xml:space="preserve">,</w:t>
      </w:r>
      <w:r>
        <w:t xml:space="preserve"> </w:t>
      </w:r>
      <w:r>
        <w:rPr>
          <w:iCs/>
          <w:i/>
        </w:rPr>
        <w:t xml:space="preserve">W, Szczęsny</w:t>
      </w:r>
      <w:r>
        <w:t xml:space="preserve">,</w:t>
      </w:r>
      <w:r>
        <w:t xml:space="preserve"> </w:t>
      </w:r>
      <w:r>
        <w:rPr>
          <w:iCs/>
          <w:i/>
        </w:rPr>
        <w:t xml:space="preserve">G, Chiellini</w:t>
      </w:r>
      <w:r>
        <w:t xml:space="preserve">,</w:t>
      </w:r>
      <w:r>
        <w:t xml:space="preserve"> </w:t>
      </w:r>
      <w:r>
        <w:rPr>
          <w:iCs/>
          <w:i/>
        </w:rPr>
        <w:t xml:space="preserve">K, Navas</w:t>
      </w:r>
      <w:r>
        <w:t xml:space="preserve">,</w:t>
      </w:r>
      <w:r>
        <w:t xml:space="preserve"> </w:t>
      </w:r>
      <w:r>
        <w:rPr>
          <w:iCs/>
          <w:i/>
        </w:rPr>
        <w:t xml:space="preserve">J, Oblak</w:t>
      </w:r>
      <w:r>
        <w:t xml:space="preserve">,</w:t>
      </w:r>
      <w:r>
        <w:t xml:space="preserve"> </w:t>
      </w:r>
      <w:r>
        <w:rPr>
          <w:iCs/>
          <w:i/>
        </w:rPr>
        <w:t xml:space="preserve">T, Courtois</w:t>
      </w:r>
      <w:r>
        <w:t xml:space="preserve">,</w:t>
      </w:r>
      <w:r>
        <w:t xml:space="preserve"> </w:t>
      </w:r>
      <w:r>
        <w:rPr>
          <w:iCs/>
          <w:i/>
        </w:rPr>
        <w:t xml:space="preserve">G, Donnarumma</w:t>
      </w:r>
      <w:r>
        <w:t xml:space="preserve">,</w:t>
      </w:r>
      <w:r>
        <w:t xml:space="preserve"> </w:t>
      </w:r>
      <w:r>
        <w:rPr>
          <w:iCs/>
          <w:i/>
        </w:rPr>
        <w:t xml:space="preserve">S, Handanovič</w:t>
      </w:r>
      <w:r>
        <w:t xml:space="preserve">,</w:t>
      </w:r>
      <w:r>
        <w:t xml:space="preserve"> </w:t>
      </w:r>
      <w:r>
        <w:rPr>
          <w:iCs/>
          <w:i/>
        </w:rPr>
        <w:t xml:space="preserve">K, Koulibaly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K, Casteels</w:t>
      </w:r>
      <w:r>
        <w:t xml:space="preserve"> </w:t>
      </w:r>
      <w:r>
        <w:t xml:space="preserve">(à gauche du graphe, caractérisés par une coordonnée fortement négative sur l’axe).</w:t>
      </w:r>
    </w:p>
    <w:p>
      <w:pPr>
        <w:pStyle w:val="BodyText"/>
      </w:pPr>
      <w:r>
        <w:t xml:space="preserve">Le groupe 1 (caractérisés par une coordonnée positive sur l’axe) partage :</w:t>
      </w:r>
    </w:p>
    <w:p>
      <w:pPr>
        <w:numPr>
          <w:ilvl w:val="0"/>
          <w:numId w:val="1001"/>
        </w:numPr>
        <w:pStyle w:val="Compact"/>
      </w:pPr>
      <w:r>
        <w:t xml:space="preserve">de fortes valeurs pour des variables telles que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1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height_cm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G, Chiellini</w:t>
      </w:r>
      <w:r>
        <w:t xml:space="preserve">,</w:t>
      </w:r>
      <w:r>
        <w:t xml:space="preserve"> </w:t>
      </w:r>
      <w:r>
        <w:rPr>
          <w:iCs/>
          <w:i/>
        </w:rPr>
        <w:t xml:space="preserve">K, Koulibaly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M, Škriniar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2"/>
        </w:numPr>
        <w:pStyle w:val="Compact"/>
      </w:pPr>
      <w:r>
        <w:t xml:space="preserve">de fortes valeurs pour des variables telles que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height_cm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2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overall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Alisson</w:t>
      </w:r>
      <w:r>
        <w:t xml:space="preserve">,</w:t>
      </w:r>
      <w:r>
        <w:t xml:space="preserve"> </w:t>
      </w:r>
      <w:r>
        <w:rPr>
          <w:iCs/>
          <w:i/>
        </w:rPr>
        <w:t xml:space="preserve">W, Szczęsny</w:t>
      </w:r>
      <w:r>
        <w:t xml:space="preserve">,</w:t>
      </w:r>
      <w:r>
        <w:t xml:space="preserve"> </w:t>
      </w:r>
      <w:r>
        <w:rPr>
          <w:iCs/>
          <w:i/>
        </w:rPr>
        <w:t xml:space="preserve">K, Navas</w:t>
      </w:r>
      <w:r>
        <w:t xml:space="preserve">,</w:t>
      </w:r>
      <w:r>
        <w:t xml:space="preserve"> </w:t>
      </w:r>
      <w:r>
        <w:rPr>
          <w:iCs/>
          <w:i/>
        </w:rPr>
        <w:t xml:space="preserve">J, Oblak</w:t>
      </w:r>
      <w:r>
        <w:t xml:space="preserve">,</w:t>
      </w:r>
      <w:r>
        <w:t xml:space="preserve"> </w:t>
      </w:r>
      <w:r>
        <w:rPr>
          <w:iCs/>
          <w:i/>
        </w:rPr>
        <w:t xml:space="preserve">T, Courtois</w:t>
      </w:r>
      <w:r>
        <w:t xml:space="preserve">,</w:t>
      </w:r>
      <w:r>
        <w:t xml:space="preserve"> </w:t>
      </w:r>
      <w:r>
        <w:rPr>
          <w:iCs/>
          <w:i/>
        </w:rPr>
        <w:t xml:space="preserve">G, Donnarumma</w:t>
      </w:r>
      <w:r>
        <w:t xml:space="preserve">,</w:t>
      </w:r>
      <w:r>
        <w:t xml:space="preserve"> </w:t>
      </w:r>
      <w:r>
        <w:rPr>
          <w:iCs/>
          <w:i/>
        </w:rPr>
        <w:t xml:space="preserve">S, Handanovič</w:t>
      </w:r>
      <w:r>
        <w:t xml:space="preserve">,</w:t>
      </w:r>
      <w:r>
        <w:t xml:space="preserve"> </w:t>
      </w:r>
      <w:r>
        <w:rPr>
          <w:iCs/>
          <w:i/>
        </w:rPr>
        <w:t xml:space="preserve">K, Casteels</w:t>
      </w:r>
      <w:r>
        <w:t xml:space="preserve">,</w:t>
      </w:r>
      <w:r>
        <w:t xml:space="preserve"> </w:t>
      </w:r>
      <w:r>
        <w:rPr>
          <w:iCs/>
          <w:i/>
        </w:rPr>
        <w:t xml:space="preserve">M, Neuer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M, ter Stegen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3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height_cm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3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Notons que la variable</w:t>
      </w:r>
      <w:r>
        <w:t xml:space="preserve"> </w:t>
      </w:r>
      <w:r>
        <w:rPr>
          <w:iCs/>
          <w:i/>
        </w:rPr>
        <w:t xml:space="preserve">Normal (185+)</w:t>
      </w:r>
      <w:r>
        <w:t xml:space="preserve"> </w:t>
      </w:r>
      <w:r>
        <w:t xml:space="preserve">est extrêmement corrélée à cette dimension (corrélation de 0.91). Cette variable pourrait donc résumer à elle seule la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2</w:t>
      </w:r>
      <w:r>
        <w:t xml:space="preserve"> </w:t>
      </w:r>
      <w:r>
        <w:t xml:space="preserve">oppose des individus tels que</w:t>
      </w:r>
      <w:r>
        <w:t xml:space="preserve"> </w:t>
      </w:r>
      <w:r>
        <w:rPr>
          <w:iCs/>
          <w:i/>
        </w:rPr>
        <w:t xml:space="preserve">Alisson</w:t>
      </w:r>
      <w:r>
        <w:t xml:space="preserve">,</w:t>
      </w:r>
      <w:r>
        <w:t xml:space="preserve"> </w:t>
      </w:r>
      <w:r>
        <w:rPr>
          <w:iCs/>
          <w:i/>
        </w:rPr>
        <w:t xml:space="preserve">W, Szczęsny</w:t>
      </w:r>
      <w:r>
        <w:t xml:space="preserve">,</w:t>
      </w:r>
      <w:r>
        <w:t xml:space="preserve"> </w:t>
      </w:r>
      <w:r>
        <w:rPr>
          <w:iCs/>
          <w:i/>
        </w:rPr>
        <w:t xml:space="preserve">K, Navas</w:t>
      </w:r>
      <w:r>
        <w:t xml:space="preserve">,</w:t>
      </w:r>
      <w:r>
        <w:t xml:space="preserve"> </w:t>
      </w:r>
      <w:r>
        <w:rPr>
          <w:iCs/>
          <w:i/>
        </w:rPr>
        <w:t xml:space="preserve">J, Oblak</w:t>
      </w:r>
      <w:r>
        <w:t xml:space="preserve">,</w:t>
      </w:r>
      <w:r>
        <w:t xml:space="preserve"> </w:t>
      </w:r>
      <w:r>
        <w:rPr>
          <w:iCs/>
          <w:i/>
        </w:rPr>
        <w:t xml:space="preserve">T, Courtois</w:t>
      </w:r>
      <w:r>
        <w:t xml:space="preserve">,</w:t>
      </w:r>
      <w:r>
        <w:t xml:space="preserve"> </w:t>
      </w:r>
      <w:r>
        <w:rPr>
          <w:iCs/>
          <w:i/>
        </w:rPr>
        <w:t xml:space="preserve">G, Donnarumma</w:t>
      </w:r>
      <w:r>
        <w:t xml:space="preserve">,</w:t>
      </w:r>
      <w:r>
        <w:t xml:space="preserve"> </w:t>
      </w:r>
      <w:r>
        <w:rPr>
          <w:iCs/>
          <w:i/>
        </w:rPr>
        <w:t xml:space="preserve">S, Handanovič</w:t>
      </w:r>
      <w:r>
        <w:t xml:space="preserve">,</w:t>
      </w:r>
      <w:r>
        <w:t xml:space="preserve"> </w:t>
      </w:r>
      <w:r>
        <w:rPr>
          <w:iCs/>
          <w:i/>
        </w:rPr>
        <w:t xml:space="preserve">K, Casteels</w:t>
      </w:r>
      <w:r>
        <w:t xml:space="preserve">,</w:t>
      </w:r>
      <w:r>
        <w:t xml:space="preserve"> </w:t>
      </w:r>
      <w:r>
        <w:rPr>
          <w:iCs/>
          <w:i/>
        </w:rPr>
        <w:t xml:space="preserve">M, Neuer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M, ter Stegen</w:t>
      </w:r>
      <w:r>
        <w:t xml:space="preserve"> </w:t>
      </w:r>
      <w:r>
        <w:t xml:space="preserve">(en haut du graphe, caractérisés par une coordonnées fortement positive sur l’axe)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G, Chiellini</w:t>
      </w:r>
      <w:r>
        <w:t xml:space="preserve">,</w:t>
      </w:r>
      <w:r>
        <w:t xml:space="preserve"> </w:t>
      </w:r>
      <w:r>
        <w:rPr>
          <w:iCs/>
          <w:i/>
        </w:rPr>
        <w:t xml:space="preserve">K, Koulibaly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M, Škriniar</w:t>
      </w:r>
      <w:r>
        <w:t xml:space="preserve"> </w:t>
      </w:r>
      <w:r>
        <w:t xml:space="preserve">(en bas du graphe, caractérisés par une coordonnées fortement négative sur l’axe).</w:t>
      </w:r>
    </w:p>
    <w:p>
      <w:pPr>
        <w:pStyle w:val="BodyText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Alisson</w:t>
      </w:r>
      <w:r>
        <w:t xml:space="preserve">,</w:t>
      </w:r>
      <w:r>
        <w:t xml:space="preserve"> </w:t>
      </w:r>
      <w:r>
        <w:rPr>
          <w:iCs/>
          <w:i/>
        </w:rPr>
        <w:t xml:space="preserve">W, Szczęsny</w:t>
      </w:r>
      <w:r>
        <w:t xml:space="preserve">,</w:t>
      </w:r>
      <w:r>
        <w:t xml:space="preserve"> </w:t>
      </w:r>
      <w:r>
        <w:rPr>
          <w:iCs/>
          <w:i/>
        </w:rPr>
        <w:t xml:space="preserve">K, Navas</w:t>
      </w:r>
      <w:r>
        <w:t xml:space="preserve">,</w:t>
      </w:r>
      <w:r>
        <w:t xml:space="preserve"> </w:t>
      </w:r>
      <w:r>
        <w:rPr>
          <w:iCs/>
          <w:i/>
        </w:rPr>
        <w:t xml:space="preserve">J, Oblak</w:t>
      </w:r>
      <w:r>
        <w:t xml:space="preserve">,</w:t>
      </w:r>
      <w:r>
        <w:t xml:space="preserve"> </w:t>
      </w:r>
      <w:r>
        <w:rPr>
          <w:iCs/>
          <w:i/>
        </w:rPr>
        <w:t xml:space="preserve">T, Courtois</w:t>
      </w:r>
      <w:r>
        <w:t xml:space="preserve">,</w:t>
      </w:r>
      <w:r>
        <w:t xml:space="preserve"> </w:t>
      </w:r>
      <w:r>
        <w:rPr>
          <w:iCs/>
          <w:i/>
        </w:rPr>
        <w:t xml:space="preserve">G, Donnarumma</w:t>
      </w:r>
      <w:r>
        <w:t xml:space="preserve">,</w:t>
      </w:r>
      <w:r>
        <w:t xml:space="preserve"> </w:t>
      </w:r>
      <w:r>
        <w:rPr>
          <w:iCs/>
          <w:i/>
        </w:rPr>
        <w:t xml:space="preserve">S, Handanovič</w:t>
      </w:r>
      <w:r>
        <w:t xml:space="preserve">,</w:t>
      </w:r>
      <w:r>
        <w:t xml:space="preserve"> </w:t>
      </w:r>
      <w:r>
        <w:rPr>
          <w:iCs/>
          <w:i/>
        </w:rPr>
        <w:t xml:space="preserve">K, Casteels</w:t>
      </w:r>
      <w:r>
        <w:t xml:space="preserve">,</w:t>
      </w:r>
      <w:r>
        <w:t xml:space="preserve"> </w:t>
      </w:r>
      <w:r>
        <w:rPr>
          <w:iCs/>
          <w:i/>
        </w:rPr>
        <w:t xml:space="preserve">M, Neuer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M, ter Stegen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4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height_cm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4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G, Chiellini</w:t>
      </w:r>
      <w:r>
        <w:t xml:space="preserve">,</w:t>
      </w:r>
      <w:r>
        <w:t xml:space="preserve"> </w:t>
      </w:r>
      <w:r>
        <w:rPr>
          <w:iCs/>
          <w:i/>
        </w:rPr>
        <w:t xml:space="preserve">K, Koulibaly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M, Škriniar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5"/>
        </w:numPr>
        <w:pStyle w:val="Compact"/>
      </w:pPr>
      <w:r>
        <w:t xml:space="preserve">de fortes valeurs pour des variables telles que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height_cm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5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overall</w:t>
      </w:r>
      <w:r>
        <w:t xml:space="preserve"> </w:t>
      </w:r>
      <w:r>
        <w:t xml:space="preserve">(de la plus extrême à la moins extrême).</w:t>
      </w:r>
    </w:p>
    <w:p>
      <w:r>
        <w:pict>
          <v:rect style="width:0;height:1.5pt" o:hralign="center" o:hrstd="t" o:hr="t"/>
        </w:pict>
      </w:r>
    </w:p>
    <w:bookmarkEnd w:id="37"/>
    <w:bookmarkStart w:id="50" w:name="description-de-la-dimension-3"/>
    <w:p>
      <w:pPr>
        <w:pStyle w:val="Heading3"/>
      </w:pPr>
      <w:r>
        <w:t xml:space="preserve">4. Description de la dimension 3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apport_2023-03-10_files/figure-docx/unnamed-chunk-12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4.1 -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</w:p>
    <w:p>
      <w:pPr>
        <w:pStyle w:val="BodyText"/>
      </w:pPr>
      <w:r>
        <w:t xml:space="preserve">La probabilité critique du test de Wilks indique la variable dont les modalités sépare au mieux les individus sur le plan (i.e. qui explique au mieux les distances entre individus).</w:t>
      </w:r>
    </w:p>
    <w:p>
      <w:pPr>
        <w:pStyle w:val="SourceCode"/>
      </w:pPr>
      <w:r>
        <w:rPr>
          <w:rStyle w:val="VerbatimChar"/>
        </w:rPr>
        <w:t xml:space="preserve">##  body_type </w:t>
      </w:r>
      <w:r>
        <w:br/>
      </w:r>
      <w:r>
        <w:rPr>
          <w:rStyle w:val="VerbatimChar"/>
        </w:rPr>
        <w:t xml:space="preserve">## 0.04189557</w:t>
      </w:r>
    </w:p>
    <w:p>
      <w:pPr>
        <w:pStyle w:val="FirstParagraph"/>
      </w:pPr>
      <w:r>
        <w:t xml:space="preserve">Il n’y a qu’une unique variable qualitative possible pour illustrer les distances entre individus :</w:t>
      </w:r>
      <w:r>
        <w:t xml:space="preserve"> </w:t>
      </w:r>
      <w:r>
        <w:rPr>
          <w:iCs/>
          <w:i/>
        </w:rPr>
        <w:t xml:space="preserve">body_type</w:t>
      </w:r>
      <w:r>
        <w:t xml:space="preserve">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apport_2023-03-10_files/figure-docx/unnamed-chunk-12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4.2 -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  <w:r>
        <w:t xml:space="preserve"> </w:t>
      </w:r>
      <w:r>
        <w:rPr>
          <w:iCs/>
          <w:i/>
        </w:rPr>
        <w:t xml:space="preserve">Les individus sont colorés selon leur appartenance aux modalités de la variable</w:t>
      </w:r>
      <w:r>
        <w:t xml:space="preserve"> </w:t>
      </w:r>
      <w:r>
        <w:t xml:space="preserve">body_type.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apport_2023-03-10_files/figure-docx/unnamed-chunk-12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4.3 - Graphe des variables (ACP)</w:t>
      </w:r>
      <w:r>
        <w:t xml:space="preserve"> </w:t>
      </w:r>
      <w:r>
        <w:rPr>
          <w:iCs/>
          <w:i/>
        </w:rPr>
        <w:t xml:space="preserve">Les variables en noir sont les variables actives, celles en bleu sont les variables quantitatives supplémentaires (illustratives).</w:t>
      </w:r>
      <w:r>
        <w:t xml:space="preserve"> </w:t>
      </w:r>
      <w:r>
        <w:rPr>
          <w:iCs/>
          <w:i/>
        </w:rPr>
        <w:t xml:space="preserve">Les variables libellées sont celles les mieux représentées sur le plan.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apport_2023-03-10_files/figure-docx/unnamed-chunk-12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4.4 - Graphe des modalités (ACP)</w:t>
      </w:r>
      <w:r>
        <w:t xml:space="preserve"> </w:t>
      </w:r>
      <w:r>
        <w:rPr>
          <w:iCs/>
          <w:i/>
        </w:rPr>
        <w:t xml:space="preserve">Les facteurs libellés sont ceux les mieux représentés sur le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3</w:t>
      </w:r>
      <w:r>
        <w:t xml:space="preserve"> </w:t>
      </w:r>
      <w:r>
        <w:t xml:space="preserve">oppose des individus tels que</w:t>
      </w:r>
      <w:r>
        <w:t xml:space="preserve"> </w:t>
      </w:r>
      <w:r>
        <w:rPr>
          <w:iCs/>
          <w:i/>
        </w:rPr>
        <w:t xml:space="preserve">E, Haaland</w:t>
      </w:r>
      <w:r>
        <w:t xml:space="preserve">,</w:t>
      </w:r>
      <w:r>
        <w:t xml:space="preserve"> </w:t>
      </w:r>
      <w:r>
        <w:rPr>
          <w:iCs/>
          <w:i/>
        </w:rPr>
        <w:t xml:space="preserve">R, Lukaku</w:t>
      </w:r>
      <w:r>
        <w:t xml:space="preserve">,</w:t>
      </w:r>
      <w:r>
        <w:t xml:space="preserve"> </w:t>
      </w:r>
      <w:r>
        <w:rPr>
          <w:iCs/>
          <w:i/>
        </w:rPr>
        <w:t xml:space="preserve">R, Lewandowski</w:t>
      </w:r>
      <w:r>
        <w:t xml:space="preserve">,</w:t>
      </w:r>
      <w:r>
        <w:t xml:space="preserve"> </w:t>
      </w:r>
      <w:r>
        <w:rPr>
          <w:iCs/>
          <w:i/>
        </w:rPr>
        <w:t xml:space="preserve">F, de Jong</w:t>
      </w:r>
      <w:r>
        <w:t xml:space="preserve">,</w:t>
      </w:r>
      <w:r>
        <w:t xml:space="preserve"> </w:t>
      </w:r>
      <w:r>
        <w:rPr>
          <w:iCs/>
          <w:i/>
        </w:rPr>
        <w:t xml:space="preserve">H, Kane</w:t>
      </w:r>
      <w:r>
        <w:t xml:space="preserve">,</w:t>
      </w:r>
      <w:r>
        <w:t xml:space="preserve"> </w:t>
      </w:r>
      <w:r>
        <w:rPr>
          <w:iCs/>
          <w:i/>
        </w:rPr>
        <w:t xml:space="preserve">K, Mbappé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N, Kanté</w:t>
      </w:r>
      <w:r>
        <w:t xml:space="preserve"> </w:t>
      </w:r>
      <w:r>
        <w:t xml:space="preserve">(à droite du graphe, caractérisés par une coordonnée fortement positive sur l’axe)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Z, Ibrahimović</w:t>
      </w:r>
      <w:r>
        <w:t xml:space="preserve">,</w:t>
      </w:r>
      <w:r>
        <w:t xml:space="preserve"> </w:t>
      </w:r>
      <w:r>
        <w:rPr>
          <w:iCs/>
          <w:i/>
        </w:rPr>
        <w:t xml:space="preserve">Jesús Navas</w:t>
      </w:r>
      <w:r>
        <w:t xml:space="preserve">,</w:t>
      </w:r>
      <w:r>
        <w:t xml:space="preserve"> </w:t>
      </w:r>
      <w:r>
        <w:rPr>
          <w:iCs/>
          <w:i/>
        </w:rPr>
        <w:t xml:space="preserve">David Silva</w:t>
      </w:r>
      <w:r>
        <w:t xml:space="preserve">,</w:t>
      </w:r>
      <w:r>
        <w:t xml:space="preserve"> </w:t>
      </w:r>
      <w:r>
        <w:rPr>
          <w:iCs/>
          <w:i/>
        </w:rPr>
        <w:t xml:space="preserve">Jordi Alba</w:t>
      </w:r>
      <w:r>
        <w:t xml:space="preserve">,</w:t>
      </w:r>
      <w:r>
        <w:t xml:space="preserve"> </w:t>
      </w:r>
      <w:r>
        <w:rPr>
          <w:iCs/>
          <w:i/>
        </w:rPr>
        <w:t xml:space="preserve">M, Verratti</w:t>
      </w:r>
      <w:r>
        <w:t xml:space="preserve">,</w:t>
      </w:r>
      <w:r>
        <w:t xml:space="preserve"> </w:t>
      </w:r>
      <w:r>
        <w:rPr>
          <w:iCs/>
          <w:i/>
        </w:rPr>
        <w:t xml:space="preserve">E, Cavani</w:t>
      </w:r>
      <w:r>
        <w:t xml:space="preserve">,</w:t>
      </w:r>
      <w:r>
        <w:t xml:space="preserve"> </w:t>
      </w:r>
      <w:r>
        <w:rPr>
          <w:iCs/>
          <w:i/>
        </w:rPr>
        <w:t xml:space="preserve">A, Gómez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L, Insigne</w:t>
      </w:r>
      <w:r>
        <w:t xml:space="preserve"> </w:t>
      </w:r>
      <w:r>
        <w:t xml:space="preserve">(à gauche du graphe, caractérisés par une coordonnée fortement négative sur l’axe).</w:t>
      </w:r>
    </w:p>
    <w:p>
      <w:pPr>
        <w:pStyle w:val="BodyText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F, de Jong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N, Kanté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6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potential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value_eur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6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shooting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R, Lukaku</w:t>
      </w:r>
      <w:r>
        <w:t xml:space="preserve">,</w:t>
      </w:r>
      <w:r>
        <w:t xml:space="preserve"> </w:t>
      </w:r>
      <w:r>
        <w:rPr>
          <w:iCs/>
          <w:i/>
        </w:rPr>
        <w:t xml:space="preserve">R, Lewandowski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H, Kane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7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goalkeeping_speed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height_cm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,</w:t>
      </w:r>
      <w:r>
        <w:t xml:space="preserve"> </w:t>
      </w:r>
      <w:r>
        <w:rPr>
          <w:iCs/>
          <w:i/>
        </w:rPr>
        <w:t xml:space="preserve">overall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shooting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7"/>
        </w:numPr>
        <w:pStyle w:val="Compact"/>
      </w:pPr>
      <w:r>
        <w:t xml:space="preserve">de faibles valeurs pour la variable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E, Haaland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K, Mbappé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8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value_eur</w:t>
      </w:r>
      <w:r>
        <w:t xml:space="preserve">,</w:t>
      </w:r>
      <w:r>
        <w:t xml:space="preserve"> </w:t>
      </w:r>
      <w:r>
        <w:rPr>
          <w:iCs/>
          <w:i/>
        </w:rPr>
        <w:t xml:space="preserve">potential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pace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8"/>
        </w:numPr>
        <w:pStyle w:val="Compact"/>
      </w:pPr>
      <w:r>
        <w:t xml:space="preserve">de faibles valeurs pour la variable</w:t>
      </w:r>
      <w:r>
        <w:t xml:space="preserve"> </w:t>
      </w:r>
      <w:r>
        <w:rPr>
          <w:iCs/>
          <w:i/>
        </w:rPr>
        <w:t xml:space="preserve">passing</w:t>
      </w:r>
      <w:r>
        <w:t xml:space="preserve">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Jesús Navas</w:t>
      </w:r>
      <w:r>
        <w:t xml:space="preserve">,</w:t>
      </w:r>
      <w:r>
        <w:t xml:space="preserve"> </w:t>
      </w:r>
      <w:r>
        <w:rPr>
          <w:iCs/>
          <w:i/>
        </w:rPr>
        <w:t xml:space="preserve">David Silva</w:t>
      </w:r>
      <w:r>
        <w:t xml:space="preserve">,</w:t>
      </w:r>
      <w:r>
        <w:t xml:space="preserve"> </w:t>
      </w:r>
      <w:r>
        <w:rPr>
          <w:iCs/>
          <w:i/>
        </w:rPr>
        <w:t xml:space="preserve">Jordi Alba</w:t>
      </w:r>
      <w:r>
        <w:t xml:space="preserve">,</w:t>
      </w:r>
      <w:r>
        <w:t xml:space="preserve"> </w:t>
      </w:r>
      <w:r>
        <w:rPr>
          <w:iCs/>
          <w:i/>
        </w:rPr>
        <w:t xml:space="preserve">M, Verratti</w:t>
      </w:r>
      <w:r>
        <w:t xml:space="preserve">,</w:t>
      </w:r>
      <w:r>
        <w:t xml:space="preserve"> </w:t>
      </w:r>
      <w:r>
        <w:rPr>
          <w:iCs/>
          <w:i/>
        </w:rPr>
        <w:t xml:space="preserve">A, Gómez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L, Insigne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9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,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9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height_cm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potential</w:t>
      </w:r>
      <w:r>
        <w:t xml:space="preserve">,</w:t>
      </w:r>
      <w:r>
        <w:t xml:space="preserve"> </w:t>
      </w:r>
      <w:r>
        <w:rPr>
          <w:iCs/>
          <w:i/>
        </w:rPr>
        <w:t xml:space="preserve">value_eur</w:t>
      </w:r>
      <w:r>
        <w:t xml:space="preserve">,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overall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Z, Ibrahimović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E, Cavani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10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potential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,</w:t>
      </w:r>
      <w:r>
        <w:t xml:space="preserve"> </w:t>
      </w:r>
      <w:r>
        <w:rPr>
          <w:iCs/>
          <w:i/>
        </w:rPr>
        <w:t xml:space="preserve">overall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value_eur</w:t>
      </w:r>
      <w:r>
        <w:t xml:space="preserve"> </w:t>
      </w:r>
      <w:r>
        <w:t xml:space="preserve">(de la plus extrême à la moins extrême).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0"/>
    <w:bookmarkStart w:id="51" w:name="annexes"/>
    <w:p>
      <w:pPr>
        <w:pStyle w:val="Heading2"/>
      </w:pPr>
      <w:r>
        <w:t xml:space="preserve">Annexes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en Composantes Principales</dc:title>
  <dc:creator>Jeu de données fifa_100</dc:creator>
  <cp:keywords/>
  <dcterms:created xsi:type="dcterms:W3CDTF">2023-03-10T10:24:58Z</dcterms:created>
  <dcterms:modified xsi:type="dcterms:W3CDTF">2023-03-10T10:24:58Z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