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8.png" ContentType="image/png"/>
  <Override PartName="/word/media/rId44.png" ContentType="image/png"/>
  <Override PartName="/word/media/rId45.png" ContentType="image/png"/>
  <Override PartName="/word/media/rId55.png" ContentType="image/png"/>
  <Override PartName="/word/media/rId57.png" ContentType="image/png"/>
  <Override PartName="/word/media/rId58.png" ContentType="image/png"/>
  <Override PartName="/word/media/rId26.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problème d’inefficience est principalement dû au différentiel d’estimation de la valeur que font les parties prenantes sur le marché. C’est pour cette raison que dans le cadre de cette étude, la question qui nous occupe est celle de comprendre les facteurs entrant dans la valorisation des biens immobiliers. Plus précisément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est décrit la vente de propriétés résidentielles individuelles à Ames, une ville de l’Etat de l’Iowa aux USA entre 2006 et 2010.</w:t>
      </w:r>
      <w:r>
        <w:t xml:space="preserve"> </w:t>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
      <w:r>
        <w:t xml:space="preserve">Objectifs de l’étude</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Titre2"/>
      </w:pPr>
      <w:bookmarkStart w:id="23" w:name="plan-de-létude"/>
      <w:r>
        <w:t xml:space="preserve">Plan de l’étude</w:t>
      </w:r>
      <w:bookmarkEnd w:id="23"/>
    </w:p>
    <w:p>
      <w:pPr>
        <w:pStyle w:val="FirstParagraph"/>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4" w:name="analyse-exploratoire-des-données"/>
      <w:r>
        <w:t xml:space="preserve">Analyse exploratoire des données</w:t>
      </w:r>
      <w:bookmarkEnd w:id="24"/>
    </w:p>
    <w:p>
      <w:pPr>
        <w:pStyle w:val="Titre2"/>
      </w:pPr>
      <w:bookmarkStart w:id="25" w:name="statistiques-descriptives-univariées"/>
      <w:r>
        <w:t xml:space="preserve">Statistiques descriptives univariées</w:t>
      </w:r>
      <w:bookmarkEnd w:id="25"/>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57.64778157</w:t>
            </w:r>
          </w:p>
        </w:tc>
        <w:tc>
          <w:p>
            <w:pPr>
              <w:pStyle w:val="Compact"/>
              <w:jc w:val="right"/>
            </w:pPr>
            <w:r>
              <w:t xml:space="preserve">33.49944079</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10147.92184300</w:t>
            </w:r>
          </w:p>
        </w:tc>
        <w:tc>
          <w:p>
            <w:pPr>
              <w:pStyle w:val="Compact"/>
              <w:jc w:val="right"/>
            </w:pPr>
            <w:r>
              <w:t xml:space="preserve">7880.01775944</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1971.35631399</w:t>
            </w:r>
          </w:p>
        </w:tc>
        <w:tc>
          <w:p>
            <w:pPr>
              <w:pStyle w:val="Compact"/>
              <w:jc w:val="right"/>
            </w:pPr>
            <w:r>
              <w:t xml:space="preserve">30.24536063</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1984.26655290</w:t>
            </w:r>
          </w:p>
        </w:tc>
        <w:tc>
          <w:p>
            <w:pPr>
              <w:pStyle w:val="Compact"/>
              <w:jc w:val="right"/>
            </w:pPr>
            <w:r>
              <w:t xml:space="preserve">20.86028588</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101.09692833</w:t>
            </w:r>
          </w:p>
        </w:tc>
        <w:tc>
          <w:p>
            <w:pPr>
              <w:pStyle w:val="Compact"/>
              <w:jc w:val="right"/>
            </w:pPr>
            <w:r>
              <w:t xml:space="preserve">178.63454483</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4.17747440</w:t>
            </w:r>
          </w:p>
        </w:tc>
        <w:tc>
          <w:p>
            <w:pPr>
              <w:pStyle w:val="Compact"/>
              <w:jc w:val="right"/>
            </w:pPr>
            <w:r>
              <w:t xml:space="preserve">2.23337248</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49.70546075</w:t>
            </w:r>
          </w:p>
        </w:tc>
        <w:tc>
          <w:p>
            <w:pPr>
              <w:pStyle w:val="Compact"/>
              <w:jc w:val="right"/>
            </w:pPr>
            <w:r>
              <w:t xml:space="preserve">169.14208929</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559.07167235</w:t>
            </w:r>
          </w:p>
        </w:tc>
        <w:tc>
          <w:p>
            <w:pPr>
              <w:pStyle w:val="Compact"/>
              <w:jc w:val="right"/>
            </w:pPr>
            <w:r>
              <w:t xml:space="preserve">439.54057106</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1051.25563140</w:t>
            </w:r>
          </w:p>
        </w:tc>
        <w:tc>
          <w:p>
            <w:pPr>
              <w:pStyle w:val="Compact"/>
              <w:jc w:val="right"/>
            </w:pPr>
            <w:r>
              <w:t xml:space="preserve">440.96801766</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1159.55767918</w:t>
            </w:r>
          </w:p>
        </w:tc>
        <w:tc>
          <w:p>
            <w:pPr>
              <w:pStyle w:val="Compact"/>
              <w:jc w:val="right"/>
            </w:pPr>
            <w:r>
              <w:t xml:space="preserve">391.89088525</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335.45597270</w:t>
            </w:r>
          </w:p>
        </w:tc>
        <w:tc>
          <w:p>
            <w:pPr>
              <w:pStyle w:val="Compact"/>
              <w:jc w:val="right"/>
            </w:pPr>
            <w:r>
              <w:t xml:space="preserve">428.39571501</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4.67679181</w:t>
            </w:r>
          </w:p>
        </w:tc>
        <w:tc>
          <w:p>
            <w:pPr>
              <w:pStyle w:val="Compact"/>
              <w:jc w:val="right"/>
            </w:pPr>
            <w:r>
              <w:t xml:space="preserve">46.31051003</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1499.69044369</w:t>
            </w:r>
          </w:p>
        </w:tc>
        <w:tc>
          <w:p>
            <w:pPr>
              <w:pStyle w:val="Compact"/>
              <w:jc w:val="right"/>
            </w:pPr>
            <w:r>
              <w:t xml:space="preserve">505.50888747</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0.43105802</w:t>
            </w:r>
          </w:p>
        </w:tc>
        <w:tc>
          <w:p>
            <w:pPr>
              <w:pStyle w:val="Compact"/>
              <w:jc w:val="right"/>
            </w:pPr>
            <w:r>
              <w:t xml:space="preserve">0.52476196</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0.06109215</w:t>
            </w:r>
          </w:p>
        </w:tc>
        <w:tc>
          <w:p>
            <w:pPr>
              <w:pStyle w:val="Compact"/>
              <w:jc w:val="right"/>
            </w:pPr>
            <w:r>
              <w:t xml:space="preserve">0.24517502</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1.56655290</w:t>
            </w:r>
          </w:p>
        </w:tc>
        <w:tc>
          <w:p>
            <w:pPr>
              <w:pStyle w:val="Compact"/>
              <w:jc w:val="right"/>
            </w:pPr>
            <w:r>
              <w:t xml:space="preserve">0.55294061</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0.37952218</w:t>
            </w:r>
          </w:p>
        </w:tc>
        <w:tc>
          <w:p>
            <w:pPr>
              <w:pStyle w:val="Compact"/>
              <w:jc w:val="right"/>
            </w:pPr>
            <w:r>
              <w:t xml:space="preserve">0.50262925</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2.85426621</w:t>
            </w:r>
          </w:p>
        </w:tc>
        <w:tc>
          <w:p>
            <w:pPr>
              <w:pStyle w:val="Compact"/>
              <w:jc w:val="right"/>
            </w:pPr>
            <w:r>
              <w:t xml:space="preserve">0.82773114</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1.04436860</w:t>
            </w:r>
          </w:p>
        </w:tc>
        <w:tc>
          <w:p>
            <w:pPr>
              <w:pStyle w:val="Compact"/>
              <w:jc w:val="right"/>
            </w:pPr>
            <w:r>
              <w:t xml:space="preserve">0.21407624</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6.44300341</w:t>
            </w:r>
          </w:p>
        </w:tc>
        <w:tc>
          <w:p>
            <w:pPr>
              <w:pStyle w:val="Compact"/>
              <w:jc w:val="right"/>
            </w:pPr>
            <w:r>
              <w:t xml:space="preserve">1.57296440</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0.59931741</w:t>
            </w:r>
          </w:p>
        </w:tc>
        <w:tc>
          <w:p>
            <w:pPr>
              <w:pStyle w:val="Compact"/>
              <w:jc w:val="right"/>
            </w:pPr>
            <w:r>
              <w:t xml:space="preserve">0.64792092</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1.76621160</w:t>
            </w:r>
          </w:p>
        </w:tc>
        <w:tc>
          <w:p>
            <w:pPr>
              <w:pStyle w:val="Compact"/>
              <w:jc w:val="right"/>
            </w:pPr>
            <w:r>
              <w:t xml:space="preserve">0.76113672</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472.65836177</w:t>
            </w:r>
          </w:p>
        </w:tc>
        <w:tc>
          <w:p>
            <w:pPr>
              <w:pStyle w:val="Compact"/>
              <w:jc w:val="right"/>
            </w:pPr>
            <w:r>
              <w:t xml:space="preserve">215.18719571</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93.75187713</w:t>
            </w:r>
          </w:p>
        </w:tc>
        <w:tc>
          <w:p>
            <w:pPr>
              <w:pStyle w:val="Compact"/>
              <w:jc w:val="right"/>
            </w:pPr>
            <w:r>
              <w:t xml:space="preserve">126.36156188</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47.53344710</w:t>
            </w:r>
          </w:p>
        </w:tc>
        <w:tc>
          <w:p>
            <w:pPr>
              <w:pStyle w:val="Compact"/>
              <w:jc w:val="right"/>
            </w:pPr>
            <w:r>
              <w:t xml:space="preserve">67.48340014</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23.01160410</w:t>
            </w:r>
          </w:p>
        </w:tc>
        <w:tc>
          <w:p>
            <w:pPr>
              <w:pStyle w:val="Compact"/>
              <w:jc w:val="right"/>
            </w:pPr>
            <w:r>
              <w:t xml:space="preserve">64.13905921</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2.59249147</w:t>
            </w:r>
          </w:p>
        </w:tc>
        <w:tc>
          <w:p>
            <w:pPr>
              <w:pStyle w:val="Compact"/>
              <w:jc w:val="right"/>
            </w:pPr>
            <w:r>
              <w:t xml:space="preserve">25.14133103</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16.00204778</w:t>
            </w:r>
          </w:p>
        </w:tc>
        <w:tc>
          <w:p>
            <w:pPr>
              <w:pStyle w:val="Compact"/>
              <w:jc w:val="right"/>
            </w:pPr>
            <w:r>
              <w:t xml:space="preserve">56.08737023</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2.24334471</w:t>
            </w:r>
          </w:p>
        </w:tc>
        <w:tc>
          <w:p>
            <w:pPr>
              <w:pStyle w:val="Compact"/>
              <w:jc w:val="right"/>
            </w:pPr>
            <w:r>
              <w:t xml:space="preserve">35.59718062</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50.63515358</w:t>
            </w:r>
          </w:p>
        </w:tc>
        <w:tc>
          <w:p>
            <w:pPr>
              <w:pStyle w:val="Compact"/>
              <w:jc w:val="right"/>
            </w:pPr>
            <w:r>
              <w:t xml:space="preserve">566.34428826</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6.21604096</w:t>
            </w:r>
          </w:p>
        </w:tc>
        <w:tc>
          <w:p>
            <w:pPr>
              <w:pStyle w:val="Compact"/>
              <w:jc w:val="right"/>
            </w:pPr>
            <w:r>
              <w:t xml:space="preserve">2.71449243</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2007.79044369</w:t>
            </w:r>
          </w:p>
        </w:tc>
        <w:tc>
          <w:p>
            <w:pPr>
              <w:pStyle w:val="Compact"/>
              <w:jc w:val="right"/>
            </w:pPr>
            <w:r>
              <w:t xml:space="preserve">1.31661292</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180796.06006826</w:t>
            </w:r>
          </w:p>
        </w:tc>
        <w:tc>
          <w:p>
            <w:pPr>
              <w:pStyle w:val="Compact"/>
              <w:jc w:val="right"/>
            </w:pPr>
            <w:r>
              <w:t xml:space="preserve">79886.69235666</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6"/>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Nous pouvons également avoir un aperçu de l’ensemble des colonnes numériques du jeu de données en faisant une représentation graphique combinée de ces colonnes.</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p>
    <w:p>
      <w:pPr>
        <w:pStyle w:val="Titre2"/>
      </w:pPr>
      <w:bookmarkStart w:id="28" w:name="statistiques-descriptives-bivariées"/>
      <w:r>
        <w:t xml:space="preserve">Statistiques descriptives bivariées</w:t>
      </w:r>
      <w:bookmarkEnd w:id="28"/>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9"/>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r>
        <w:t xml:space="preserve"> </w:t>
      </w: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0.88986599</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0.80042869</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0.70677992</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0.65525118</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0.64756161</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0.63252885</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0.63032081</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0.61209525</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0.61163367</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0.56216584</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r>
        <w:t xml:space="preserve"> </w:t>
      </w: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-0.47342438</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-0.39862948</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-0.37436441</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-0.25139725</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-0.25005720</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-0.22877349</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-0.22038327</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-0.20820322</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-0.20448703</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-0.16331128</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30" w:name="lanalyse-en-composantes-principales"/>
      <w:r>
        <w:t xml:space="preserve">L’analyse en composantes principales</w:t>
      </w:r>
      <w:bookmarkEnd w:id="30"/>
    </w:p>
    <w:p>
      <w:pPr>
        <w:pStyle w:val="FirstParagraph"/>
      </w:pPr>
      <w:r>
        <w:t xml:space="preserve">Le cercle de corrélation que nous construisons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 des variables sur les deux premiers axes factoriels. En ACP le pouvoir explicatif des axes est descendant,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1"/>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27,1%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2"/>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Le cercle des corrélations montre qu’une grande partie des variable est fortement corrélée avec l’axe 1. Ce qui signifie que ces variables évoluent dans le même sens.</w:t>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11.4212735</w:t>
            </w:r>
          </w:p>
        </w:tc>
      </w:tr>
      <w:tr>
        <w:tc>
          <w:p>
            <w:pPr>
              <w:pStyle w:val="Compact"/>
              <w:jc w:val="left"/>
            </w:pPr>
            <w:r>
              <w:t xml:space="preserve">Garage_Cars</w:t>
            </w:r>
          </w:p>
        </w:tc>
        <w:tc>
          <w:p>
            <w:pPr>
              <w:pStyle w:val="Compact"/>
              <w:jc w:val="right"/>
            </w:pPr>
            <w:r>
              <w:t xml:space="preserve">9.2884089</w:t>
            </w:r>
          </w:p>
        </w:tc>
      </w:tr>
      <w:tr>
        <w:tc>
          <w:p>
            <w:pPr>
              <w:pStyle w:val="Compact"/>
              <w:jc w:val="left"/>
            </w:pPr>
            <w:r>
              <w:t xml:space="preserve">Garage_Area</w:t>
            </w:r>
          </w:p>
        </w:tc>
        <w:tc>
          <w:p>
            <w:pPr>
              <w:pStyle w:val="Compact"/>
              <w:jc w:val="right"/>
            </w:pPr>
            <w:r>
              <w:t xml:space="preserve">8.8030918</w:t>
            </w:r>
          </w:p>
        </w:tc>
      </w:tr>
      <w:tr>
        <w:tc>
          <w:p>
            <w:pPr>
              <w:pStyle w:val="Compact"/>
              <w:jc w:val="left"/>
            </w:pPr>
            <w:r>
              <w:t xml:space="preserve">Full_Bath</w:t>
            </w:r>
          </w:p>
        </w:tc>
        <w:tc>
          <w:p>
            <w:pPr>
              <w:pStyle w:val="Compact"/>
              <w:jc w:val="right"/>
            </w:pPr>
            <w:r>
              <w:t xml:space="preserve">8.1580769</w:t>
            </w:r>
          </w:p>
        </w:tc>
      </w:tr>
      <w:tr>
        <w:tc>
          <w:p>
            <w:pPr>
              <w:pStyle w:val="Compact"/>
              <w:jc w:val="left"/>
            </w:pPr>
            <w:r>
              <w:t xml:space="preserve">First_Flr_SF</w:t>
            </w:r>
          </w:p>
        </w:tc>
        <w:tc>
          <w:p>
            <w:pPr>
              <w:pStyle w:val="Compact"/>
              <w:jc w:val="right"/>
            </w:pPr>
            <w:r>
              <w:t xml:space="preserve">7.3976080</w:t>
            </w:r>
          </w:p>
        </w:tc>
      </w:tr>
      <w:tr>
        <w:tc>
          <w:p>
            <w:pPr>
              <w:pStyle w:val="Compact"/>
              <w:jc w:val="left"/>
            </w:pPr>
            <w:r>
              <w:t xml:space="preserve">TotRms_AbvGrd</w:t>
            </w:r>
          </w:p>
        </w:tc>
        <w:tc>
          <w:p>
            <w:pPr>
              <w:pStyle w:val="Compact"/>
              <w:jc w:val="right"/>
            </w:pPr>
            <w:r>
              <w:t xml:space="preserve">7.3824529</w:t>
            </w:r>
          </w:p>
        </w:tc>
      </w:tr>
      <w:tr>
        <w:tc>
          <w:p>
            <w:pPr>
              <w:pStyle w:val="Compact"/>
              <w:jc w:val="left"/>
            </w:pPr>
            <w:r>
              <w:t xml:space="preserve">Total_Bsmt_SF</w:t>
            </w:r>
          </w:p>
        </w:tc>
        <w:tc>
          <w:p>
            <w:pPr>
              <w:pStyle w:val="Compact"/>
              <w:jc w:val="right"/>
            </w:pPr>
            <w:r>
              <w:t xml:space="preserve">7.0686579</w:t>
            </w:r>
          </w:p>
        </w:tc>
      </w:tr>
      <w:tr>
        <w:tc>
          <w:p>
            <w:pPr>
              <w:pStyle w:val="Compact"/>
              <w:jc w:val="left"/>
            </w:pPr>
            <w:r>
              <w:t xml:space="preserve">Year_Built</w:t>
            </w:r>
          </w:p>
        </w:tc>
        <w:tc>
          <w:p>
            <w:pPr>
              <w:pStyle w:val="Compact"/>
              <w:jc w:val="right"/>
            </w:pPr>
            <w:r>
              <w:t xml:space="preserve">6.0076902</w:t>
            </w:r>
          </w:p>
        </w:tc>
      </w:tr>
      <w:tr>
        <w:tc>
          <w:p>
            <w:pPr>
              <w:pStyle w:val="Compact"/>
              <w:jc w:val="left"/>
            </w:pPr>
            <w:r>
              <w:t xml:space="preserve">Year_Remod_Add</w:t>
            </w:r>
          </w:p>
        </w:tc>
        <w:tc>
          <w:p>
            <w:pPr>
              <w:pStyle w:val="Compact"/>
              <w:jc w:val="right"/>
            </w:pPr>
            <w:r>
              <w:t xml:space="preserve">4.9471814</w:t>
            </w:r>
          </w:p>
        </w:tc>
      </w:tr>
      <w:tr>
        <w:tc>
          <w:p>
            <w:pPr>
              <w:pStyle w:val="Compact"/>
              <w:jc w:val="left"/>
            </w:pPr>
            <w:r>
              <w:t xml:space="preserve">Mas_Vnr_Area</w:t>
            </w:r>
          </w:p>
        </w:tc>
        <w:tc>
          <w:p>
            <w:pPr>
              <w:pStyle w:val="Compact"/>
              <w:jc w:val="right"/>
            </w:pPr>
            <w:r>
              <w:t xml:space="preserve">4.5410862</w:t>
            </w:r>
          </w:p>
        </w:tc>
      </w:tr>
    </w:tbl>
    <w:p>
      <w:pPr>
        <w:pStyle w:val="Corpsdetexte"/>
      </w:pPr>
      <w:r>
        <w:t xml:space="preserve">Les variables qui ont les plus fortes contributions sur le premier axe factoriel sont principalement des variables qui touchent à la superficie de la maison ainsi que la superficie des pièces (Garages, salles de bain) que contient la maison.</w:t>
      </w:r>
      <w:r>
        <w:t xml:space="preserve"> </w:t>
      </w:r>
      <w:r>
        <w:t xml:space="preserve">Cette composante désigne donc globalement la taille de la maison.</w:t>
      </w:r>
    </w:p>
    <w:p>
      <w:pPr>
        <w:pStyle w:val="TableCaption"/>
      </w:pPr>
      <w:r>
        <w:t xml:space="preserve">Les dix premières contributions à la deuxième composante</w:t>
      </w:r>
    </w:p>
    <w:tbl>
      <w:tblPr>
        <w:tblStyle w:val="Table"/>
        <w:tblW w:type="pct" w:w="0.0"/>
        <w:tblLook w:firstRow="1"/>
        <w:tblCaption w:val="Les dix premières contributions à la deuxiè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16.2427384</w:t>
            </w:r>
          </w:p>
        </w:tc>
      </w:tr>
      <w:tr>
        <w:tc>
          <w:p>
            <w:pPr>
              <w:pStyle w:val="Compact"/>
              <w:jc w:val="left"/>
            </w:pPr>
            <w:r>
              <w:t xml:space="preserve">Bedroom_AbvGr</w:t>
            </w:r>
          </w:p>
        </w:tc>
        <w:tc>
          <w:p>
            <w:pPr>
              <w:pStyle w:val="Compact"/>
              <w:jc w:val="right"/>
            </w:pPr>
            <w:r>
              <w:t xml:space="preserve">13.6543823</w:t>
            </w:r>
          </w:p>
        </w:tc>
      </w:tr>
      <w:tr>
        <w:tc>
          <w:p>
            <w:pPr>
              <w:pStyle w:val="Compact"/>
              <w:jc w:val="left"/>
            </w:pPr>
            <w:r>
              <w:t xml:space="preserve">Bsmt_Full_Bath</w:t>
            </w:r>
          </w:p>
        </w:tc>
        <w:tc>
          <w:p>
            <w:pPr>
              <w:pStyle w:val="Compact"/>
              <w:jc w:val="right"/>
            </w:pPr>
            <w:r>
              <w:t xml:space="preserve">10.0511123</w:t>
            </w:r>
          </w:p>
        </w:tc>
      </w:tr>
      <w:tr>
        <w:tc>
          <w:p>
            <w:pPr>
              <w:pStyle w:val="Compact"/>
              <w:jc w:val="left"/>
            </w:pPr>
            <w:r>
              <w:t xml:space="preserve">TotRms_AbvGrd</w:t>
            </w:r>
          </w:p>
        </w:tc>
        <w:tc>
          <w:p>
            <w:pPr>
              <w:pStyle w:val="Compact"/>
              <w:jc w:val="right"/>
            </w:pPr>
            <w:r>
              <w:t xml:space="preserve">9.7774602</w:t>
            </w:r>
          </w:p>
        </w:tc>
      </w:tr>
      <w:tr>
        <w:tc>
          <w:p>
            <w:pPr>
              <w:pStyle w:val="Compact"/>
              <w:jc w:val="left"/>
            </w:pPr>
            <w:r>
              <w:t xml:space="preserve">BsmtFin_SF_1</w:t>
            </w:r>
          </w:p>
        </w:tc>
        <w:tc>
          <w:p>
            <w:pPr>
              <w:pStyle w:val="Compact"/>
              <w:jc w:val="right"/>
            </w:pPr>
            <w:r>
              <w:t xml:space="preserve">8.9508482</w:t>
            </w:r>
          </w:p>
        </w:tc>
      </w:tr>
      <w:tr>
        <w:tc>
          <w:p>
            <w:pPr>
              <w:pStyle w:val="Compact"/>
              <w:jc w:val="left"/>
            </w:pPr>
            <w:r>
              <w:t xml:space="preserve">Year_Built</w:t>
            </w:r>
          </w:p>
        </w:tc>
        <w:tc>
          <w:p>
            <w:pPr>
              <w:pStyle w:val="Compact"/>
              <w:jc w:val="right"/>
            </w:pPr>
            <w:r>
              <w:t xml:space="preserve">4.9721088</w:t>
            </w:r>
          </w:p>
        </w:tc>
      </w:tr>
      <w:tr>
        <w:tc>
          <w:p>
            <w:pPr>
              <w:pStyle w:val="Compact"/>
              <w:jc w:val="left"/>
            </w:pPr>
            <w:r>
              <w:t xml:space="preserve">Total_Bsmt_SF</w:t>
            </w:r>
          </w:p>
        </w:tc>
        <w:tc>
          <w:p>
            <w:pPr>
              <w:pStyle w:val="Compact"/>
              <w:jc w:val="right"/>
            </w:pPr>
            <w:r>
              <w:t xml:space="preserve">4.7761850</w:t>
            </w:r>
          </w:p>
        </w:tc>
      </w:tr>
      <w:tr>
        <w:tc>
          <w:p>
            <w:pPr>
              <w:pStyle w:val="Compact"/>
              <w:jc w:val="left"/>
            </w:pPr>
            <w:r>
              <w:t xml:space="preserve">Gr_Liv_Area</w:t>
            </w:r>
          </w:p>
        </w:tc>
        <w:tc>
          <w:p>
            <w:pPr>
              <w:pStyle w:val="Compact"/>
              <w:jc w:val="right"/>
            </w:pPr>
            <w:r>
              <w:t xml:space="preserve">4.7257344</w:t>
            </w:r>
          </w:p>
        </w:tc>
      </w:tr>
      <w:tr>
        <w:tc>
          <w:p>
            <w:pPr>
              <w:pStyle w:val="Compact"/>
              <w:jc w:val="left"/>
            </w:pPr>
            <w:r>
              <w:t xml:space="preserve">Half_Bath</w:t>
            </w:r>
          </w:p>
        </w:tc>
        <w:tc>
          <w:p>
            <w:pPr>
              <w:pStyle w:val="Compact"/>
              <w:jc w:val="right"/>
            </w:pPr>
            <w:r>
              <w:t xml:space="preserve">3.9566234</w:t>
            </w:r>
          </w:p>
        </w:tc>
      </w:tr>
      <w:tr>
        <w:tc>
          <w:p>
            <w:pPr>
              <w:pStyle w:val="Compact"/>
              <w:jc w:val="left"/>
            </w:pPr>
            <w:r>
              <w:t xml:space="preserve">Kitchen_AbvGr</w:t>
            </w:r>
          </w:p>
        </w:tc>
        <w:tc>
          <w:p>
            <w:pPr>
              <w:pStyle w:val="Compact"/>
              <w:jc w:val="right"/>
            </w:pPr>
            <w:r>
              <w:t xml:space="preserve">3.5545581</w:t>
            </w:r>
          </w:p>
        </w:tc>
      </w:tr>
    </w:tbl>
    <w:p>
      <w:pPr>
        <w:pStyle w:val="Corpsdetexte"/>
      </w:pPr>
      <w:r>
        <w:t xml:space="preserve">Sur la deuxième composante ce sont les caractéristiques relatives au nombre d’étages et de pièces situés dans les étages des maisons.</w:t>
      </w:r>
    </w:p>
    <w:p>
      <w:pPr>
        <w:pStyle w:val="Titre1"/>
      </w:pPr>
      <w:bookmarkStart w:id="33" w:name="modélisations"/>
      <w:r>
        <w:t xml:space="preserve">Modélisations</w:t>
      </w:r>
      <w:bookmarkEnd w:id="33"/>
    </w:p>
    <w:p>
      <w:pPr>
        <w:pStyle w:val="Titre2"/>
      </w:pPr>
      <w:bookmarkStart w:id="34" w:name="transformations-des-données"/>
      <w:r>
        <w:t xml:space="preserve">Transformations des données</w:t>
      </w:r>
      <w:bookmarkEnd w:id="34"/>
    </w:p>
    <w:p>
      <w:pPr>
        <w:pStyle w:val="FirstParagraph"/>
      </w:pPr>
      <w:r>
        <w:t xml:space="preserve">Comme nous l’avions présenté dans la présentation des données, 46 des colonnes présentes dans le jeu de données ne sont pas quantitatives et continues. En effet 23 sont qualitatives ordinales et 23 autres sont qualitatives simples. Il est donc important que nous trouvions une stratégie pour inclure ces colonnes dans le modèle car ces informations qui ne sont pas nécessairement quantitatives sont importantes pour comprendre l’inertie de la variable que nous cherchons à modéliser qui est en l’occurrence le prix du bien immobilier (</w:t>
      </w:r>
      <w:r>
        <w:rPr>
          <w:rStyle w:val="VerbatimChar"/>
        </w:rPr>
        <w:t xml:space="preserve">Sale_Price</w:t>
      </w:r>
      <w:r>
        <w:t xml:space="preserve">).</w:t>
      </w:r>
    </w:p>
    <w:p>
      <w:pPr>
        <w:pStyle w:val="Corpsdetexte"/>
      </w:pPr>
      <w:r>
        <w:t xml:space="preserve">Pour nous assurer de l’importance d’inclure les variables non quantitatives dans le modèle, nous allons construire deux modèles de régression multiples simples. Le premier modèle inclut uniquement les variables quantitatives continues et le second modèle va inclure en plus des variables quantitatives les variables qualitatives transformées.</w:t>
      </w:r>
    </w:p>
    <w:p>
      <w:pPr>
        <w:pStyle w:val="Titre2"/>
      </w:pPr>
      <w:bookmarkStart w:id="35" w:name="modèle-de-régression-multiple"/>
      <w:r>
        <w:t xml:space="preserve">Modèle de régression multiple</w:t>
      </w:r>
      <w:bookmarkEnd w:id="35"/>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173248.379363 1034265.831414  0.1675 0.8669816    </w:t>
      </w:r>
      <w:r>
        <w:br w:type="textWrapping"/>
      </w:r>
      <w:r>
        <w:rPr>
          <w:rStyle w:val="VerbatimChar"/>
        </w:rPr>
        <w:t xml:space="preserve">Lot_Frontage            87.803069      21.071267  4.1670 3.177e-05 ***</w:t>
      </w:r>
      <w:r>
        <w:br w:type="textWrapping"/>
      </w:r>
      <w:r>
        <w:rPr>
          <w:rStyle w:val="VerbatimChar"/>
        </w:rPr>
        <w:t xml:space="preserve">Lot_Area                 0.276464       0.092621  2.9849 0.0028603 ** </w:t>
      </w:r>
      <w:r>
        <w:br w:type="textWrapping"/>
      </w:r>
      <w:r>
        <w:rPr>
          <w:rStyle w:val="VerbatimChar"/>
        </w:rPr>
        <w:t xml:space="preserve">Year_Built             366.052233      40.899707  8.9500 &lt; 2.2e-16 ***</w:t>
      </w:r>
      <w:r>
        <w:br w:type="textWrapping"/>
      </w:r>
      <w:r>
        <w:rPr>
          <w:rStyle w:val="VerbatimChar"/>
        </w:rPr>
        <w:t xml:space="preserve">Year_Remod_Add         520.804027      43.831432 11.8820 &lt; 2.2e-16 ***</w:t>
      </w:r>
      <w:r>
        <w:br w:type="textWrapping"/>
      </w:r>
      <w:r>
        <w:rPr>
          <w:rStyle w:val="VerbatimChar"/>
        </w:rPr>
        <w:t xml:space="preserve">Mas_Vnr_Area            39.274696       4.390740  8.9449 &lt; 2.2e-16 ***</w:t>
      </w:r>
      <w:r>
        <w:br w:type="textWrapping"/>
      </w:r>
      <w:r>
        <w:rPr>
          <w:rStyle w:val="VerbatimChar"/>
        </w:rPr>
        <w:t xml:space="preserve">BsmtFin_SF_1           120.551239     399.798684  0.3015 0.7630321    </w:t>
      </w:r>
      <w:r>
        <w:br w:type="textWrapping"/>
      </w:r>
      <w:r>
        <w:rPr>
          <w:rStyle w:val="VerbatimChar"/>
        </w:rPr>
        <w:t xml:space="preserve">BsmtFin_SF_2           -11.081489       4.231329 -2.6189 0.0088670 ** </w:t>
      </w:r>
      <w:r>
        <w:br w:type="textWrapping"/>
      </w:r>
      <w:r>
        <w:rPr>
          <w:rStyle w:val="VerbatimChar"/>
        </w:rPr>
        <w:t xml:space="preserve">Bsmt_Unf_SF            -12.311265       2.668471 -4.6136 4.129e-06 ***</w:t>
      </w:r>
      <w:r>
        <w:br w:type="textWrapping"/>
      </w:r>
      <w:r>
        <w:rPr>
          <w:rStyle w:val="VerbatimChar"/>
        </w:rPr>
        <w:t xml:space="preserve">Total_Bsmt_SF           37.970421       3.310015 11.4714 &lt; 2.2e-16 ***</w:t>
      </w:r>
      <w:r>
        <w:br w:type="textWrapping"/>
      </w:r>
      <w:r>
        <w:rPr>
          <w:rStyle w:val="VerbatimChar"/>
        </w:rPr>
        <w:t xml:space="preserve">First_Flr_SF            61.330334       4.008845 15.2988 &lt; 2.2e-16 ***</w:t>
      </w:r>
      <w:r>
        <w:br w:type="textWrapping"/>
      </w:r>
      <w:r>
        <w:rPr>
          <w:rStyle w:val="VerbatimChar"/>
        </w:rPr>
        <w:t xml:space="preserve">Second_Flr_SF           60.450368       3.540552 17.0737 &lt; 2.2e-16 ***</w:t>
      </w:r>
      <w:r>
        <w:br w:type="textWrapping"/>
      </w:r>
      <w:r>
        <w:rPr>
          <w:rStyle w:val="VerbatimChar"/>
        </w:rPr>
        <w:t xml:space="preserve">Low_Qual_Fin_SF         12.832757      14.791305  0.8676 0.3856919    </w:t>
      </w:r>
      <w:r>
        <w:br w:type="textWrapping"/>
      </w:r>
      <w:r>
        <w:rPr>
          <w:rStyle w:val="VerbatimChar"/>
        </w:rPr>
        <w:t xml:space="preserve">Gr_Liv_Area                    NA             NA      NA        NA    </w:t>
      </w:r>
      <w:r>
        <w:br w:type="textWrapping"/>
      </w:r>
      <w:r>
        <w:rPr>
          <w:rStyle w:val="VerbatimChar"/>
        </w:rPr>
        <w:t xml:space="preserve">Bsmt_Full_Bath        6293.288284    1856.188624  3.3904 0.0007072 ***</w:t>
      </w:r>
      <w:r>
        <w:br w:type="textWrapping"/>
      </w:r>
      <w:r>
        <w:rPr>
          <w:rStyle w:val="VerbatimChar"/>
        </w:rPr>
        <w:t xml:space="preserve">Bsmt_Half_Bath       -1858.613118    2914.083872 -0.6378 0.5236520    </w:t>
      </w:r>
      <w:r>
        <w:br w:type="textWrapping"/>
      </w:r>
      <w:r>
        <w:rPr>
          <w:rStyle w:val="VerbatimChar"/>
        </w:rPr>
        <w:t xml:space="preserve">Full_Bath             1920.740936    1998.496886  0.9611 0.3365858    </w:t>
      </w:r>
      <w:r>
        <w:br w:type="textWrapping"/>
      </w:r>
      <w:r>
        <w:rPr>
          <w:rStyle w:val="VerbatimChar"/>
        </w:rPr>
        <w:t xml:space="preserve">Half_Bath            -2438.265685    1935.228354 -1.2599 0.2077936    </w:t>
      </w:r>
      <w:r>
        <w:br w:type="textWrapping"/>
      </w:r>
      <w:r>
        <w:rPr>
          <w:rStyle w:val="VerbatimChar"/>
        </w:rPr>
        <w:t xml:space="preserve">Bedroom_AbvGr        -9685.349040    1216.270979 -7.9632 2.387e-15 ***</w:t>
      </w:r>
      <w:r>
        <w:br w:type="textWrapping"/>
      </w:r>
      <w:r>
        <w:rPr>
          <w:rStyle w:val="VerbatimChar"/>
        </w:rPr>
        <w:t xml:space="preserve">Kitchen_AbvGr       -34847.281701    3621.088385 -9.6234 &lt; 2.2e-16 ***</w:t>
      </w:r>
      <w:r>
        <w:br w:type="textWrapping"/>
      </w:r>
      <w:r>
        <w:rPr>
          <w:rStyle w:val="VerbatimChar"/>
        </w:rPr>
        <w:t xml:space="preserve">TotRms_AbvGrd         4500.668956     881.131470  5.1078 3.470e-07 ***</w:t>
      </w:r>
      <w:r>
        <w:br w:type="textWrapping"/>
      </w:r>
      <w:r>
        <w:rPr>
          <w:rStyle w:val="VerbatimChar"/>
        </w:rPr>
        <w:t xml:space="preserve">Fireplaces            7560.968660    1265.264411  5.9758 2.569e-09 ***</w:t>
      </w:r>
      <w:r>
        <w:br w:type="textWrapping"/>
      </w:r>
      <w:r>
        <w:rPr>
          <w:rStyle w:val="VerbatimChar"/>
        </w:rPr>
        <w:t xml:space="preserve">Garage_Cars           8144.488352    2093.470742  3.8904 0.0001023 ***</w:t>
      </w:r>
      <w:r>
        <w:br w:type="textWrapping"/>
      </w:r>
      <w:r>
        <w:rPr>
          <w:rStyle w:val="VerbatimChar"/>
        </w:rPr>
        <w:t xml:space="preserve">Garage_Area             20.914087       7.215244  2.8986 0.0037765 ** </w:t>
      </w:r>
      <w:r>
        <w:br w:type="textWrapping"/>
      </w:r>
      <w:r>
        <w:rPr>
          <w:rStyle w:val="VerbatimChar"/>
        </w:rPr>
        <w:t xml:space="preserve">Wood_Deck_SF            23.006374       5.795860  3.9694 7.379e-05 ***</w:t>
      </w:r>
      <w:r>
        <w:br w:type="textWrapping"/>
      </w:r>
      <w:r>
        <w:rPr>
          <w:rStyle w:val="VerbatimChar"/>
        </w:rPr>
        <w:t xml:space="preserve">Open_Porch_SF           -6.849731      10.854623 -0.6310 0.5280624    </w:t>
      </w:r>
      <w:r>
        <w:br w:type="textWrapping"/>
      </w:r>
      <w:r>
        <w:rPr>
          <w:rStyle w:val="VerbatimChar"/>
        </w:rPr>
        <w:t xml:space="preserve">Enclosed_Porch          27.890298      11.454418  2.4349 0.0149561 *  </w:t>
      </w:r>
      <w:r>
        <w:br w:type="textWrapping"/>
      </w:r>
      <w:r>
        <w:rPr>
          <w:rStyle w:val="VerbatimChar"/>
        </w:rPr>
        <w:t xml:space="preserve">Three_season_porch      10.081139      26.568812  0.3794 0.7043926    </w:t>
      </w:r>
      <w:r>
        <w:br w:type="textWrapping"/>
      </w:r>
      <w:r>
        <w:rPr>
          <w:rStyle w:val="VerbatimChar"/>
        </w:rPr>
        <w:t xml:space="preserve">Screen_Porch            62.867980      12.296415  5.1127 3.382e-07 ***</w:t>
      </w:r>
      <w:r>
        <w:br w:type="textWrapping"/>
      </w:r>
      <w:r>
        <w:rPr>
          <w:rStyle w:val="VerbatimChar"/>
        </w:rPr>
        <w:t xml:space="preserve">Pool_Area              -67.534786      19.396372 -3.4818 0.0005054 ***</w:t>
      </w:r>
      <w:r>
        <w:br w:type="textWrapping"/>
      </w:r>
      <w:r>
        <w:rPr>
          <w:rStyle w:val="VerbatimChar"/>
        </w:rPr>
        <w:t xml:space="preserve">Misc_Val                -9.683926       1.196666 -8.0924 8.517e-16 ***</w:t>
      </w:r>
      <w:r>
        <w:br w:type="textWrapping"/>
      </w:r>
      <w:r>
        <w:rPr>
          <w:rStyle w:val="VerbatimChar"/>
        </w:rPr>
        <w:t xml:space="preserve">Mo_Sold                 87.976438     249.179130  0.3531 0.7240654    </w:t>
      </w:r>
      <w:r>
        <w:br w:type="textWrapping"/>
      </w:r>
      <w:r>
        <w:rPr>
          <w:rStyle w:val="VerbatimChar"/>
        </w:rPr>
        <w:t xml:space="preserve">Year_Sold             -941.543008     514.104536 -1.8314 0.0671401 .  </w:t>
      </w:r>
      <w:r>
        <w:br w:type="textWrapping"/>
      </w:r>
      <w:r>
        <w:rPr>
          <w:rStyle w:val="VerbatimChar"/>
        </w:rPr>
        <w:t xml:space="preserve">Overall_Qual          4832.147729    1133.167888  4.2643 2.070e-05 ***</w:t>
      </w:r>
      <w:r>
        <w:br w:type="textWrapping"/>
      </w:r>
      <w:r>
        <w:rPr>
          <w:rStyle w:val="VerbatimChar"/>
        </w:rPr>
        <w:t xml:space="preserve">Overall_Cond         -2726.736579    1385.223170 -1.9684 0.0491120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35862 on 2896 degrees of freedom</w:t>
      </w:r>
      <w:r>
        <w:br w:type="textWrapping"/>
      </w:r>
      <w:r>
        <w:rPr>
          <w:rStyle w:val="VerbatimChar"/>
        </w:rPr>
        <w:t xml:space="preserve">Multiple R-squared:  0.80075,   Adjusted R-squared:  0.79848 </w:t>
      </w:r>
      <w:r>
        <w:br w:type="textWrapping"/>
      </w:r>
      <w:r>
        <w:rPr>
          <w:rStyle w:val="VerbatimChar"/>
        </w:rPr>
        <w:t xml:space="preserve">F-statistic: 352.68 on 33 and 2896 DF,  p-value: &lt; 2.22e-16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6" w:name="le-test-dinflation-de-la-variance-vif"/>
      <w:r>
        <w:t xml:space="preserve">Le test d’inflation de la variance (VIF)</w:t>
      </w:r>
      <w:bookmarkEnd w:id="36"/>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multicolinéarité.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5.7824481</w:t>
            </w:r>
          </w:p>
        </w:tc>
      </w:tr>
      <w:tr>
        <w:tc>
          <w:p>
            <w:pPr>
              <w:pStyle w:val="Compact"/>
              <w:jc w:val="left"/>
            </w:pPr>
            <w:r>
              <w:t xml:space="preserve">First_Flr_SF</w:t>
            </w:r>
          </w:p>
        </w:tc>
        <w:tc>
          <w:p>
            <w:pPr>
              <w:pStyle w:val="Compact"/>
              <w:jc w:val="right"/>
            </w:pPr>
            <w:r>
              <w:t xml:space="preserve">5.6211017</w:t>
            </w:r>
          </w:p>
        </w:tc>
      </w:tr>
      <w:tr>
        <w:tc>
          <w:p>
            <w:pPr>
              <w:pStyle w:val="Compact"/>
              <w:jc w:val="left"/>
            </w:pPr>
            <w:r>
              <w:t xml:space="preserve">Garage_Area</w:t>
            </w:r>
          </w:p>
        </w:tc>
        <w:tc>
          <w:p>
            <w:pPr>
              <w:pStyle w:val="Compact"/>
              <w:jc w:val="right"/>
            </w:pPr>
            <w:r>
              <w:t xml:space="preserve">5.4901912</w:t>
            </w:r>
          </w:p>
        </w:tc>
      </w:tr>
      <w:tr>
        <w:tc>
          <w:p>
            <w:pPr>
              <w:pStyle w:val="Compact"/>
              <w:jc w:val="left"/>
            </w:pPr>
            <w:r>
              <w:t xml:space="preserve">Second_Flr_SF</w:t>
            </w:r>
          </w:p>
        </w:tc>
        <w:tc>
          <w:p>
            <w:pPr>
              <w:pStyle w:val="Compact"/>
              <w:jc w:val="right"/>
            </w:pPr>
            <w:r>
              <w:t xml:space="preserve">5.2394381</w:t>
            </w:r>
          </w:p>
        </w:tc>
      </w:tr>
      <w:tr>
        <w:tc>
          <w:p>
            <w:pPr>
              <w:pStyle w:val="Compact"/>
              <w:jc w:val="left"/>
            </w:pPr>
            <w:r>
              <w:t xml:space="preserve">Total_Bsmt_SF</w:t>
            </w:r>
          </w:p>
        </w:tc>
        <w:tc>
          <w:p>
            <w:pPr>
              <w:pStyle w:val="Compact"/>
              <w:jc w:val="right"/>
            </w:pPr>
            <w:r>
              <w:t xml:space="preserve">4.8520670</w:t>
            </w:r>
          </w:p>
        </w:tc>
      </w:tr>
      <w:tr>
        <w:tc>
          <w:p>
            <w:pPr>
              <w:pStyle w:val="Compact"/>
              <w:jc w:val="left"/>
            </w:pPr>
            <w:r>
              <w:t xml:space="preserve">TotRms_AbvGrd</w:t>
            </w:r>
          </w:p>
        </w:tc>
        <w:tc>
          <w:p>
            <w:pPr>
              <w:pStyle w:val="Compact"/>
              <w:jc w:val="right"/>
            </w:pPr>
            <w:r>
              <w:t xml:space="preserve">4.3749371</w:t>
            </w:r>
          </w:p>
        </w:tc>
      </w:tr>
      <w:tr>
        <w:tc>
          <w:p>
            <w:pPr>
              <w:pStyle w:val="Compact"/>
              <w:jc w:val="left"/>
            </w:pPr>
            <w:r>
              <w:t xml:space="preserve">Year_Built</w:t>
            </w:r>
          </w:p>
        </w:tc>
        <w:tc>
          <w:p>
            <w:pPr>
              <w:pStyle w:val="Compact"/>
              <w:jc w:val="right"/>
            </w:pPr>
            <w:r>
              <w:t xml:space="preserve">3.4850622</w:t>
            </w:r>
          </w:p>
        </w:tc>
      </w:tr>
      <w:tr>
        <w:tc>
          <w:p>
            <w:pPr>
              <w:pStyle w:val="Compact"/>
              <w:jc w:val="left"/>
            </w:pPr>
            <w:r>
              <w:t xml:space="preserve">Bsmt_Unf_SF</w:t>
            </w:r>
          </w:p>
        </w:tc>
        <w:tc>
          <w:p>
            <w:pPr>
              <w:pStyle w:val="Compact"/>
              <w:jc w:val="right"/>
            </w:pPr>
            <w:r>
              <w:t xml:space="preserve">3.1331090</w:t>
            </w:r>
          </w:p>
        </w:tc>
      </w:tr>
      <w:tr>
        <w:tc>
          <w:p>
            <w:pPr>
              <w:pStyle w:val="Compact"/>
              <w:jc w:val="left"/>
            </w:pPr>
            <w:r>
              <w:t xml:space="preserve">Full_Bath</w:t>
            </w:r>
          </w:p>
        </w:tc>
        <w:tc>
          <w:p>
            <w:pPr>
              <w:pStyle w:val="Compact"/>
              <w:jc w:val="right"/>
            </w:pPr>
            <w:r>
              <w:t xml:space="preserve">2.7810995</w:t>
            </w:r>
          </w:p>
        </w:tc>
      </w:tr>
      <w:tr>
        <w:tc>
          <w:p>
            <w:pPr>
              <w:pStyle w:val="Compact"/>
              <w:jc w:val="left"/>
            </w:pPr>
            <w:r>
              <w:t xml:space="preserve">Bedroom_AbvGr</w:t>
            </w:r>
          </w:p>
        </w:tc>
        <w:tc>
          <w:p>
            <w:pPr>
              <w:pStyle w:val="Compact"/>
              <w:jc w:val="right"/>
            </w:pPr>
            <w:r>
              <w:t xml:space="preserve">2.3082980</w:t>
            </w:r>
          </w:p>
        </w:tc>
      </w:tr>
      <w:tr>
        <w:tc>
          <w:p>
            <w:pPr>
              <w:pStyle w:val="Compact"/>
              <w:jc w:val="left"/>
            </w:pPr>
            <w:r>
              <w:t xml:space="preserve">Bsmt_Full_Bath</w:t>
            </w:r>
          </w:p>
        </w:tc>
        <w:tc>
          <w:p>
            <w:pPr>
              <w:pStyle w:val="Compact"/>
              <w:jc w:val="right"/>
            </w:pPr>
            <w:r>
              <w:t xml:space="preserve">2.1608346</w:t>
            </w:r>
          </w:p>
        </w:tc>
      </w:tr>
      <w:tr>
        <w:tc>
          <w:p>
            <w:pPr>
              <w:pStyle w:val="Compact"/>
              <w:jc w:val="left"/>
            </w:pPr>
            <w:r>
              <w:t xml:space="preserve">Half_Bath</w:t>
            </w:r>
          </w:p>
        </w:tc>
        <w:tc>
          <w:p>
            <w:pPr>
              <w:pStyle w:val="Compact"/>
              <w:jc w:val="right"/>
            </w:pPr>
            <w:r>
              <w:t xml:space="preserve">2.1548278</w:t>
            </w:r>
          </w:p>
        </w:tc>
      </w:tr>
      <w:tr>
        <w:tc>
          <w:p>
            <w:pPr>
              <w:pStyle w:val="Compact"/>
              <w:jc w:val="left"/>
            </w:pPr>
            <w:r>
              <w:t xml:space="preserve">Year_Remod_Add</w:t>
            </w:r>
          </w:p>
        </w:tc>
        <w:tc>
          <w:p>
            <w:pPr>
              <w:pStyle w:val="Compact"/>
              <w:jc w:val="right"/>
            </w:pPr>
            <w:r>
              <w:t xml:space="preserve">1.9039890</w:t>
            </w:r>
          </w:p>
        </w:tc>
      </w:tr>
      <w:tr>
        <w:tc>
          <w:p>
            <w:pPr>
              <w:pStyle w:val="Compact"/>
              <w:jc w:val="left"/>
            </w:pPr>
            <w:r>
              <w:t xml:space="preserve">BsmtFin_SF_1</w:t>
            </w:r>
          </w:p>
        </w:tc>
        <w:tc>
          <w:p>
            <w:pPr>
              <w:pStyle w:val="Compact"/>
              <w:jc w:val="right"/>
            </w:pPr>
            <w:r>
              <w:t xml:space="preserve">1.8157567</w:t>
            </w:r>
          </w:p>
        </w:tc>
      </w:tr>
      <w:tr>
        <w:tc>
          <w:p>
            <w:pPr>
              <w:pStyle w:val="Compact"/>
              <w:jc w:val="left"/>
            </w:pPr>
            <w:r>
              <w:t xml:space="preserve">Overall_Cond</w:t>
            </w:r>
          </w:p>
        </w:tc>
        <w:tc>
          <w:p>
            <w:pPr>
              <w:pStyle w:val="Compact"/>
              <w:jc w:val="right"/>
            </w:pPr>
            <w:r>
              <w:t xml:space="preserve">1.5939918</w:t>
            </w:r>
          </w:p>
        </w:tc>
      </w:tr>
      <w:tr>
        <w:tc>
          <w:p>
            <w:pPr>
              <w:pStyle w:val="Compact"/>
              <w:jc w:val="left"/>
            </w:pPr>
            <w:r>
              <w:t xml:space="preserve">Fireplaces</w:t>
            </w:r>
          </w:p>
        </w:tc>
        <w:tc>
          <w:p>
            <w:pPr>
              <w:pStyle w:val="Compact"/>
              <w:jc w:val="right"/>
            </w:pPr>
            <w:r>
              <w:t xml:space="preserve">1.5305911</w:t>
            </w:r>
          </w:p>
        </w:tc>
      </w:tr>
      <w:tr>
        <w:tc>
          <w:p>
            <w:pPr>
              <w:pStyle w:val="Compact"/>
              <w:jc w:val="left"/>
            </w:pPr>
            <w:r>
              <w:t xml:space="preserve">Mas_Vnr_Area</w:t>
            </w:r>
          </w:p>
        </w:tc>
        <w:tc>
          <w:p>
            <w:pPr>
              <w:pStyle w:val="Compact"/>
              <w:jc w:val="right"/>
            </w:pPr>
            <w:r>
              <w:t xml:space="preserve">1.4010673</w:t>
            </w:r>
          </w:p>
        </w:tc>
      </w:tr>
      <w:tr>
        <w:tc>
          <w:p>
            <w:pPr>
              <w:pStyle w:val="Compact"/>
              <w:jc w:val="left"/>
            </w:pPr>
            <w:r>
              <w:t xml:space="preserve">Kitchen_AbvGr</w:t>
            </w:r>
          </w:p>
        </w:tc>
        <w:tc>
          <w:p>
            <w:pPr>
              <w:pStyle w:val="Compact"/>
              <w:jc w:val="right"/>
            </w:pPr>
            <w:r>
              <w:t xml:space="preserve">1.3685725</w:t>
            </w:r>
          </w:p>
        </w:tc>
      </w:tr>
      <w:tr>
        <w:tc>
          <w:p>
            <w:pPr>
              <w:pStyle w:val="Compact"/>
              <w:jc w:val="left"/>
            </w:pPr>
            <w:r>
              <w:t xml:space="preserve">Enclosed_Porch</w:t>
            </w:r>
          </w:p>
        </w:tc>
        <w:tc>
          <w:p>
            <w:pPr>
              <w:pStyle w:val="Compact"/>
              <w:jc w:val="right"/>
            </w:pPr>
            <w:r>
              <w:t xml:space="preserve">1.2292602</w:t>
            </w:r>
          </w:p>
        </w:tc>
      </w:tr>
      <w:tr>
        <w:tc>
          <w:p>
            <w:pPr>
              <w:pStyle w:val="Compact"/>
              <w:jc w:val="left"/>
            </w:pPr>
            <w:r>
              <w:t xml:space="preserve">Open_Porch_SF</w:t>
            </w:r>
          </w:p>
        </w:tc>
        <w:tc>
          <w:p>
            <w:pPr>
              <w:pStyle w:val="Compact"/>
              <w:jc w:val="right"/>
            </w:pPr>
            <w:r>
              <w:t xml:space="preserve">1.2220136</w:t>
            </w:r>
          </w:p>
        </w:tc>
      </w:tr>
      <w:tr>
        <w:tc>
          <w:p>
            <w:pPr>
              <w:pStyle w:val="Compact"/>
              <w:jc w:val="left"/>
            </w:pPr>
            <w:r>
              <w:t xml:space="preserve">Wood_Deck_SF</w:t>
            </w:r>
          </w:p>
        </w:tc>
        <w:tc>
          <w:p>
            <w:pPr>
              <w:pStyle w:val="Compact"/>
              <w:jc w:val="right"/>
            </w:pPr>
            <w:r>
              <w:t xml:space="preserve">1.2215701</w:t>
            </w:r>
          </w:p>
        </w:tc>
      </w:tr>
      <w:tr>
        <w:tc>
          <w:p>
            <w:pPr>
              <w:pStyle w:val="Compact"/>
              <w:jc w:val="left"/>
            </w:pPr>
            <w:r>
              <w:t xml:space="preserve">Lot_Area</w:t>
            </w:r>
          </w:p>
        </w:tc>
        <w:tc>
          <w:p>
            <w:pPr>
              <w:pStyle w:val="Compact"/>
              <w:jc w:val="right"/>
            </w:pPr>
            <w:r>
              <w:t xml:space="preserve">1.2131699</w:t>
            </w:r>
          </w:p>
        </w:tc>
      </w:tr>
      <w:tr>
        <w:tc>
          <w:p>
            <w:pPr>
              <w:pStyle w:val="Compact"/>
              <w:jc w:val="left"/>
            </w:pPr>
            <w:r>
              <w:t xml:space="preserve">BsmtFin_SF_2</w:t>
            </w:r>
          </w:p>
        </w:tc>
        <w:tc>
          <w:p>
            <w:pPr>
              <w:pStyle w:val="Compact"/>
              <w:jc w:val="right"/>
            </w:pPr>
            <w:r>
              <w:t xml:space="preserve">1.1665670</w:t>
            </w:r>
          </w:p>
        </w:tc>
      </w:tr>
      <w:tr>
        <w:tc>
          <w:p>
            <w:pPr>
              <w:pStyle w:val="Compact"/>
              <w:jc w:val="left"/>
            </w:pPr>
            <w:r>
              <w:t xml:space="preserve">Bsmt_Half_Bath</w:t>
            </w:r>
          </w:p>
        </w:tc>
        <w:tc>
          <w:p>
            <w:pPr>
              <w:pStyle w:val="Compact"/>
              <w:jc w:val="right"/>
            </w:pPr>
            <w:r>
              <w:t xml:space="preserve">1.1625433</w:t>
            </w:r>
          </w:p>
        </w:tc>
      </w:tr>
      <w:tr>
        <w:tc>
          <w:p>
            <w:pPr>
              <w:pStyle w:val="Compact"/>
              <w:jc w:val="left"/>
            </w:pPr>
            <w:r>
              <w:t xml:space="preserve">Overall_Qual</w:t>
            </w:r>
          </w:p>
        </w:tc>
        <w:tc>
          <w:p>
            <w:pPr>
              <w:pStyle w:val="Compact"/>
              <w:jc w:val="right"/>
            </w:pPr>
            <w:r>
              <w:t xml:space="preserve">1.1515654</w:t>
            </w:r>
          </w:p>
        </w:tc>
      </w:tr>
      <w:tr>
        <w:tc>
          <w:p>
            <w:pPr>
              <w:pStyle w:val="Compact"/>
              <w:jc w:val="left"/>
            </w:pPr>
            <w:r>
              <w:t xml:space="preserve">Lot_Frontage</w:t>
            </w:r>
          </w:p>
        </w:tc>
        <w:tc>
          <w:p>
            <w:pPr>
              <w:pStyle w:val="Compact"/>
              <w:jc w:val="right"/>
            </w:pPr>
            <w:r>
              <w:t xml:space="preserve">1.1347730</w:t>
            </w:r>
          </w:p>
        </w:tc>
      </w:tr>
      <w:tr>
        <w:tc>
          <w:p>
            <w:pPr>
              <w:pStyle w:val="Compact"/>
              <w:jc w:val="left"/>
            </w:pPr>
            <w:r>
              <w:t xml:space="preserve">Pool_Area</w:t>
            </w:r>
          </w:p>
        </w:tc>
        <w:tc>
          <w:p>
            <w:pPr>
              <w:pStyle w:val="Compact"/>
              <w:jc w:val="right"/>
            </w:pPr>
            <w:r>
              <w:t xml:space="preserve">1.0857374</w:t>
            </w:r>
          </w:p>
        </w:tc>
      </w:tr>
      <w:tr>
        <w:tc>
          <w:p>
            <w:pPr>
              <w:pStyle w:val="Compact"/>
              <w:jc w:val="left"/>
            </w:pPr>
            <w:r>
              <w:t xml:space="preserve">Screen_Porch</w:t>
            </w:r>
          </w:p>
        </w:tc>
        <w:tc>
          <w:p>
            <w:pPr>
              <w:pStyle w:val="Compact"/>
              <w:jc w:val="right"/>
            </w:pPr>
            <w:r>
              <w:t xml:space="preserve">1.0832776</w:t>
            </w:r>
          </w:p>
        </w:tc>
      </w:tr>
      <w:tr>
        <w:tc>
          <w:p>
            <w:pPr>
              <w:pStyle w:val="Compact"/>
              <w:jc w:val="left"/>
            </w:pPr>
            <w:r>
              <w:t xml:space="preserve">Low_Qual_Fin_SF</w:t>
            </w:r>
          </w:p>
        </w:tc>
        <w:tc>
          <w:p>
            <w:pPr>
              <w:pStyle w:val="Compact"/>
              <w:jc w:val="right"/>
            </w:pPr>
            <w:r>
              <w:t xml:space="preserve">1.0686235</w:t>
            </w:r>
          </w:p>
        </w:tc>
      </w:tr>
      <w:tr>
        <w:tc>
          <w:p>
            <w:pPr>
              <w:pStyle w:val="Compact"/>
              <w:jc w:val="left"/>
            </w:pPr>
            <w:r>
              <w:t xml:space="preserve">Misc_Val</w:t>
            </w:r>
          </w:p>
        </w:tc>
        <w:tc>
          <w:p>
            <w:pPr>
              <w:pStyle w:val="Compact"/>
              <w:jc w:val="right"/>
            </w:pPr>
            <w:r>
              <w:t xml:space="preserve">1.0460663</w:t>
            </w:r>
          </w:p>
        </w:tc>
      </w:tr>
      <w:tr>
        <w:tc>
          <w:p>
            <w:pPr>
              <w:pStyle w:val="Compact"/>
              <w:jc w:val="left"/>
            </w:pPr>
            <w:r>
              <w:t xml:space="preserve">Year_Sold</w:t>
            </w:r>
          </w:p>
        </w:tc>
        <w:tc>
          <w:p>
            <w:pPr>
              <w:pStyle w:val="Compact"/>
              <w:jc w:val="right"/>
            </w:pPr>
            <w:r>
              <w:t xml:space="preserve">1.0434501</w:t>
            </w:r>
          </w:p>
        </w:tc>
      </w:tr>
      <w:tr>
        <w:tc>
          <w:p>
            <w:pPr>
              <w:pStyle w:val="Compact"/>
              <w:jc w:val="left"/>
            </w:pPr>
            <w:r>
              <w:t xml:space="preserve">Mo_Sold</w:t>
            </w:r>
          </w:p>
        </w:tc>
        <w:tc>
          <w:p>
            <w:pPr>
              <w:pStyle w:val="Compact"/>
              <w:jc w:val="right"/>
            </w:pPr>
            <w:r>
              <w:t xml:space="preserve">1.0419652</w:t>
            </w:r>
          </w:p>
        </w:tc>
      </w:tr>
      <w:tr>
        <w:tc>
          <w:p>
            <w:pPr>
              <w:pStyle w:val="Compact"/>
              <w:jc w:val="left"/>
            </w:pPr>
            <w:r>
              <w:t xml:space="preserve">Three_season_porch</w:t>
            </w:r>
          </w:p>
        </w:tc>
        <w:tc>
          <w:p>
            <w:pPr>
              <w:pStyle w:val="Compact"/>
              <w:jc w:val="right"/>
            </w:pPr>
            <w:r>
              <w:t xml:space="preserve">1.0161864</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7" w:name="vérifions-lhypothèse-de-normalité-des-résidus"/>
      <w:r>
        <w:t xml:space="preserve">Vérifions l’hypothèse de normalité des résidus</w:t>
      </w:r>
      <w:bookmarkEnd w:id="37"/>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8"/>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A l’aide de l’histogramme nous observons que la distribution ressemble à une loi normale, mais elle est fortement dirigée vers la droite.</w:t>
      </w:r>
      <w:r>
        <w:t xml:space="preserve"> </w:t>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0.811785, p-value &lt; 2.22e-16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2"/>
      </w:pPr>
      <w:bookmarkStart w:id="39" w:name="régressions-sur-variables-latentes"/>
      <w:r>
        <w:t xml:space="preserve">Régressions sur variables latentes</w:t>
      </w:r>
      <w:bookmarkEnd w:id="39"/>
    </w:p>
    <w:p>
      <w:pPr>
        <w:pStyle w:val="Titre3"/>
      </w:pPr>
      <w:bookmarkStart w:id="40" w:name="pourquoi-faire-une-régression-sur-les-variables-latentes"/>
      <w:r>
        <w:t xml:space="preserve">Pourquoi faire une régression sur les variables latentes ?</w:t>
      </w:r>
      <w:bookmarkEnd w:id="40"/>
    </w:p>
    <w:p>
      <w:pPr>
        <w:pStyle w:val="FirstParagraph"/>
      </w:pPr>
      <w:r>
        <w:t xml:space="preserve">Les méthodes de régressions sur les latentes nous permettent d’adresser certaines limites que posent les méthodes de régression par les moindres carrés. En effet pour qu’une régression par les OLS soit sans biais il faut que toutes les hypothèses posées par les OLS soient vérifiées. Parmi ces hypothèses nous pouvons citer l’hypothèse de l’absence de corrélations entre les variables ou encore l’hypothèse d’absence de colinéarité entre les variables.</w:t>
      </w:r>
    </w:p>
    <w:p>
      <w:pPr>
        <w:pStyle w:val="Corpsdetexte"/>
      </w:pPr>
      <w:r>
        <w:t xml:space="preserve">Or en général les phénomènes que nous cherchons à expliquer, dans notre travail nous cherchons à expliquer le prix de vente d’un bien immobilier, ne vérifient pas toujours ces hypothèses à cause entre autres de l’interdépendance entre les variables.</w:t>
      </w:r>
      <w:r>
        <w:t xml:space="preserve"> </w:t>
      </w:r>
      <w:r>
        <w:t xml:space="preserve">Dans le cas d’un bien immobilier, la taille des pièces du bien dépend de la superficie totale de la maison. Cette situation nous amène à des résultats potentiellement biasés et non généralisables pour expliquer le phénomène.</w:t>
      </w:r>
    </w:p>
    <w:p>
      <w:pPr>
        <w:pStyle w:val="Corpsdetexte"/>
      </w:pPr>
      <w:r>
        <w:t xml:space="preserve">Les méthodes de régression sur les variables nous permettent donc de corriger ces limites des régression standards en créant des variables synthétiques sur lesquelles nous allons faire les estimations.</w:t>
      </w:r>
    </w:p>
    <w:p>
      <w:pPr>
        <w:pStyle w:val="Corpsdetexte"/>
      </w:pP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donc estimer les paramètres du modèle que nous construisons sans courir le risque de violer les hypothèses posées par les moindres carrés ordinaires.</w:t>
      </w:r>
    </w:p>
    <w:p>
      <w:pPr>
        <w:pStyle w:val="Corpsdetexte"/>
      </w:pPr>
      <w:r>
        <w:t xml:space="preserve">Pour mettre en place ces méthodes, nous allons utiliser la procédure PLS (Partial Least Squares)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multiple uniquement lorsqu’il y a plusieurs variables endogènes.</w:t>
      </w:r>
    </w:p>
    <w:p>
      <w:pPr>
        <w:numPr>
          <w:numId w:val="1001"/>
          <w:ilvl w:val="0"/>
        </w:numPr>
      </w:pPr>
      <w:r>
        <w:t xml:space="preserve">La régression sur les moindres carrés partiels, qui équilibre les deux objectifs d’explication de la variation de l’a réponse’endogène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 car cela revient à faire une régression multiple, ce que nous avons déjà fait dans la section 3.2.</w:t>
      </w:r>
    </w:p>
    <w:p>
      <w:pPr>
        <w:pStyle w:val="Titre1"/>
      </w:pPr>
      <w:bookmarkStart w:id="41" w:name="le-principe-de-la-méthode-de-la-régression-sur-les-composantes-principales"/>
      <w:r>
        <w:t xml:space="preserve">Le principe de la méthode de la régression sur les composantes principales</w:t>
      </w:r>
      <w:bookmarkEnd w:id="41"/>
    </w:p>
    <w:p>
      <w:pPr>
        <w:pStyle w:val="FirstParagraph"/>
      </w:pPr>
      <w:r>
        <w:t xml:space="preserve">Dans le cadre d’une régression multiple, nous cherchons à expliquer l’endogène y à l’aide de variables explicatives X. Nous cherchons donc</w:t>
      </w:r>
      <w:r>
        <w:t xml:space="preserve"> </w:t>
      </w:r>
      <m:oMath>
        <m:r>
          <m:t>y</m:t>
        </m:r>
        <m:r>
          <m:t>=</m:t>
        </m:r>
        <m:r>
          <m:t>α</m:t>
        </m:r>
        <m:r>
          <m:t>+</m:t>
        </m:r>
        <m:r>
          <m:t>β</m:t>
        </m:r>
        <m:r>
          <m:t>.</m:t>
        </m:r>
        <m:r>
          <m:t>X</m:t>
        </m:r>
      </m:oMath>
    </w:p>
    <w:p>
      <w:pPr>
        <w:pStyle w:val="Corpsdetexte"/>
      </w:pPr>
      <w:r>
        <w:t xml:space="preserve">La régression sur les composantes principales consiste à remplacer la matrice des</w:t>
      </w:r>
      <w:r>
        <w:t xml:space="preserve"> </w:t>
      </w:r>
      <m:oMath>
        <m:r>
          <m:t>X</m:t>
        </m:r>
      </m:oMath>
      <w:r>
        <w:t xml:space="preserve"> </w:t>
      </w:r>
      <w:r>
        <w:t xml:space="preserve">(n lignes et m colonnes) par une nouvelle matrice T dérivée de X, de n lignes et k colonnes, avec k très inférieur à m.</w:t>
      </w:r>
    </w:p>
    <w:p>
      <w:pPr>
        <w:pStyle w:val="Corpsdetexte"/>
      </w:pPr>
      <w:r>
        <w:t xml:space="preserve">Chaque colonne k doit être une combinaison linéaire des variables d’origine.</w:t>
      </w:r>
    </w:p>
    <w:p>
      <w:pPr>
        <w:pStyle w:val="Corpsdetexte"/>
      </w:pPr>
      <m:oMathPara>
        <m:oMathParaPr>
          <m:jc m:val="center"/>
        </m:oMathParaPr>
        <m:oMath>
          <m:r>
            <m:t>T</m:t>
          </m:r>
          <m:r>
            <m:t>=</m:t>
          </m:r>
          <m:r>
            <m:t>X</m:t>
          </m:r>
          <m:r>
            <m:t>.</m:t>
          </m:r>
          <m:r>
            <m:t>W</m:t>
          </m:r>
        </m:oMath>
      </m:oMathPara>
    </w:p>
    <w:p>
      <w:pPr>
        <w:pStyle w:val="FirstParagraph"/>
      </w:pPr>
      <w:r>
        <w:t xml:space="preserve">Avec</w:t>
      </w:r>
      <w:r>
        <w:t xml:space="preserve"> </w:t>
      </w:r>
      <m:oMath>
        <m:r>
          <m:t>W</m:t>
        </m:r>
      </m:oMath>
      <w:r>
        <w:t xml:space="preserve"> </w:t>
      </w:r>
      <w:r>
        <w:t xml:space="preserve">la matrice (m,k) des coefficients définissant les combinaisons linéaires, T une matrice dont les colonnes forment des variables « artificielles » obtenues par combinaison linéaire des variables</w:t>
      </w:r>
      <w:r>
        <w:t xml:space="preserve"> </w:t>
      </w:r>
      <w:r>
        <w:t xml:space="preserve">d’origine.</w:t>
      </w:r>
      <w:r>
        <w:br w:type="textWrapping"/>
      </w:r>
      <w:r>
        <w:t xml:space="preserve">Une régression multiple est ensuite appliquée avec</w:t>
      </w:r>
      <w:r>
        <w:t xml:space="preserve"> </w:t>
      </w:r>
      <m:oMath>
        <m:r>
          <m:t>T</m:t>
        </m:r>
      </m:oMath>
      <w:r>
        <w:t xml:space="preserve"> </w:t>
      </w:r>
      <w:r>
        <w:t xml:space="preserve">à la place de</w:t>
      </w:r>
      <w:r>
        <w:t xml:space="preserve"> </w:t>
      </w:r>
      <m:oMath>
        <m:r>
          <m:t>X</m:t>
        </m:r>
      </m:oMath>
      <w:r>
        <w:t xml:space="preserve"> </w:t>
      </w:r>
      <w:r>
        <w:t xml:space="preserve">:</w:t>
      </w:r>
    </w:p>
    <w:p>
      <w:pPr>
        <w:pStyle w:val="Corpsdetexte"/>
      </w:pPr>
      <m:oMathPara>
        <m:oMathParaPr>
          <m:jc m:val="center"/>
        </m:oMathParaPr>
        <m:oMath>
          <m:r>
            <m:t>y</m:t>
          </m:r>
          <m:r>
            <m:t>=</m:t>
          </m:r>
          <m:r>
            <m:t>c</m:t>
          </m:r>
          <m:r>
            <m:t>+</m:t>
          </m:r>
          <m:r>
            <m:t>d</m:t>
          </m:r>
          <m:r>
            <m:t>.</m:t>
          </m:r>
          <m:r>
            <m:t>T</m:t>
          </m:r>
        </m:oMath>
      </m:oMathPara>
    </w:p>
    <w:p>
      <w:pPr>
        <w:pStyle w:val="FirstParagraph"/>
      </w:pPr>
      <w:r>
        <w:t xml:space="preserve">Il faut donc déterminer</w:t>
      </w:r>
      <w:r>
        <w:t xml:space="preserve"> </w:t>
      </w:r>
      <m:oMath>
        <m:r>
          <m:t>W</m:t>
        </m:r>
      </m:oMath>
      <w:r>
        <w:t xml:space="preserve"> </w:t>
      </w:r>
      <w:r>
        <w:t xml:space="preserve">de manière à avoir une matrice de variables explicatives T plus adaptée au calcul de la régression que la matrice X d’origine.</w:t>
      </w:r>
    </w:p>
    <w:p>
      <w:pPr>
        <w:pStyle w:val="Corpsdetexte"/>
      </w:pPr>
      <w:r>
        <w:t xml:space="preserve">Deux méthodes pour construire</w:t>
      </w:r>
      <w:r>
        <w:t xml:space="preserve"> </w:t>
      </w:r>
      <m:oMath>
        <m:r>
          <m:t>T</m:t>
        </m:r>
      </m:oMath>
      <w:r>
        <w:t xml:space="preserve"> </w:t>
      </w:r>
      <w:r>
        <w:t xml:space="preserve">(et donc</w:t>
      </w:r>
      <w:r>
        <w:t xml:space="preserve"> </w:t>
      </w:r>
      <m:oMath>
        <m:r>
          <m:t>W</m:t>
        </m:r>
      </m:oMath>
      <w:r>
        <w:t xml:space="preserve">) : RCP et RPLS</w:t>
      </w:r>
    </w:p>
    <w:p>
      <w:pPr>
        <w:pStyle w:val="Titre2"/>
      </w:pPr>
      <w:bookmarkStart w:id="42" w:name="régression-sur-composantes-principales-rcp-ou-pcr"/>
      <w:r>
        <w:t xml:space="preserve">Régression sur composantes principales (RCP ou PCR)</w:t>
      </w:r>
      <w:bookmarkEnd w:id="42"/>
    </w:p>
    <w:p>
      <w:pPr>
        <w:pStyle w:val="FirstParagraph"/>
      </w:pPr>
      <w:r>
        <w:t xml:space="preserve">ACP puis régression multiple. L’ACP nécessite des variables quantitatives. A partir des variables</w:t>
      </w:r>
      <w:r>
        <w:t xml:space="preserve"> </w:t>
      </w:r>
      <m:oMath>
        <m:r>
          <m:t>X</m:t>
        </m:r>
      </m:oMath>
      <w:r>
        <w:t xml:space="preserve"> </w:t>
      </w:r>
      <w:r>
        <w:t xml:space="preserve">centrées, l’ACP normée donne la matrice T dont les colonnes sont les composantes principales.</w:t>
      </w:r>
    </w:p>
    <w:p>
      <w:pPr>
        <w:pStyle w:val="Corpsdetexte"/>
      </w:pPr>
      <w:r>
        <w:t xml:space="preserve">Elles sont orthogonales entre elles (plus de problème de colinéarité). La matrice</w:t>
      </w:r>
      <w:r>
        <w:t xml:space="preserve"> </w:t>
      </w:r>
      <m:oMath>
        <m:r>
          <m:t>W</m:t>
        </m:r>
      </m:oMath>
      <w:r>
        <w:t xml:space="preserve"> </w:t>
      </w:r>
      <w:r>
        <w:t xml:space="preserve">est la matrice des coefficients des combinaisons linéaires (coordonnées sur les composantes principales).</w:t>
      </w:r>
    </w:p>
    <w:p>
      <w:pPr>
        <w:pStyle w:val="Corpsdetexte"/>
      </w:pPr>
      <w:r>
        <w:t xml:space="preserve">Pour cette méthode, nous allons utiliser conjointement SAS et R afin de ressortir le maximum d’informations utiles à l’interprétation des résultats.</w:t>
      </w:r>
    </w:p>
    <w:p>
      <w:pPr>
        <w:pStyle w:val="Titre2"/>
      </w:pPr>
      <w:bookmarkStart w:id="43" w:name="résultats-destimations-avec-sas"/>
      <w:r>
        <w:t xml:space="preserve">Résultats d’estimations avec SAS</w:t>
      </w:r>
      <w:bookmarkEnd w:id="43"/>
    </w:p>
    <w:p>
      <w:pPr>
        <w:pStyle w:val="FirstParagraph"/>
      </w:pPr>
      <w:r>
        <w:t xml:space="preserve">Nous avons spécifié la méthode</w:t>
      </w:r>
      <w:r>
        <w:t xml:space="preserve"> </w:t>
      </w:r>
      <w:r>
        <w:t xml:space="preserve">“</w:t>
      </w:r>
      <w:r>
        <w:t xml:space="preserve">PCR</w:t>
      </w:r>
      <w:r>
        <w:t xml:space="preserve">”</w:t>
      </w:r>
      <w:r>
        <w:t xml:space="preserve"> </w:t>
      </w:r>
      <w:r>
        <w:t xml:space="preserve">dans le procédure PLS afin de réaliser une régression sur les composantes principales. Il y a en total 34 variables explicatives pour 2930 observations.</w:t>
      </w:r>
      <w:r>
        <w:br w:type="textWrapping"/>
      </w:r>
      <w:r>
        <w:t xml:space="preserve">Nous choisissons également de faire une validation croisée sur le jeu de données.</w:t>
      </w:r>
    </w:p>
    <w:p>
      <w:pPr>
        <w:pStyle w:val="Corpsdetexte"/>
      </w:pPr>
    </w:p>
    <w:p>
      <w:pPr>
        <w:pStyle w:val="Corpsdetexte"/>
      </w:pP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L’efficaité prédictive est évaluée à l’aide l’indicateur PRESS (Predicted REsidual Sum of Squares).</w:t>
      </w:r>
    </w:p>
    <w:p>
      <w:pPr>
        <w:pStyle w:val="Corpsdetexte"/>
      </w:pP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p>
    <w:p>
      <w:pPr>
        <w:pStyle w:val="Corpsdetexte"/>
      </w:pPr>
      <w:r>
        <w:t xml:space="preserve">Le test nous indique qu’à partir de la 4e composante il n’existe plus de différences significatives entre les composantes. Nous allons donc retenir 5 composantes pour la suite de l’analyse.</w:t>
      </w:r>
    </w:p>
    <w:p>
      <w:pPr>
        <w:pStyle w:val="Corpsdetexte"/>
      </w:pPr>
    </w:p>
    <w:p>
      <w:pPr>
        <w:pStyle w:val="Corpsdetexte"/>
      </w:pPr>
      <w:r>
        <w:t xml:space="preserve">Il convient maintenant d’interpréter les résultats du modèle construit.</w:t>
      </w:r>
      <w:r>
        <w:br w:type="textWrapping"/>
      </w:r>
      <w:r>
        <w:t xml:space="preserve">Le tableau suivant affiche la variation de pourcentage expliquée par composantes principales.</w:t>
      </w:r>
    </w:p>
    <w:p>
      <w:pPr>
        <w:pStyle w:val="Corpsdetexte"/>
      </w:pPr>
    </w:p>
    <w:p>
      <w:pPr>
        <w:pStyle w:val="Corpsdetexte"/>
      </w:pPr>
      <w:r>
        <w:t xml:space="preserve">Le tableau affiche deux catégories de résultats : la variation de pourcentage expliquée par composantes principales sur les effets du modèle (les variables explicatives) et la variation de pourcentage expliquée de la variable dépendante pour chaque facteur (ou composante) ajouté.</w:t>
      </w:r>
    </w:p>
    <w:p>
      <w:pPr>
        <w:pStyle w:val="Corpsdetexte"/>
      </w:pPr>
      <w:r>
        <w:t xml:space="preserve">Nous voyons donc que pour les 5 composantes retenues, la régression sur les composantes principales explique 75.93% de la variable dépendante et environ 43% des variables explicatives.</w:t>
      </w:r>
    </w:p>
    <w:p>
      <w:pPr>
        <w:pStyle w:val="Corpsdetexte"/>
      </w:pPr>
      <w:r>
        <w:t xml:space="preserve">Cela signifie que les 5 composantes retenues qui arrivent à expliquer 43% de la variance des variables explicatives sont capables d’expliquer 75.93% de la variance des prix.</w:t>
      </w:r>
    </w:p>
    <w:p>
      <w:pPr>
        <w:pStyle w:val="Corpsdetexte"/>
      </w:pPr>
      <w:r>
        <w:t xml:space="preserve">Les résultats de SAS ne nous donnent pas les coefficients associés à chaque composante. Nous pouvons donc les estimer avec R en utilisant le même nombre de composantes que la validation croisée avec SAS a indiqué.</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180796.06     724.62 249.5033     &lt; 2.2e-16 ***</w:t>
      </w:r>
      <w:r>
        <w:br w:type="textWrapping"/>
      </w:r>
      <w:r>
        <w:rPr>
          <w:rStyle w:val="VerbatimChar"/>
        </w:rPr>
        <w:t xml:space="preserve">Dim.1        27395.65     291.64  93.9374     &lt; 2.2e-16 ***</w:t>
      </w:r>
      <w:r>
        <w:br w:type="textWrapping"/>
      </w:r>
      <w:r>
        <w:rPr>
          <w:rStyle w:val="VerbatimChar"/>
        </w:rPr>
        <w:t xml:space="preserve">Dim.2        -7046.03     415.69 -16.9502     &lt; 2.2e-16 ***</w:t>
      </w:r>
      <w:r>
        <w:br w:type="textWrapping"/>
      </w:r>
      <w:r>
        <w:rPr>
          <w:rStyle w:val="VerbatimChar"/>
        </w:rPr>
        <w:t xml:space="preserve">Dim.3          478.57     497.63   0.9617        0.3363    </w:t>
      </w:r>
      <w:r>
        <w:br w:type="textWrapping"/>
      </w:r>
      <w:r>
        <w:rPr>
          <w:rStyle w:val="VerbatimChar"/>
        </w:rPr>
        <w:t xml:space="preserve">Dim.4         2778.86     513.24   5.4144 0.00000006649 ***</w:t>
      </w:r>
      <w:r>
        <w:br w:type="textWrapping"/>
      </w:r>
      <w:r>
        <w:rPr>
          <w:rStyle w:val="VerbatimChar"/>
        </w:rPr>
        <w:t xml:space="preserve">Dim.5         5769.77     628.86   9.1750     &lt; 2.2e-16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39224 on 2924 degrees of freedom</w:t>
      </w:r>
      <w:r>
        <w:br w:type="textWrapping"/>
      </w:r>
      <w:r>
        <w:rPr>
          <w:rStyle w:val="VerbatimChar"/>
        </w:rPr>
        <w:t xml:space="preserve">Multiple R-squared:  0.75934,   Adjusted R-squared:  0.75893 </w:t>
      </w:r>
      <w:r>
        <w:br w:type="textWrapping"/>
      </w:r>
      <w:r>
        <w:rPr>
          <w:rStyle w:val="VerbatimChar"/>
        </w:rPr>
        <w:t xml:space="preserve">F-statistic: 1845.2 on 5 and 2924 DF,  p-value: &lt; 2.22e-16</w:t>
      </w:r>
    </w:p>
    <w:p>
      <w:pPr>
        <w:pStyle w:val="FirstParagraph"/>
      </w:pPr>
      <w:r>
        <w:t xml:space="preserve">Les résultats globaux du modèle que nous trouvons sont les mêmes avec R. Les 5 composantes retenues expliquent bien 75,93% de la variance des prix de vente de la maison.</w:t>
      </w:r>
    </w:p>
    <w:p>
      <w:pPr>
        <w:pStyle w:val="Corpsdetexte"/>
      </w:pPr>
      <w:r>
        <w:t xml:space="preserve">Nous pouvons écrire ce résultat sous forme d’une équation :</w:t>
      </w:r>
    </w:p>
    <w:p>
      <w:pPr>
        <w:pStyle w:val="Corpsdetexte"/>
      </w:pPr>
      <m:oMathPara>
        <m:oMathParaPr>
          <m:jc m:val="center"/>
        </m:oMathParaPr>
        <m:oMath>
          <m:r>
            <m:t>S</m:t>
          </m:r>
          <m:r>
            <m:t>a</m:t>
          </m:r>
          <m:r>
            <m:t>l</m:t>
          </m:r>
          <m:r>
            <m:t>e</m:t>
          </m:r>
          <m:r>
            <m:t>P</m:t>
          </m:r>
          <m:r>
            <m:t>r</m:t>
          </m:r>
          <m:r>
            <m:t>i</m:t>
          </m:r>
          <m:r>
            <m:t>c</m:t>
          </m:r>
          <m:r>
            <m:t>e</m:t>
          </m:r>
          <m:r>
            <m:t>=</m:t>
          </m:r>
          <m:r>
            <m:t>1800796.06</m:t>
          </m:r>
          <m:r>
            <m:t>+</m:t>
          </m:r>
          <m:r>
            <m:t>27395.65</m:t>
          </m:r>
          <m:r>
            <m:t>*</m:t>
          </m:r>
          <m:r>
            <m:t>D</m:t>
          </m:r>
          <m:r>
            <m:t>i</m:t>
          </m:r>
          <m:r>
            <m:t>m</m:t>
          </m:r>
          <m:r>
            <m:t>1</m:t>
          </m:r>
          <m:r>
            <m:t>−</m:t>
          </m:r>
          <m:r>
            <m:t>7046.03</m:t>
          </m:r>
          <m:r>
            <m:t>*</m:t>
          </m:r>
          <m:r>
            <m:t>D</m:t>
          </m:r>
          <m:r>
            <m:t>i</m:t>
          </m:r>
          <m:r>
            <m:t>m</m:t>
          </m:r>
          <m:r>
            <m:t>2</m:t>
          </m:r>
          <m:r>
            <m:t>+</m:t>
          </m:r>
          <m:r>
            <m:t>478.57</m:t>
          </m:r>
          <m:r>
            <m:t>*</m:t>
          </m:r>
          <m:r>
            <m:t>D</m:t>
          </m:r>
          <m:r>
            <m:t>i</m:t>
          </m:r>
          <m:r>
            <m:t>m</m:t>
          </m:r>
          <m:r>
            <m:t>3</m:t>
          </m:r>
          <m:r>
            <m:t>+</m:t>
          </m:r>
          <m:r>
            <m:t>2778.86</m:t>
          </m:r>
          <m:r>
            <m:t>*</m:t>
          </m:r>
          <m:r>
            <m:t>D</m:t>
          </m:r>
          <m:r>
            <m:t>i</m:t>
          </m:r>
          <m:r>
            <m:t>m</m:t>
          </m:r>
          <m:r>
            <m:t>4</m:t>
          </m:r>
          <m:r>
            <m:t>+</m:t>
          </m:r>
          <m:r>
            <m:t>5769.77</m:t>
          </m:r>
          <m:r>
            <m:t>*</m:t>
          </m:r>
          <m:r>
            <m:t>D</m:t>
          </m:r>
          <m:r>
            <m:t>i</m:t>
          </m:r>
          <m:r>
            <m:t>m</m:t>
          </m:r>
          <m:r>
            <m:t>5</m:t>
          </m:r>
        </m:oMath>
      </m:oMathPara>
    </w:p>
    <w:p>
      <w:pPr>
        <w:pStyle w:val="FirstParagraph"/>
      </w:pPr>
      <w:r>
        <w:t xml:space="preserve">Tous les coefficients sont positifs, à l’exception du coefficient de la dimension 2.</w:t>
      </w:r>
    </w:p>
    <w:p>
      <w:pPr>
        <w:pStyle w:val="Corpsdetexte"/>
      </w:pPr>
      <w:r>
        <w:t xml:space="preserve">Le coefficient de la dimension 3 est le plus faible et est non significatif (p-value &gt; 5%).</w:t>
      </w:r>
    </w:p>
    <w:p>
      <w:pPr>
        <w:pStyle w:val="Corpsdetexte"/>
      </w:pPr>
      <w:r>
        <w:t xml:space="preserve">Pour pouvoir interpréter les coefficients, il importe de savoir ce que mesure chaque composante. A l’aide de R nous pouvons, comme nous l’avons fait dans la section 2.3, afficher ce que mesure chaque composante en affichant les 10 premières contributions à chaque composante.</w:t>
      </w:r>
    </w:p>
    <w:p>
      <w:pPr>
        <w:pStyle w:val="Corpsdetexte"/>
      </w:pPr>
      <w:r>
        <w:t xml:space="preserve">Nous décidons de représenter ces composantes sur un graphique.</w:t>
      </w:r>
    </w:p>
    <w:p>
      <w:pPr>
        <w:pStyle w:val="Corpsdetexte"/>
      </w:pPr>
      <w:r>
        <w:t xml:space="preserve">Les contributions des variables aux différents axes factoriels sont :</w:t>
      </w:r>
    </w:p>
    <w:p>
      <w:pPr>
        <w:pStyle w:val="Corpsdetexte"/>
      </w:pPr>
      <w:r>
        <w:drawing>
          <wp:inline>
            <wp:extent cx="6591300" cy="4394200"/>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44"/>
                    <a:stretch>
                      <a:fillRect/>
                    </a:stretch>
                  </pic:blipFill>
                  <pic:spPr bwMode="auto">
                    <a:xfrm>
                      <a:off x="0" y="0"/>
                      <a:ext cx="6591300" cy="4394200"/>
                    </a:xfrm>
                    <a:prstGeom prst="rect">
                      <a:avLst/>
                    </a:prstGeom>
                    <a:noFill/>
                    <a:ln w="9525">
                      <a:noFill/>
                      <a:headEnd/>
                      <a:tailEnd/>
                    </a:ln>
                  </pic:spPr>
                </pic:pic>
              </a:graphicData>
            </a:graphic>
          </wp:inline>
        </w:drawing>
      </w:r>
    </w:p>
    <w:p>
      <w:pPr>
        <w:pStyle w:val="Corpsdetexte"/>
      </w:pPr>
      <w:r>
        <w:t xml:space="preserve">Le poids des variables sur les trois premières dimensions est assez équilibrée. Les deux dernières dimensions sont chacune fortement dominées par une variable.</w:t>
      </w:r>
    </w:p>
    <w:p>
      <w:pPr>
        <w:pStyle w:val="Corpsdetexte"/>
      </w:pPr>
      <w:r>
        <w:t xml:space="preserve">Les variables synthétiques que produit l’ACP sont orthogonales entre elles. Pour le vérifier nous pouvons représenter les corrélations entre les dimensions.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25-1.png" id="0" name="Picture"/>
                    <pic:cNvPicPr>
                      <a:picLocks noChangeArrowheads="1" noChangeAspect="1"/>
                    </pic:cNvPicPr>
                  </pic:nvPicPr>
                  <pic:blipFill>
                    <a:blip r:embed="rId45"/>
                    <a:stretch>
                      <a:fillRect/>
                    </a:stretch>
                  </pic:blipFill>
                  <pic:spPr bwMode="auto">
                    <a:xfrm>
                      <a:off x="0" y="0"/>
                      <a:ext cx="6591300" cy="6591300"/>
                    </a:xfrm>
                    <a:prstGeom prst="rect">
                      <a:avLst/>
                    </a:prstGeom>
                    <a:noFill/>
                    <a:ln w="9525">
                      <a:noFill/>
                      <a:headEnd/>
                      <a:tailEnd/>
                    </a:ln>
                  </pic:spPr>
                </pic:pic>
              </a:graphicData>
            </a:graphic>
          </wp:inline>
        </w:drawing>
      </w:r>
    </w:p>
    <w:p>
      <w:pPr>
        <w:pStyle w:val="Titre3"/>
      </w:pPr>
      <w:bookmarkStart w:id="46" w:name="dimension-1"/>
      <w:r>
        <w:t xml:space="preserve">Dimension 1</w:t>
      </w:r>
      <w:bookmarkEnd w:id="46"/>
    </w:p>
    <w:p>
      <w:pPr>
        <w:pStyle w:val="FirstParagraph"/>
      </w:pPr>
      <w:r>
        <w:t xml:space="preserve">La dimension 1 fait référence à la superficie de la maison, que ce soit la taille de la résidence et des pièces qui composent la maison. Cette composante est également dans une certaine mesure influencée par l’âge de la maison (l’année où la maison a été construite et l’année où elle a été renovée.)</w:t>
      </w:r>
    </w:p>
    <w:p>
      <w:pPr>
        <w:pStyle w:val="Titre3"/>
      </w:pPr>
      <w:bookmarkStart w:id="47" w:name="dimension-2"/>
      <w:r>
        <w:t xml:space="preserve">Dimension 2</w:t>
      </w:r>
      <w:bookmarkEnd w:id="47"/>
    </w:p>
    <w:p>
      <w:pPr>
        <w:pStyle w:val="FirstParagraph"/>
      </w:pPr>
      <w:r>
        <w:t xml:space="preserve">La deuxième dimension se refère aux caractéristiques des maisons telles que la superficie du deuxième étage, et le nombres de pièces (salles de bain, chambres, cuisines) se trouvant au deuxième étage. Cette composante détermine donc le prestige de la maison.</w:t>
      </w:r>
    </w:p>
    <w:p>
      <w:pPr>
        <w:pStyle w:val="Titre3"/>
      </w:pPr>
      <w:bookmarkStart w:id="48" w:name="dimension-3"/>
      <w:r>
        <w:t xml:space="preserve">Dimension 3</w:t>
      </w:r>
      <w:bookmarkEnd w:id="48"/>
    </w:p>
    <w:p>
      <w:pPr>
        <w:pStyle w:val="FirstParagraph"/>
      </w:pPr>
      <w:r>
        <w:t xml:space="preserve">La troisième composante mesure l’âge de la maison et la condition de la maison au moment de la vente.</w:t>
      </w:r>
    </w:p>
    <w:p>
      <w:pPr>
        <w:pStyle w:val="Titre3"/>
      </w:pPr>
      <w:bookmarkStart w:id="49" w:name="dimension-4"/>
      <w:r>
        <w:t xml:space="preserve">Dimension 4</w:t>
      </w:r>
      <w:bookmarkEnd w:id="49"/>
    </w:p>
    <w:p>
      <w:pPr>
        <w:pStyle w:val="FirstParagraph"/>
      </w:pPr>
      <w:r>
        <w:t xml:space="preserve">Cette composante est principalement dominée par le fait que la maison contient des parties inachevées.</w:t>
      </w:r>
    </w:p>
    <w:p>
      <w:pPr>
        <w:pStyle w:val="Titre3"/>
      </w:pPr>
      <w:bookmarkStart w:id="50" w:name="dimension-5"/>
      <w:r>
        <w:t xml:space="preserve">Dimension 5</w:t>
      </w:r>
      <w:bookmarkEnd w:id="50"/>
    </w:p>
    <w:p>
      <w:pPr>
        <w:pStyle w:val="FirstParagraph"/>
      </w:pPr>
      <w:r>
        <w:t xml:space="preserve">Cette composante est fortement dominée par le fait s’il y a une cuisine à l’étage et par la condition générale de la maison.</w:t>
      </w:r>
    </w:p>
    <w:p>
      <w:pPr>
        <w:pStyle w:val="Titre2"/>
      </w:pPr>
      <w:bookmarkStart w:id="51" w:name="limite-de-la-régression-sur-les-composantes-principales"/>
      <w:r>
        <w:t xml:space="preserve">Limite de la régression sur les composantes principales</w:t>
      </w:r>
      <w:bookmarkEnd w:id="51"/>
    </w:p>
    <w:p>
      <w:pPr>
        <w:pStyle w:val="FirstParagraph"/>
      </w:pPr>
      <w:r>
        <w:t xml:space="preserve">Nous venons de voir l’intérêt de la régression sur les composantes principales. Nous avons vu notamment que les composantes issues de l’ACP sont orthogonales en ce sens qu’il cette méthode permet d’obtenir des composantes orthogonales entre elles. Toutefois, l’analyse en composante principale que nous avons effectuée maximise les variances des variables</w:t>
      </w:r>
      <w:r>
        <w:t xml:space="preserve"> </w:t>
      </w:r>
      <m:oMath>
        <m:r>
          <m:t>X</m:t>
        </m:r>
      </m:oMath>
      <w:r>
        <w:t xml:space="preserve"> </w:t>
      </w:r>
      <w:r>
        <w:t xml:space="preserve">indépendamment des variations de Y : la variance de Y n’est pas maximisée. Ceci peut surestimer le poids de certaines explicatives et conduire</w:t>
      </w:r>
      <w:r>
        <w:t xml:space="preserve"> </w:t>
      </w:r>
      <w:r>
        <w:t xml:space="preserve">de ce fait à de mauvaises interprétations des résultats.</w:t>
      </w:r>
    </w:p>
    <w:p>
      <w:pPr>
        <w:pStyle w:val="Corpsdetexte"/>
      </w:pPr>
      <w:r>
        <w:t xml:space="preserve">Nous pouvons donc utiliser la deuxième méthode de cette famille.</w:t>
      </w:r>
    </w:p>
    <w:p>
      <w:pPr>
        <w:pStyle w:val="Titre1"/>
      </w:pPr>
      <w:bookmarkStart w:id="52" w:name="régéressions-sur-les-moindres-carrés-partiels"/>
      <w:r>
        <w:t xml:space="preserve">Régéressions sur les moindres carrés partiels</w:t>
      </w:r>
      <w:bookmarkEnd w:id="52"/>
    </w:p>
    <w:p>
      <w:pPr>
        <w:pStyle w:val="FirstParagraph"/>
      </w:pPr>
      <w:r>
        <w:t xml:space="preserve">Comme pour la régression PCR, calcul de</w:t>
      </w:r>
      <w:r>
        <w:t xml:space="preserve"> </w:t>
      </w:r>
      <m:oMath>
        <m:r>
          <m:t>T</m:t>
        </m:r>
      </m:oMath>
      <w:r>
        <w:t xml:space="preserve"> </w:t>
      </w:r>
      <w:r>
        <w:t xml:space="preserve">dont les éléments sont les « scores » et les colonnes les « composantes » :</w:t>
      </w:r>
    </w:p>
    <w:p>
      <w:pPr>
        <w:pStyle w:val="Corpsdetexte"/>
      </w:pPr>
      <m:oMath>
        <m:r>
          <m:t>T</m:t>
        </m:r>
        <m:r>
          <m:t>=</m:t>
        </m:r>
        <m:r>
          <m:t>X</m:t>
        </m:r>
        <m:r>
          <m:t>.</m:t>
        </m:r>
        <m:r>
          <m:t>W</m:t>
        </m:r>
      </m:oMath>
      <w:r>
        <w:t xml:space="preserve"> </w:t>
      </w:r>
      <w:r>
        <w:t xml:space="preserve">avec</w:t>
      </w:r>
      <w:r>
        <w:t xml:space="preserve"> </w:t>
      </w:r>
      <m:oMath>
        <m:r>
          <m:t>W</m:t>
        </m:r>
      </m:oMath>
      <w:r>
        <w:t xml:space="preserve"> </w:t>
      </w:r>
      <w:r>
        <w:t xml:space="preserve">matrice des poids (ou loadings) et</w:t>
      </w:r>
      <w:r>
        <w:t xml:space="preserve"> </w:t>
      </w:r>
      <m:oMath>
        <m:r>
          <m:t>X</m:t>
        </m:r>
      </m:oMath>
      <w:r>
        <w:t xml:space="preserve"> </w:t>
      </w:r>
      <w:r>
        <w:t xml:space="preserve">matrice des variables explicatives centrées (n,m).</w:t>
      </w:r>
    </w:p>
    <w:p>
      <w:pPr>
        <w:pStyle w:val="Corpsdetexte"/>
      </w:pPr>
      <w:r>
        <w:t xml:space="preserve">Mais, contrairement à la PCR, le calcul de</w:t>
      </w:r>
      <w:r>
        <w:t xml:space="preserve"> </w:t>
      </w:r>
      <m:oMath>
        <m:r>
          <m:t>T</m:t>
        </m:r>
      </m:oMath>
      <w:r>
        <w:t xml:space="preserve"> </w:t>
      </w:r>
      <w:r>
        <w:t xml:space="preserve">se fait en tenant compte de la variable à prédire</w:t>
      </w:r>
      <w:r>
        <w:t xml:space="preserve"> </w:t>
      </w:r>
      <m:oMath>
        <m:r>
          <m:t>y</m:t>
        </m:r>
      </m:oMath>
      <w:r>
        <w:t xml:space="preserve">. Double modélisation :</w:t>
      </w:r>
    </w:p>
    <w:p>
      <w:pPr>
        <w:pStyle w:val="Corpsdetexte"/>
      </w:pPr>
      <m:oMath>
        <m:r>
          <m:t>X</m:t>
        </m:r>
        <m:r>
          <m:t>=</m:t>
        </m:r>
        <m:r>
          <m:t>T</m:t>
        </m:r>
        <m:r>
          <m:t>P</m:t>
        </m:r>
        <m:r>
          <m:t>+</m:t>
        </m:r>
        <m:r>
          <m:t>R</m:t>
        </m:r>
      </m:oMath>
      <w:r>
        <w:t xml:space="preserve"> </w:t>
      </w:r>
      <w:r>
        <w:t xml:space="preserve">(1)</w:t>
      </w:r>
    </w:p>
    <w:p>
      <w:pPr>
        <w:pStyle w:val="Corpsdetexte"/>
      </w:pPr>
      <m:oMath>
        <m:r>
          <m:t>Y</m:t>
        </m:r>
        <m:r>
          <m:t>=</m:t>
        </m:r>
        <m:r>
          <m:t>T</m:t>
        </m:r>
        <m:r>
          <m:t>Q</m:t>
        </m:r>
        <m:r>
          <m:t>+</m:t>
        </m:r>
        <m:r>
          <m:t>F</m:t>
        </m:r>
      </m:oMath>
      <w:r>
        <w:t xml:space="preserve"> </w:t>
      </w:r>
      <w:r>
        <w:t xml:space="preserve">(2)</w:t>
      </w:r>
    </w:p>
    <w:p>
      <w:pPr>
        <w:pStyle w:val="Corpsdetexte"/>
      </w:pPr>
      <w:r>
        <w:t xml:space="preserve">Avec : R matrice des résidus associées à la prédiction de</w:t>
      </w:r>
      <w:r>
        <w:t xml:space="preserve"> </w:t>
      </w:r>
      <m:oMath>
        <m:r>
          <m:t>X</m:t>
        </m:r>
      </m:oMath>
      <w:r>
        <w:t xml:space="preserve"> </w:t>
      </w:r>
      <w:r>
        <w:t xml:space="preserve">;</w:t>
      </w:r>
      <w:r>
        <w:t xml:space="preserve"> </w:t>
      </w:r>
      <m:oMath>
        <m:r>
          <m:t>F</m:t>
        </m:r>
      </m:oMath>
      <w:r>
        <w:t xml:space="preserve"> </w:t>
      </w:r>
      <w:r>
        <w:t xml:space="preserve">vecteur des résidus associé à la prédiction de</w:t>
      </w:r>
      <w:r>
        <w:t xml:space="preserve"> </w:t>
      </w:r>
      <m:oMath>
        <m:r>
          <m:t>y</m:t>
        </m:r>
      </m:oMath>
      <w:r>
        <w:t xml:space="preserve">.</w:t>
      </w:r>
    </w:p>
    <w:p>
      <w:pPr>
        <w:pStyle w:val="Corpsdetexte"/>
      </w:pPr>
      <w:r>
        <w:t xml:space="preserve">Première étape : calculer t1 la première composante principale, puis estimer (1) et (2) à une seule composante :</w:t>
      </w:r>
    </w:p>
    <w:p>
      <w:pPr>
        <w:pStyle w:val="Corpsdetexte"/>
      </w:pPr>
      <m:oMath>
        <m:r>
          <m:t>X</m:t>
        </m:r>
        <m:r>
          <m:t>=</m:t>
        </m:r>
        <m:sSub>
          <m:e>
            <m:r>
              <m:t>t</m:t>
            </m:r>
          </m:e>
          <m:sub>
            <m:r>
              <m:t>1</m:t>
            </m:r>
          </m:sub>
        </m:sSub>
        <m:r>
          <m:t>.</m:t>
        </m:r>
        <m:sSub>
          <m:e>
            <m:r>
              <m:t>p</m:t>
            </m:r>
          </m:e>
          <m:sub>
            <m:r>
              <m:t>1</m:t>
            </m:r>
          </m:sub>
        </m:sSub>
        <m:r>
          <m:t>+</m:t>
        </m:r>
        <m:r>
          <m:t>R</m:t>
        </m:r>
        <m:r>
          <m:t>1</m:t>
        </m:r>
      </m:oMath>
      <w:r>
        <w:t xml:space="preserve"> </w:t>
      </w:r>
      <w:r>
        <w:t xml:space="preserve">et</w:t>
      </w:r>
      <w:r>
        <w:t xml:space="preserve"> </w:t>
      </w:r>
      <m:oMath>
        <m:r>
          <m:t>Y</m:t>
        </m:r>
        <m:r>
          <m:t>=</m:t>
        </m:r>
        <m:sSub>
          <m:e>
            <m:r>
              <m:t>t</m:t>
            </m:r>
          </m:e>
          <m:sub>
            <m:r>
              <m:t>1</m:t>
            </m:r>
          </m:sub>
        </m:sSub>
        <m:r>
          <m:t>.</m:t>
        </m:r>
        <m:sSub>
          <m:e>
            <m:r>
              <m:t>q</m:t>
            </m:r>
          </m:e>
          <m:sub>
            <m:r>
              <m:t>1</m:t>
            </m:r>
          </m:sub>
        </m:sSub>
        <m:r>
          <m:t>+</m:t>
        </m:r>
        <m:sSub>
          <m:e>
            <m:r>
              <m:t>F</m:t>
            </m:r>
          </m:e>
          <m:sub>
            <m:r>
              <m:t>1</m:t>
            </m:r>
          </m:sub>
        </m:sSub>
      </m:oMath>
    </w:p>
    <w:p>
      <w:pPr>
        <w:pStyle w:val="Corpsdetexte"/>
      </w:pPr>
      <w:r>
        <w:t xml:space="preserve">Avec</w:t>
      </w:r>
      <w:r>
        <w:t xml:space="preserve"> </w:t>
      </w:r>
      <m:oMath>
        <m:sSub>
          <m:e>
            <m:r>
              <m:t>t</m:t>
            </m:r>
          </m:e>
          <m:sub>
            <m:r>
              <m:t>1</m:t>
            </m:r>
          </m:sub>
        </m:sSub>
      </m:oMath>
      <w:r>
        <w:t xml:space="preserve"> </w:t>
      </w:r>
      <w:r>
        <w:t xml:space="preserve">de dimension (n,1)</w:t>
      </w:r>
      <w:r>
        <w:t xml:space="preserve"> </w:t>
      </w:r>
      <m:oMath>
        <m:sSub>
          <m:e>
            <m:r>
              <m:t>p</m:t>
            </m:r>
          </m:e>
          <m:sub>
            <m:r>
              <m:t>1</m:t>
            </m:r>
          </m:sub>
        </m:sSub>
      </m:oMath>
      <w:r>
        <w:t xml:space="preserve"> </w:t>
      </w:r>
      <w:r>
        <w:t xml:space="preserve">de dim (1,m) loadings</w:t>
      </w:r>
      <w:r>
        <w:t xml:space="preserve"> </w:t>
      </w:r>
      <m:oMath>
        <m:sSub>
          <m:e>
            <m:r>
              <m:t>q</m:t>
            </m:r>
          </m:e>
          <m:sub>
            <m:r>
              <m:t>1</m:t>
            </m:r>
          </m:sub>
        </m:sSub>
      </m:oMath>
      <w:r>
        <w:t xml:space="preserve"> </w:t>
      </w:r>
      <w:r>
        <w:t xml:space="preserve">de dim (1,1) loadings</w:t>
      </w:r>
    </w:p>
    <w:p>
      <w:pPr>
        <w:pStyle w:val="Corpsdetexte"/>
      </w:pPr>
      <w:r>
        <w:t xml:space="preserve">On introduit une deuxième composante</w:t>
      </w:r>
      <w:r>
        <w:t xml:space="preserve"> </w:t>
      </w:r>
      <m:oMath>
        <m:sSub>
          <m:e>
            <m:r>
              <m:t>t</m:t>
            </m:r>
          </m:e>
          <m:sub>
            <m:r>
              <m:t>2</m:t>
            </m:r>
          </m:sub>
        </m:sSub>
      </m:oMath>
      <w:r>
        <w:t xml:space="preserve">. Ainsi, une ligne</w:t>
      </w:r>
      <w:r>
        <w:t xml:space="preserve"> </w:t>
      </w:r>
      <m:oMath>
        <m:sSub>
          <m:e>
            <m:r>
              <m:t>x</m:t>
            </m:r>
          </m:e>
          <m:sub>
            <m:r>
              <m:t>i</m:t>
            </m:r>
          </m:sub>
        </m:sSub>
      </m:oMath>
      <w:r>
        <w:t xml:space="preserve"> </w:t>
      </w:r>
      <w:r>
        <w:t xml:space="preserve">de</w:t>
      </w:r>
      <w:r>
        <w:t xml:space="preserve"> </w:t>
      </w:r>
      <m:oMath>
        <m:r>
          <m:t>X</m:t>
        </m:r>
      </m:oMath>
      <w:r>
        <w:t xml:space="preserve"> </w:t>
      </w:r>
      <w:r>
        <w:t xml:space="preserve">est égale à :</w:t>
      </w:r>
      <w:r>
        <w:t xml:space="preserve"> </w:t>
      </w:r>
      <m:oMath>
        <m:sSub>
          <m:e>
            <m:r>
              <m:t>x</m:t>
            </m:r>
          </m:e>
          <m:sub>
            <m:r>
              <m:t>i</m:t>
            </m:r>
          </m:sub>
        </m:sSub>
        <m:r>
          <m:t>=</m:t>
        </m:r>
        <m:sSub>
          <m:e>
            <m:r>
              <m:t>t</m:t>
            </m:r>
          </m:e>
          <m:sub>
            <m:r>
              <m:t>1</m:t>
            </m:r>
          </m:sub>
        </m:sSub>
        <m:r>
          <m:t>i</m:t>
        </m:r>
        <m:sSub>
          <m:e>
            <m:r>
              <m:t>p</m:t>
            </m:r>
          </m:e>
          <m:sub>
            <m:r>
              <m:t>1</m:t>
            </m:r>
          </m:sub>
        </m:sSub>
        <m:r>
          <m:t>+</m:t>
        </m:r>
        <m:sSub>
          <m:e>
            <m:r>
              <m:t>t</m:t>
            </m:r>
          </m:e>
          <m:sub>
            <m:r>
              <m:t>2</m:t>
            </m:r>
          </m:sub>
        </m:sSub>
        <m:r>
          <m:t>i</m:t>
        </m:r>
        <m:r>
          <m:t>p</m:t>
        </m:r>
        <m:r>
          <m:t>2</m:t>
        </m:r>
      </m:oMath>
    </w:p>
    <w:p>
      <w:pPr>
        <w:pStyle w:val="Corpsdetexte"/>
      </w:pPr>
      <w:r>
        <w:t xml:space="preserve">L’introduction de nouvelles composantes se fait selon la même procédure : partant d’un modèle à k composantes, on créé un nouveau modèle à k+1 composantes en calculant une nouvelle composante tk, puis les paramètres des deux modèles couplés :</w:t>
      </w:r>
    </w:p>
    <w:p>
      <w:pPr>
        <w:pStyle w:val="Corpsdetexte"/>
      </w:pPr>
      <m:oMath>
        <m:r>
          <m:t>X</m:t>
        </m:r>
        <m:r>
          <m:t>=</m:t>
        </m:r>
        <m:sSub>
          <m:e>
            <m:r>
              <m:t>t</m:t>
            </m:r>
          </m:e>
          <m:sub>
            <m:r>
              <m:t>1</m:t>
            </m:r>
          </m:sub>
        </m:sSub>
        <m:sSub>
          <m:e>
            <m:r>
              <m:t>p</m:t>
            </m:r>
          </m:e>
          <m:sub>
            <m:r>
              <m:t>1</m:t>
            </m:r>
          </m:sub>
        </m:sSub>
        <m:r>
          <m:t>+</m:t>
        </m:r>
        <m:sSub>
          <m:e>
            <m:r>
              <m:t>t</m:t>
            </m:r>
          </m:e>
          <m:sub>
            <m:r>
              <m:t>2</m:t>
            </m:r>
          </m:sub>
        </m:sSub>
        <m:sSub>
          <m:e>
            <m:r>
              <m:t>p</m:t>
            </m:r>
          </m:e>
          <m:sub>
            <m:r>
              <m:t>2</m:t>
            </m:r>
          </m:sub>
        </m:sSub>
        <m:r>
          <m:t>+</m:t>
        </m:r>
        <m:r>
          <m:t>…</m:t>
        </m:r>
        <m:r>
          <m:t>+</m:t>
        </m:r>
        <m:sSub>
          <m:e>
            <m:r>
              <m:t>t</m:t>
            </m:r>
          </m:e>
          <m:sub>
            <m:r>
              <m:t>k</m:t>
            </m:r>
          </m:sub>
        </m:sSub>
        <m:sSub>
          <m:e>
            <m:r>
              <m:t>p</m:t>
            </m:r>
          </m:e>
          <m:sub>
            <m:r>
              <m:t>k</m:t>
            </m:r>
          </m:sub>
        </m:sSub>
        <m:r>
          <m:t>+</m:t>
        </m:r>
        <m:sSub>
          <m:e>
            <m:r>
              <m:t>t</m:t>
            </m:r>
          </m:e>
          <m:sub>
            <m:sSub>
              <m:e>
                <m:r>
                  <m:t>k</m:t>
                </m:r>
              </m:e>
              <m:sub>
                <m:r>
                  <m:t>+</m:t>
                </m:r>
              </m:sub>
            </m:sSub>
          </m:sub>
        </m:sSub>
        <m:r>
          <m:t>1</m:t>
        </m:r>
        <m:sSub>
          <m:e>
            <m:r>
              <m:t>p</m:t>
            </m:r>
          </m:e>
          <m:sub>
            <m:r>
              <m:t>k</m:t>
            </m:r>
          </m:sub>
        </m:sSub>
        <m:r>
          <m:t>+</m:t>
        </m:r>
        <m:r>
          <m:t>1</m:t>
        </m:r>
        <m:r>
          <m:t>+</m:t>
        </m:r>
        <m:sSub>
          <m:e>
            <m:r>
              <m:t>R</m:t>
            </m:r>
          </m:e>
          <m:sub>
            <m:r>
              <m:t>k</m:t>
            </m:r>
          </m:sub>
        </m:sSub>
        <m:r>
          <m:t>+</m:t>
        </m:r>
        <m:r>
          <m:t>1</m:t>
        </m:r>
      </m:oMath>
    </w:p>
    <w:p>
      <w:pPr>
        <w:pStyle w:val="Corpsdetexte"/>
      </w:pPr>
      <m:oMath>
        <m:r>
          <m:t>Y</m:t>
        </m:r>
        <m:r>
          <m:t>=</m:t>
        </m:r>
        <m:sSub>
          <m:e>
            <m:r>
              <m:t>t</m:t>
            </m:r>
          </m:e>
          <m:sub>
            <m:r>
              <m:t>1</m:t>
            </m:r>
          </m:sub>
        </m:sSub>
        <m:sSub>
          <m:e>
            <m:r>
              <m:t>q</m:t>
            </m:r>
          </m:e>
          <m:sub>
            <m:r>
              <m:t>1</m:t>
            </m:r>
          </m:sub>
        </m:sSub>
        <m:r>
          <m:t>+</m:t>
        </m:r>
        <m:sSub>
          <m:e>
            <m:r>
              <m:t>t</m:t>
            </m:r>
          </m:e>
          <m:sub>
            <m:r>
              <m:t>2</m:t>
            </m:r>
          </m:sub>
        </m:sSub>
        <m:sSub>
          <m:e>
            <m:r>
              <m:t>q</m:t>
            </m:r>
          </m:e>
          <m:sub>
            <m:r>
              <m:t>2</m:t>
            </m:r>
          </m:sub>
        </m:sSub>
        <m:r>
          <m:t>+</m:t>
        </m:r>
        <m:r>
          <m:t>…</m:t>
        </m:r>
        <m:r>
          <m:t>+</m:t>
        </m:r>
        <m:sSub>
          <m:e>
            <m:r>
              <m:t>t</m:t>
            </m:r>
          </m:e>
          <m:sub>
            <m:r>
              <m:t>k</m:t>
            </m:r>
          </m:sub>
        </m:sSub>
        <m:sSub>
          <m:e>
            <m:r>
              <m:t>q</m:t>
            </m:r>
          </m:e>
          <m:sub>
            <m:r>
              <m:t>k</m:t>
            </m:r>
          </m:sub>
        </m:sSub>
        <m:r>
          <m:t>+</m:t>
        </m:r>
        <m:sSub>
          <m:e>
            <m:r>
              <m:t>t</m:t>
            </m:r>
          </m:e>
          <m:sub>
            <m:r>
              <m:t>k</m:t>
            </m:r>
          </m:sub>
        </m:sSub>
        <m:r>
          <m:t>+</m:t>
        </m:r>
        <m:r>
          <m:t>1</m:t>
        </m:r>
        <m:sSub>
          <m:e>
            <m:r>
              <m:t>q</m:t>
            </m:r>
          </m:e>
          <m:sub>
            <m:r>
              <m:t>k</m:t>
            </m:r>
          </m:sub>
        </m:sSub>
        <m:r>
          <m:t>+</m:t>
        </m:r>
        <m:r>
          <m:t>1</m:t>
        </m:r>
        <m:r>
          <m:t>+</m:t>
        </m:r>
        <m:sSub>
          <m:e>
            <m:r>
              <m:t>F</m:t>
            </m:r>
          </m:e>
          <m:sub>
            <m:r>
              <m:t>k</m:t>
            </m:r>
          </m:sub>
        </m:sSub>
        <m:r>
          <m:t>+</m:t>
        </m:r>
        <m:r>
          <m:t>1</m:t>
        </m:r>
      </m:oMath>
    </w:p>
    <w:p>
      <w:pPr>
        <w:pStyle w:val="Titre2"/>
      </w:pPr>
      <w:bookmarkStart w:id="53" w:name="modèle-plsr-avec-validation-croisée"/>
      <w:r>
        <w:t xml:space="preserve">Modèle PLSR avec validation croisée</w:t>
      </w:r>
      <w:bookmarkEnd w:id="53"/>
    </w:p>
    <w:p>
      <w:pPr>
        <w:pStyle w:val="FirstParagraph"/>
      </w:pPr>
      <w:r>
        <w:t xml:space="preserve">La validation croisée nous permet de sélectionner le nombre de composantes à retenir dans le modèle.</w:t>
      </w:r>
    </w:p>
    <w:p>
      <w:pPr>
        <w:pStyle w:val="SourceCode"/>
      </w:pPr>
      <w:r>
        <w:rPr>
          <w:rStyle w:val="VerbatimChar"/>
        </w:rPr>
        <w:t xml:space="preserve">Data:   X dimension: 2930 34 </w:t>
      </w:r>
      <w:r>
        <w:br w:type="textWrapping"/>
      </w:r>
      <w:r>
        <w:rPr>
          <w:rStyle w:val="VerbatimChar"/>
        </w:rPr>
        <w:t xml:space="preserve">    Y dimension: 2930 1</w:t>
      </w:r>
      <w:r>
        <w:br w:type="textWrapping"/>
      </w:r>
      <w:r>
        <w:rPr>
          <w:rStyle w:val="VerbatimChar"/>
        </w:rPr>
        <w:t xml:space="preserve">Fit method: kernelpls</w:t>
      </w:r>
      <w:r>
        <w:br w:type="textWrapping"/>
      </w:r>
      <w:r>
        <w:rPr>
          <w:rStyle w:val="VerbatimChar"/>
        </w:rPr>
        <w:t xml:space="preserve">Number of components considered: 10</w:t>
      </w:r>
      <w:r>
        <w:br w:type="textWrapping"/>
      </w:r>
      <w:r>
        <w:br w:type="textWrapping"/>
      </w:r>
      <w:r>
        <w:rPr>
          <w:rStyle w:val="VerbatimChar"/>
        </w:rPr>
        <w:t xml:space="preserve">VALIDATION: RMSEP</w:t>
      </w:r>
      <w:r>
        <w:br w:type="textWrapping"/>
      </w:r>
      <w:r>
        <w:rPr>
          <w:rStyle w:val="VerbatimChar"/>
        </w:rPr>
        <w:t xml:space="preserve">Cross-validated using 2930 leave-one-out segments.</w:t>
      </w:r>
      <w:r>
        <w:br w:type="textWrapping"/>
      </w:r>
      <w:r>
        <w:rPr>
          <w:rStyle w:val="VerbatimChar"/>
        </w:rPr>
        <w:t xml:space="preserve">       (Intercept)  1 comps  2 comps  3 comps  4 comps  5 comps  6 comps</w:t>
      </w:r>
      <w:r>
        <w:br w:type="textWrapping"/>
      </w:r>
      <w:r>
        <w:rPr>
          <w:rStyle w:val="VerbatimChar"/>
        </w:rPr>
        <w:t xml:space="preserve">CV           79900    77084    48250    46459    44618    43416    44012</w:t>
      </w:r>
      <w:r>
        <w:br w:type="textWrapping"/>
      </w:r>
      <w:r>
        <w:rPr>
          <w:rStyle w:val="VerbatimChar"/>
        </w:rPr>
        <w:t xml:space="preserve">adjCV        79900    77084    48250    46459    44618    43416    44005</w:t>
      </w:r>
      <w:r>
        <w:br w:type="textWrapping"/>
      </w:r>
      <w:r>
        <w:rPr>
          <w:rStyle w:val="VerbatimChar"/>
        </w:rPr>
        <w:t xml:space="preserve">       7 comps  8 comps  9 comps  10 comps</w:t>
      </w:r>
      <w:r>
        <w:br w:type="textWrapping"/>
      </w:r>
      <w:r>
        <w:rPr>
          <w:rStyle w:val="VerbatimChar"/>
        </w:rPr>
        <w:t xml:space="preserve">CV       43140    42424    41269     40807</w:t>
      </w:r>
      <w:r>
        <w:br w:type="textWrapping"/>
      </w:r>
      <w:r>
        <w:rPr>
          <w:rStyle w:val="VerbatimChar"/>
        </w:rPr>
        <w:t xml:space="preserve">adjCV    43140    42424    41268     40805</w:t>
      </w:r>
      <w:r>
        <w:br w:type="textWrapping"/>
      </w:r>
      <w:r>
        <w:br w:type="textWrapping"/>
      </w:r>
      <w:r>
        <w:rPr>
          <w:rStyle w:val="VerbatimChar"/>
        </w:rPr>
        <w:t xml:space="preserve">TRAINING: % variance explained</w:t>
      </w:r>
      <w:r>
        <w:br w:type="textWrapping"/>
      </w:r>
      <w:r>
        <w:rPr>
          <w:rStyle w:val="VerbatimChar"/>
        </w:rPr>
        <w:t xml:space="preserve">            1 comps  2 comps  3 comps  4 comps  5 comps  6 comps  7 comps</w:t>
      </w:r>
      <w:r>
        <w:br w:type="textWrapping"/>
      </w:r>
      <w:r>
        <w:rPr>
          <w:rStyle w:val="VerbatimChar"/>
        </w:rPr>
        <w:t xml:space="preserve">X            97.780    98.53    98.84    99.22    99.34    99.45    99.85</w:t>
      </w:r>
      <w:r>
        <w:br w:type="textWrapping"/>
      </w:r>
      <w:r>
        <w:rPr>
          <w:rStyle w:val="VerbatimChar"/>
        </w:rPr>
        <w:t xml:space="preserve">Sale_Price    8.027    64.11    68.84    70.33    72.22    72.86    73.08</w:t>
      </w:r>
      <w:r>
        <w:br w:type="textWrapping"/>
      </w:r>
      <w:r>
        <w:rPr>
          <w:rStyle w:val="VerbatimChar"/>
        </w:rPr>
        <w:t xml:space="preserve">            8 comps  9 comps  10 comps</w:t>
      </w:r>
      <w:r>
        <w:br w:type="textWrapping"/>
      </w:r>
      <w:r>
        <w:rPr>
          <w:rStyle w:val="VerbatimChar"/>
        </w:rPr>
        <w:t xml:space="preserve">X             99.89    99.90     99.91</w:t>
      </w:r>
      <w:r>
        <w:br w:type="textWrapping"/>
      </w:r>
      <w:r>
        <w:rPr>
          <w:rStyle w:val="VerbatimChar"/>
        </w:rPr>
        <w:t xml:space="preserve">Sale_Price    74.37    75.76     77.46</w:t>
      </w:r>
    </w:p>
    <w:p>
      <w:pPr>
        <w:pStyle w:val="Titre2"/>
      </w:pPr>
      <w:bookmarkStart w:id="54" w:name="le-nombre-de-composantes"/>
      <w:r>
        <w:t xml:space="preserve">Le nombre de composantes</w:t>
      </w:r>
      <w:bookmarkEnd w:id="54"/>
    </w:p>
    <w:p>
      <w:pPr>
        <w:pStyle w:val="FirstParagraph"/>
      </w:pPr>
      <w:r>
        <w:t xml:space="preserve">A mesure que nous ajoutons des composantes les erreurs de prédictions baissent. Toutefois nous ne voulons pas avoir beaucoup trop de composantes pour expliquer notre variable dépendante.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27-1.png" id="0" name="Picture"/>
                    <pic:cNvPicPr>
                      <a:picLocks noChangeArrowheads="1" noChangeAspect="1"/>
                    </pic:cNvPicPr>
                  </pic:nvPicPr>
                  <pic:blipFill>
                    <a:blip r:embed="rId55"/>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La validation croisée nous suggère de retenir 9 composantes dans la construction d’un modèle PLS. Nous n’allons pas retenir autant de composantes car le pouvoir explicatif de celles-ci baisse, ce qui fait que les composantes éloignées peuvent ne pas être significatives. Nous n’allons donc retenir 5 composantes qui nous offrent un bon compromis en ce sens que la 5e composantes explique 72.2% de la variance de l’endogène alors que la 6e explique seulement 72.86, soit un apport marginal très faible.</w:t>
      </w:r>
    </w:p>
    <w:p>
      <w:pPr>
        <w:pStyle w:val="Corpsdetexte"/>
      </w:pPr>
      <w:r>
        <w:t xml:space="preserve">Nous estimons donc le modèle en sélectionnant 5 composantes.</w:t>
      </w:r>
    </w:p>
    <w:p>
      <w:pPr>
        <w:pStyle w:val="SourceCode"/>
      </w:pPr>
      <w:r>
        <w:rPr>
          <w:rStyle w:val="VerbatimChar"/>
        </w:rPr>
        <w:t xml:space="preserve">Data:   X dimension: 2930 34 </w:t>
      </w:r>
      <w:r>
        <w:br w:type="textWrapping"/>
      </w:r>
      <w:r>
        <w:rPr>
          <w:rStyle w:val="VerbatimChar"/>
        </w:rPr>
        <w:t xml:space="preserve">    Y dimension: 2930 1</w:t>
      </w:r>
      <w:r>
        <w:br w:type="textWrapping"/>
      </w:r>
      <w:r>
        <w:rPr>
          <w:rStyle w:val="VerbatimChar"/>
        </w:rPr>
        <w:t xml:space="preserve">Fit method: kernelpls</w:t>
      </w:r>
      <w:r>
        <w:br w:type="textWrapping"/>
      </w:r>
      <w:r>
        <w:rPr>
          <w:rStyle w:val="VerbatimChar"/>
        </w:rPr>
        <w:t xml:space="preserve">Number of components considered: 5</w:t>
      </w:r>
      <w:r>
        <w:br w:type="textWrapping"/>
      </w:r>
      <w:r>
        <w:rPr>
          <w:rStyle w:val="VerbatimChar"/>
        </w:rPr>
        <w:t xml:space="preserve">TRAINING: % variance explained</w:t>
      </w:r>
      <w:r>
        <w:br w:type="textWrapping"/>
      </w:r>
      <w:r>
        <w:rPr>
          <w:rStyle w:val="VerbatimChar"/>
        </w:rPr>
        <w:t xml:space="preserve">            1 comps  2 comps  3 comps  4 comps  5 comps</w:t>
      </w:r>
      <w:r>
        <w:br w:type="textWrapping"/>
      </w:r>
      <w:r>
        <w:rPr>
          <w:rStyle w:val="VerbatimChar"/>
        </w:rPr>
        <w:t xml:space="preserve">X            97.780    98.53    98.84    99.22    99.34</w:t>
      </w:r>
      <w:r>
        <w:br w:type="textWrapping"/>
      </w:r>
      <w:r>
        <w:rPr>
          <w:rStyle w:val="VerbatimChar"/>
        </w:rPr>
        <w:t xml:space="preserve">Sale_Price    8.027    64.11    68.84    70.33    72.22</w:t>
      </w:r>
    </w:p>
    <w:p>
      <w:pPr>
        <w:pStyle w:val="Titre2"/>
      </w:pPr>
      <w:bookmarkStart w:id="56" w:name="les-coefficients-estimés-par-le-pls"/>
      <w:r>
        <w:t xml:space="preserve">Les coefficients estimés par le PLS</w:t>
      </w:r>
      <w:bookmarkEnd w:id="56"/>
    </w:p>
    <w:p>
      <w:pPr>
        <w:pStyle w:val="FirstParagraph"/>
      </w:pPr>
      <w:r>
        <w:t xml:space="preserve">Les coefficients varient suivant le nombre de composantes retenues dans l’estimation. Nous allons représenter un graphique qui affiche l’amplitude des coefficients à chaque fois que les composantes sont ajoutées.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29-1.png" id="0" name="Picture"/>
                    <pic:cNvPicPr>
                      <a:picLocks noChangeArrowheads="1" noChangeAspect="1"/>
                    </pic:cNvPicPr>
                  </pic:nvPicPr>
                  <pic:blipFill>
                    <a:blip r:embed="rId57"/>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Ce graphique est souvent représenté de la manière suivante dans plusieurs logiciels. Toutefois cette dernière n’est pas très lisible. Nous allons donc commenter le premier graphique.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30-1.png" id="0" name="Picture"/>
                    <pic:cNvPicPr>
                      <a:picLocks noChangeArrowheads="1" noChangeAspect="1"/>
                    </pic:cNvPicPr>
                  </pic:nvPicPr>
                  <pic:blipFill>
                    <a:blip r:embed="rId58"/>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Ce qu’il en ressort</w:t>
      </w:r>
    </w:p>
    <w:p>
      <w:pPr>
        <w:pStyle w:val="SourceCode"/>
      </w:pPr>
      <w:r>
        <w:rPr>
          <w:rStyle w:val="VerbatimChar"/>
        </w:rPr>
        <w:t xml:space="preserve">     Comp 1      Comp 2      Comp 3      Comp 4      Comp 5 </w:t>
      </w:r>
      <w:r>
        <w:br w:type="textWrapping"/>
      </w:r>
      <w:r>
        <w:rPr>
          <w:rStyle w:val="VerbatimChar"/>
        </w:rPr>
        <w:t xml:space="preserve">97.77952589  0.75168865  0.31301673  0.37862665  0.11859674 </w:t>
      </w:r>
    </w:p>
    <w:p>
      <w:pPr>
        <w:pStyle w:val="Titre2"/>
      </w:pPr>
      <w:bookmarkStart w:id="59" w:name="loadings-chargements-and-weights-poids"/>
      <w:r>
        <w:t xml:space="preserve">Loadings (chargements) and weights (poids)</w:t>
      </w:r>
      <w:bookmarkEnd w:id="59"/>
    </w:p>
    <w:p>
      <w:pPr>
        <w:pStyle w:val="FirstParagraph"/>
      </w:pPr>
      <w:r>
        <w:t xml:space="preserve">Les « Loadings » reflètent (mais ne sont pas) les corrélations entre les composantes et les variables explicatives. Ils correspondent aux coordonnées sur les axes factoriels. On considère qu’une valeur supérieure à 0,4 (en valeur absolue) indique une liaison significative. Ce seuil est arbitraire (on</w:t>
      </w:r>
      <w:r>
        <w:t xml:space="preserve"> </w:t>
      </w:r>
      <w:r>
        <w:t xml:space="preserve">descend parfois à 0,25). Les variables les plus excentrées sont les plus représentatives (ont une CTR plus élevée).</w:t>
      </w:r>
    </w:p>
    <w:p>
      <w:pPr>
        <w:pStyle w:val="Corpsdetexte"/>
      </w:pPr>
      <w:r>
        <w:t xml:space="preserve">Le poids des variables expliquées reflètent les corrélations entre ces variables et les scores uh. Ils permettent de cerner ce qui est expliqué sur ces facteurs.</w:t>
      </w:r>
    </w:p>
    <w:p>
      <w:pPr>
        <w:pStyle w:val="Corpsdetexte"/>
      </w:pPr>
      <w:r>
        <w:t xml:space="preserve">Le poids des variables explicatives reflètent la corrélation de ces variables avec les scores uh. Ils indiquent le rôle de chaque explicative dans l’explication globale de chaque axe.</w:t>
      </w:r>
      <w:r>
        <w:t xml:space="preserve"> </w:t>
      </w:r>
      <w:r>
        <w:t xml:space="preserve">Dans la pratique, poids et loadings positionnent les variables de manière similaire, les interprétations sont identiques.</w:t>
      </w:r>
    </w:p>
    <w:p>
      <w:pPr>
        <w:pStyle w:val="SourceCode"/>
      </w:pPr>
      <w:r>
        <w:br w:type="textWrapping"/>
      </w:r>
      <w:r>
        <w:rPr>
          <w:rStyle w:val="VerbatimChar"/>
        </w:rPr>
        <w:t xml:space="preserve">Loadings:</w:t>
      </w:r>
      <w:r>
        <w:br w:type="textWrapping"/>
      </w:r>
      <w:r>
        <w:rPr>
          <w:rStyle w:val="VerbatimChar"/>
        </w:rPr>
        <w:t xml:space="preserve">                   Comp 1 Comp 2 Comp 3 Comp 4 Comp 5</w:t>
      </w:r>
      <w:r>
        <w:br w:type="textWrapping"/>
      </w:r>
      <w:r>
        <w:rPr>
          <w:rStyle w:val="VerbatimChar"/>
        </w:rPr>
        <w:t xml:space="preserve">Lot_Frontage                                         </w:t>
      </w:r>
      <w:r>
        <w:br w:type="textWrapping"/>
      </w:r>
      <w:r>
        <w:rPr>
          <w:rStyle w:val="VerbatimChar"/>
        </w:rPr>
        <w:t xml:space="preserve">Lot_Area            0.966 -0.258                     </w:t>
      </w:r>
      <w:r>
        <w:br w:type="textWrapping"/>
      </w:r>
      <w:r>
        <w:rPr>
          <w:rStyle w:val="VerbatimChar"/>
        </w:rPr>
        <w:t xml:space="preserve">Year_Built                               0.142  0.158</w:t>
      </w:r>
      <w:r>
        <w:br w:type="textWrapping"/>
      </w:r>
      <w:r>
        <w:rPr>
          <w:rStyle w:val="VerbatimChar"/>
        </w:rPr>
        <w:t xml:space="preserve">Year_Remod_Add                                  0.119</w:t>
      </w:r>
      <w:r>
        <w:br w:type="textWrapping"/>
      </w:r>
      <w:r>
        <w:rPr>
          <w:rStyle w:val="VerbatimChar"/>
        </w:rPr>
        <w:t xml:space="preserve">Mas_Vnr_Area               0.162  0.220  0.236  0.152</w:t>
      </w:r>
      <w:r>
        <w:br w:type="textWrapping"/>
      </w:r>
      <w:r>
        <w:rPr>
          <w:rStyle w:val="VerbatimChar"/>
        </w:rPr>
        <w:t xml:space="preserve">BsmtFin_SF_1                                         </w:t>
      </w:r>
      <w:r>
        <w:br w:type="textWrapping"/>
      </w:r>
      <w:r>
        <w:rPr>
          <w:rStyle w:val="VerbatimChar"/>
        </w:rPr>
        <w:t xml:space="preserve">BsmtFin_SF_2                            -0.160 -0.245</w:t>
      </w:r>
      <w:r>
        <w:br w:type="textWrapping"/>
      </w:r>
      <w:r>
        <w:rPr>
          <w:rStyle w:val="VerbatimChar"/>
        </w:rPr>
        <w:t xml:space="preserve">Bsmt_Unf_SF                0.150 -0.790         0.507</w:t>
      </w:r>
      <w:r>
        <w:br w:type="textWrapping"/>
      </w:r>
      <w:r>
        <w:rPr>
          <w:rStyle w:val="VerbatimChar"/>
        </w:rPr>
        <w:t xml:space="preserve">Total_Bsmt_SF       0.128  0.480         0.257       </w:t>
      </w:r>
      <w:r>
        <w:br w:type="textWrapping"/>
      </w:r>
      <w:r>
        <w:rPr>
          <w:rStyle w:val="VerbatimChar"/>
        </w:rPr>
        <w:t xml:space="preserve">First_Flr_SF        0.112  0.401        -0.106 -0.399</w:t>
      </w:r>
      <w:r>
        <w:br w:type="textWrapping"/>
      </w:r>
      <w:r>
        <w:rPr>
          <w:rStyle w:val="VerbatimChar"/>
        </w:rPr>
        <w:t xml:space="preserve">Second_Flr_SF              0.216        -0.156  0.323</w:t>
      </w:r>
      <w:r>
        <w:br w:type="textWrapping"/>
      </w:r>
      <w:r>
        <w:rPr>
          <w:rStyle w:val="VerbatimChar"/>
        </w:rPr>
        <w:t xml:space="preserve">Low_Qual_Fin_SF                                      </w:t>
      </w:r>
      <w:r>
        <w:br w:type="textWrapping"/>
      </w:r>
      <w:r>
        <w:rPr>
          <w:rStyle w:val="VerbatimChar"/>
        </w:rPr>
        <w:t xml:space="preserve">Gr_Liv_Area         0.164  0.614        -0.311 -0.123</w:t>
      </w:r>
      <w:r>
        <w:br w:type="textWrapping"/>
      </w:r>
      <w:r>
        <w:rPr>
          <w:rStyle w:val="VerbatimChar"/>
        </w:rPr>
        <w:t xml:space="preserve">Bsmt_Full_Bath                                       </w:t>
      </w:r>
      <w:r>
        <w:br w:type="textWrapping"/>
      </w:r>
      <w:r>
        <w:rPr>
          <w:rStyle w:val="VerbatimChar"/>
        </w:rPr>
        <w:t xml:space="preserve">Bsmt_Half_Bath                                       </w:t>
      </w:r>
      <w:r>
        <w:br w:type="textWrapping"/>
      </w:r>
      <w:r>
        <w:rPr>
          <w:rStyle w:val="VerbatimChar"/>
        </w:rPr>
        <w:t xml:space="preserve">Full_Bath                                            </w:t>
      </w:r>
      <w:r>
        <w:br w:type="textWrapping"/>
      </w:r>
      <w:r>
        <w:rPr>
          <w:rStyle w:val="VerbatimChar"/>
        </w:rPr>
        <w:t xml:space="preserve">Half_Bath                                            </w:t>
      </w:r>
      <w:r>
        <w:br w:type="textWrapping"/>
      </w:r>
      <w:r>
        <w:rPr>
          <w:rStyle w:val="VerbatimChar"/>
        </w:rPr>
        <w:t xml:space="preserve">Bedroom_AbvGr                                        </w:t>
      </w:r>
      <w:r>
        <w:br w:type="textWrapping"/>
      </w:r>
      <w:r>
        <w:rPr>
          <w:rStyle w:val="VerbatimChar"/>
        </w:rPr>
        <w:t xml:space="preserve">Kitchen_AbvGr                                        </w:t>
      </w:r>
      <w:r>
        <w:br w:type="textWrapping"/>
      </w:r>
      <w:r>
        <w:rPr>
          <w:rStyle w:val="VerbatimChar"/>
        </w:rPr>
        <w:t xml:space="preserve">TotRms_AbvGrd                                        </w:t>
      </w:r>
      <w:r>
        <w:br w:type="textWrapping"/>
      </w:r>
      <w:r>
        <w:rPr>
          <w:rStyle w:val="VerbatimChar"/>
        </w:rPr>
        <w:t xml:space="preserve">Fireplaces                                           </w:t>
      </w:r>
      <w:r>
        <w:br w:type="textWrapping"/>
      </w:r>
      <w:r>
        <w:rPr>
          <w:rStyle w:val="VerbatimChar"/>
        </w:rPr>
        <w:t xml:space="preserve">Garage_Cars                                          </w:t>
      </w:r>
      <w:r>
        <w:br w:type="textWrapping"/>
      </w:r>
      <w:r>
        <w:rPr>
          <w:rStyle w:val="VerbatimChar"/>
        </w:rPr>
        <w:t xml:space="preserve">Garage_Area                0.243  0.364  0.416  0.314</w:t>
      </w:r>
      <w:r>
        <w:br w:type="textWrapping"/>
      </w:r>
      <w:r>
        <w:rPr>
          <w:rStyle w:val="VerbatimChar"/>
        </w:rPr>
        <w:t xml:space="preserve">Wood_Deck_SF                      0.145  0.159  0.123</w:t>
      </w:r>
      <w:r>
        <w:br w:type="textWrapping"/>
      </w:r>
      <w:r>
        <w:rPr>
          <w:rStyle w:val="VerbatimChar"/>
        </w:rPr>
        <w:t xml:space="preserve">Open_Porch_SF                                        </w:t>
      </w:r>
      <w:r>
        <w:br w:type="textWrapping"/>
      </w:r>
      <w:r>
        <w:rPr>
          <w:rStyle w:val="VerbatimChar"/>
        </w:rPr>
        <w:t xml:space="preserve">Enclosed_Porch                                       </w:t>
      </w:r>
      <w:r>
        <w:br w:type="textWrapping"/>
      </w:r>
      <w:r>
        <w:rPr>
          <w:rStyle w:val="VerbatimChar"/>
        </w:rPr>
        <w:t xml:space="preserve">Three_season_porch                                   </w:t>
      </w:r>
      <w:r>
        <w:br w:type="textWrapping"/>
      </w:r>
      <w:r>
        <w:rPr>
          <w:rStyle w:val="VerbatimChar"/>
        </w:rPr>
        <w:t xml:space="preserve">Screen_Porch                                         </w:t>
      </w:r>
      <w:r>
        <w:br w:type="textWrapping"/>
      </w:r>
      <w:r>
        <w:rPr>
          <w:rStyle w:val="VerbatimChar"/>
        </w:rPr>
        <w:t xml:space="preserve">Pool_Area                                            </w:t>
      </w:r>
      <w:r>
        <w:br w:type="textWrapping"/>
      </w:r>
      <w:r>
        <w:rPr>
          <w:rStyle w:val="VerbatimChar"/>
        </w:rPr>
        <w:t xml:space="preserve">Misc_Val                         -0.373  0.688 -0.449</w:t>
      </w:r>
      <w:r>
        <w:br w:type="textWrapping"/>
      </w:r>
      <w:r>
        <w:rPr>
          <w:rStyle w:val="VerbatimChar"/>
        </w:rPr>
        <w:t xml:space="preserve">Mo_Sold                                              </w:t>
      </w:r>
      <w:r>
        <w:br w:type="textWrapping"/>
      </w:r>
      <w:r>
        <w:rPr>
          <w:rStyle w:val="VerbatimChar"/>
        </w:rPr>
        <w:t xml:space="preserve">Year_Sold                                            </w:t>
      </w:r>
      <w:r>
        <w:br w:type="textWrapping"/>
      </w:r>
      <w:r>
        <w:rPr>
          <w:rStyle w:val="VerbatimChar"/>
        </w:rPr>
        <w:t xml:space="preserve">Overall_Qual                                         </w:t>
      </w:r>
      <w:r>
        <w:br w:type="textWrapping"/>
      </w:r>
      <w:r>
        <w:rPr>
          <w:rStyle w:val="VerbatimChar"/>
        </w:rPr>
        <w:t xml:space="preserve">Overall_Cond                                         </w:t>
      </w:r>
      <w:r>
        <w:br w:type="textWrapping"/>
      </w:r>
      <w:r>
        <w:br w:type="textWrapping"/>
      </w:r>
      <w:r>
        <w:rPr>
          <w:rStyle w:val="VerbatimChar"/>
        </w:rPr>
        <w:t xml:space="preserve">               Comp 1 Comp 2 Comp 3 Comp 4 Comp 5</w:t>
      </w:r>
      <w:r>
        <w:br w:type="textWrapping"/>
      </w:r>
      <w:r>
        <w:rPr>
          <w:rStyle w:val="VerbatimChar"/>
        </w:rPr>
        <w:t xml:space="preserve">SS loadings     1.000  1.000  1.000  1.000  1.000</w:t>
      </w:r>
      <w:r>
        <w:br w:type="textWrapping"/>
      </w:r>
      <w:r>
        <w:rPr>
          <w:rStyle w:val="VerbatimChar"/>
        </w:rPr>
        <w:t xml:space="preserve">Proportion Var  0.029  0.029  0.029  0.029  0.029</w:t>
      </w:r>
      <w:r>
        <w:br w:type="textWrapping"/>
      </w:r>
      <w:r>
        <w:rPr>
          <w:rStyle w:val="VerbatimChar"/>
        </w:rPr>
        <w:t xml:space="preserve">Cumulative Var  0.029  0.059  0.088  0.118  0.147</w:t>
      </w:r>
    </w:p>
    <w:p>
      <w:pPr>
        <w:pStyle w:val="SourceCode"/>
      </w:pPr>
      <w:r>
        <w:br w:type="textWrapping"/>
      </w:r>
      <w:r>
        <w:rPr>
          <w:rStyle w:val="VerbatimChar"/>
        </w:rPr>
        <w:t xml:space="preserve">Loadings:</w:t>
      </w:r>
      <w:r>
        <w:br w:type="textWrapping"/>
      </w:r>
      <w:r>
        <w:rPr>
          <w:rStyle w:val="VerbatimChar"/>
        </w:rPr>
        <w:t xml:space="preserve">           Comp 1 Comp 2 Comp 3 Comp 4 Comp 5</w:t>
      </w:r>
      <w:r>
        <w:br w:type="textWrapping"/>
      </w:r>
      <w:r>
        <w:rPr>
          <w:rStyle w:val="VerbatimChar"/>
        </w:rPr>
        <w:t xml:space="preserve">Sale_Price  2.950 87.750 44.614 25.186 41.210</w:t>
      </w:r>
      <w:r>
        <w:br w:type="textWrapping"/>
      </w:r>
      <w:r>
        <w:br w:type="textWrapping"/>
      </w:r>
      <w:r>
        <w:rPr>
          <w:rStyle w:val="VerbatimChar"/>
        </w:rPr>
        <w:t xml:space="preserve">               Comp 1   Comp 2   Comp 3    Comp 4    Comp 5</w:t>
      </w:r>
      <w:r>
        <w:br w:type="textWrapping"/>
      </w:r>
      <w:r>
        <w:rPr>
          <w:rStyle w:val="VerbatimChar"/>
        </w:rPr>
        <w:t xml:space="preserve">SS loadings       8.7 7700.075 1990.377   634.354  1698.287</w:t>
      </w:r>
      <w:r>
        <w:br w:type="textWrapping"/>
      </w:r>
      <w:r>
        <w:rPr>
          <w:rStyle w:val="VerbatimChar"/>
        </w:rPr>
        <w:t xml:space="preserve">Proportion Var    8.7 7700.075 1990.377   634.354  1698.287</w:t>
      </w:r>
      <w:r>
        <w:br w:type="textWrapping"/>
      </w:r>
      <w:r>
        <w:rPr>
          <w:rStyle w:val="VerbatimChar"/>
        </w:rPr>
        <w:t xml:space="preserve">Cumulative Var    8.7 7708.775 9699.152 10333.506 12031.793</w:t>
      </w:r>
    </w:p>
    <w:p>
      <w:pPr>
        <w:pStyle w:val="Titre1"/>
      </w:pPr>
      <w:bookmarkStart w:id="60" w:name="comparaison-des-performances-des-différentes-méthodes-destimation"/>
      <w:r>
        <w:t xml:space="preserve">Comparaison des performances des différentes méthodes d’estimation</w:t>
      </w:r>
      <w:bookmarkEnd w:id="60"/>
    </w:p>
    <w:p>
      <w:pPr>
        <w:pStyle w:val="Titre1"/>
      </w:pPr>
      <w:bookmarkStart w:id="61" w:name="bibliographie"/>
      <w:r>
        <w:t xml:space="preserve">Bibliographie</w:t>
      </w:r>
      <w:bookmarkEnd w:id="61"/>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62">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63">
        <w:r>
          <w:rPr>
            <w:rStyle w:val="Lienhypertexte"/>
          </w:rPr>
          <w:t xml:space="preserve">http://mevik.net/work/software/pls.html</w:t>
        </w:r>
      </w:hyperlink>
      <w:r>
        <w:t xml:space="preserve">,</w:t>
      </w:r>
      <w:r>
        <w:t xml:space="preserve"> </w:t>
      </w:r>
      <w:hyperlink r:id="rId64">
        <w:r>
          <w:rPr>
            <w:rStyle w:val="Lienhypertexte"/>
          </w:rPr>
          <w:t xml:space="preserve">https://github.com/bhmevik/pls</w:t>
        </w:r>
      </w:hyperlink>
      <w:r>
        <w:t xml:space="preserve">.</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p>
    <w:p>
      <w:pPr>
        <w:pStyle w:val="Corpsdetexte"/>
      </w:pPr>
      <w:r>
        <w:t xml:space="preserve">The PLS Procedure, SAS/STAT® 13.1 User’s Guide</w:t>
      </w:r>
      <w:r>
        <w:t xml:space="preserve"> </w:t>
      </w:r>
      <w:hyperlink r:id="rId65">
        <w:r>
          <w:rPr>
            <w:rStyle w:val="Lienhypertexte"/>
          </w:rPr>
          <w:t xml:space="preserve">https://support.sas.com/documentation/onlinedoc/stat/131/pls.pdf</w:t>
        </w:r>
      </w:hyperlink>
    </w:p>
    <w:p>
      <w:r>
        <w:br w:type="page"/>
      </w:r>
    </w:p>
    <w:p>
      <w:pPr>
        <w:pStyle w:val="Titre1"/>
      </w:pPr>
      <w:bookmarkStart w:id="66" w:name="annexes"/>
      <w:r>
        <w:t xml:space="preserve">Annexes</w:t>
      </w:r>
      <w:bookmarkEnd w:id="66"/>
    </w:p>
    <w:p>
      <w:pPr>
        <w:pStyle w:val="Titre2"/>
      </w:pPr>
      <w:bookmarkStart w:id="67" w:name="annexe-1-liste-exhaustive-des-colonnes"/>
      <w:r>
        <w:t xml:space="preserve">Annexe 1 : Liste exhaustive des colonnes</w:t>
      </w:r>
      <w:bookmarkEnd w:id="67"/>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pPr>
        <w:pStyle w:val="Corpsdetexte"/>
      </w:pPr>
      <w:r>
        <w:t xml:space="preserve">Description des colonnes :</w:t>
      </w:r>
    </w:p>
    <w:p>
      <w:pPr>
        <w:pStyle w:val="Corpsdetexte"/>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p>
      <w:pPr>
        <w:pStyle w:val="Corpsdetexte"/>
      </w:pPr>
      <w:r>
        <w:t xml:space="preserve">Présenter le sujet :</w:t>
      </w:r>
      <w:r>
        <w:t xml:space="preserve"> </w:t>
      </w:r>
      <w:r>
        <w:t xml:space="preserve">- Statistiques descriptives univariées (variable par variable)</w:t>
      </w:r>
      <w:r>
        <w:t xml:space="preserve"> </w:t>
      </w:r>
      <w:r>
        <w:t xml:space="preserve">- Répondre à une question ou une série de questions</w:t>
      </w:r>
      <w:r>
        <w:t xml:space="preserve"> </w:t>
      </w:r>
      <w:r>
        <w:t xml:space="preserve">- Présenter les statistiques bivariées : corrélation , test du khi-deux</w:t>
      </w:r>
      <w:r>
        <w:t xml:space="preserve"> </w:t>
      </w:r>
      <w:r>
        <w:t xml:space="preserve">- ACP au préalable</w:t>
      </w:r>
      <w:r>
        <w:t xml:space="preserve"> </w:t>
      </w:r>
      <w:r>
        <w:t xml:space="preserve">Comparer les résultats des différentes méthodes :</w:t>
      </w:r>
      <w:r>
        <w:t xml:space="preserve"> </w:t>
      </w:r>
      <w:r>
        <w:t xml:space="preserve">- dire pourquoi utiliser chacune des méthode : pourquoi une OLS, pourquoi une PCR, PLS.</w:t>
      </w:r>
      <w:r>
        <w:t xml:space="preserve"> </w:t>
      </w:r>
      <w:r>
        <w:t xml:space="preserve">- Dire quel résultat auquel on s’attend</w:t>
      </w:r>
    </w:p>
    <w:p>
      <w:pPr>
        <w:pStyle w:val="Corpsdetexte"/>
      </w:pPr>
      <w:r>
        <w:t xml:space="preserve">Présenter uniquement les tableaux de résultats principaux et les graphique. Mettre ce qui est moins pertinent en annexes. Commenter les résultats</w:t>
      </w:r>
    </w:p>
    <w:p>
      <w:pPr>
        <w:pStyle w:val="Corpsdetexte"/>
      </w:pPr>
      <w:r>
        <w:t xml:space="preserve">Conclure : analyser les résultats et les comparer à ce qu’on avait dit au début</w:t>
      </w:r>
      <w:r>
        <w:t xml:space="preserve"> </w:t>
      </w:r>
      <w:r>
        <w:t xml:space="preserve">Quels résultats ces méthodes apportent?</w:t>
      </w:r>
      <w:r>
        <w:t xml:space="preserve"> </w:t>
      </w:r>
      <w:r>
        <w:t xml:space="preserv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hyperlink" Id="rId63" Target="http://mevik.net/work/software/pls.html" TargetMode="External" /><Relationship Type="http://schemas.openxmlformats.org/officeDocument/2006/relationships/hyperlink" Id="rId62" Target="http://www.sthda.com/english/rpkgs/factoextra" TargetMode="External" /><Relationship Type="http://schemas.openxmlformats.org/officeDocument/2006/relationships/hyperlink" Id="rId64" Target="https://github.com/bhmevik/pls" TargetMode="External" /><Relationship Type="http://schemas.openxmlformats.org/officeDocument/2006/relationships/hyperlink" Id="rId65"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63" Target="http://mevik.net/work/software/pls.html" TargetMode="External" /><Relationship Type="http://schemas.openxmlformats.org/officeDocument/2006/relationships/hyperlink" Id="rId62" Target="http://www.sthda.com/english/rpkgs/factoextra" TargetMode="External" /><Relationship Type="http://schemas.openxmlformats.org/officeDocument/2006/relationships/hyperlink" Id="rId64" Target="https://github.com/bhmevik/pls" TargetMode="External" /><Relationship Type="http://schemas.openxmlformats.org/officeDocument/2006/relationships/hyperlink" Id="rId65"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2020-03-18T18:25:25Z</dcterms:created>
  <dcterms:modified xsi:type="dcterms:W3CDTF">2020-03-18T18:25:25Z</dcterms:modified>
</cp:coreProperties>
</file>