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2F5D" w14:textId="77777777" w:rsidR="002059C3" w:rsidRPr="002402BC" w:rsidRDefault="00000000">
      <w:pPr>
        <w:spacing w:before="120" w:after="120"/>
        <w:rPr>
          <w:lang w:val="es-PE"/>
        </w:rPr>
      </w:pPr>
      <w:r w:rsidRPr="002402BC">
        <w:rPr>
          <w:lang w:val="es-PE"/>
        </w:rPr>
        <w:t xml:space="preserve">Síntesis: detección de EPP con variantes YOLO </w:t>
      </w:r>
    </w:p>
    <w:p w14:paraId="5654B909" w14:textId="77777777" w:rsidR="002059C3" w:rsidRPr="002402BC" w:rsidRDefault="00000000">
      <w:pPr>
        <w:spacing w:after="80"/>
        <w:rPr>
          <w:sz w:val="36"/>
          <w:szCs w:val="36"/>
          <w:lang w:val="es-PE"/>
        </w:rPr>
      </w:pPr>
      <w:r w:rsidRPr="002402BC">
        <w:rPr>
          <w:rFonts w:ascii="Calibri" w:eastAsia="Calibri" w:hAnsi="Calibri" w:cs="Calibri"/>
          <w:b/>
          <w:bCs/>
          <w:color w:val="1F3864"/>
          <w:sz w:val="36"/>
          <w:szCs w:val="36"/>
          <w:lang w:val="es-PE"/>
        </w:rPr>
        <w:t>Detección visual de EPP y condiciones de seguridad con variantes YOLO</w:t>
      </w:r>
    </w:p>
    <w:p w14:paraId="0B4B6C3A" w14:textId="77777777" w:rsidR="002059C3" w:rsidRPr="002402BC" w:rsidRDefault="00000000">
      <w:pPr>
        <w:spacing w:after="240"/>
        <w:rPr>
          <w:sz w:val="22"/>
          <w:szCs w:val="22"/>
          <w:lang w:val="es-PE"/>
        </w:rPr>
      </w:pPr>
      <w:r w:rsidRPr="002402BC">
        <w:rPr>
          <w:rFonts w:ascii="Calibri" w:eastAsia="Calibri" w:hAnsi="Calibri" w:cs="Calibri"/>
          <w:i/>
          <w:iCs/>
          <w:color w:val="595959"/>
          <w:sz w:val="22"/>
          <w:szCs w:val="22"/>
          <w:lang w:val="es-PE"/>
        </w:rPr>
        <w:t>Síntesis consolidada de cuatro estudios publicados en Scientific Reports (2026)</w:t>
      </w:r>
    </w:p>
    <w:p w14:paraId="6783B6B9" w14:textId="77777777" w:rsidR="002059C3" w:rsidRPr="002402BC" w:rsidRDefault="00000000">
      <w:pPr>
        <w:pStyle w:val="Heading1"/>
        <w:keepNext w:val="0"/>
        <w:keepLines w:val="0"/>
        <w:spacing w:before="280" w:after="120"/>
        <w:rPr>
          <w:sz w:val="28"/>
          <w:szCs w:val="28"/>
          <w:lang w:val="es-PE"/>
        </w:rPr>
      </w:pPr>
      <w:r w:rsidRPr="002402BC">
        <w:rPr>
          <w:rFonts w:ascii="Calibri" w:eastAsia="Calibri" w:hAnsi="Calibri" w:cs="Calibri"/>
          <w:b w:val="0"/>
          <w:bCs w:val="0"/>
          <w:color w:val="1F3864"/>
          <w:sz w:val="28"/>
          <w:szCs w:val="28"/>
          <w:lang w:val="es-PE"/>
        </w:rPr>
        <w:t>1. Panorama general</w:t>
      </w:r>
    </w:p>
    <w:p w14:paraId="4305C640" w14:textId="77777777" w:rsidR="002059C3" w:rsidRPr="002402BC" w:rsidRDefault="00000000">
      <w:pPr>
        <w:spacing w:after="120"/>
        <w:jc w:val="both"/>
        <w:rPr>
          <w:sz w:val="22"/>
          <w:szCs w:val="22"/>
          <w:lang w:val="es-PE"/>
        </w:rPr>
      </w:pPr>
      <w:r w:rsidRPr="002402BC">
        <w:rPr>
          <w:rFonts w:ascii="Calibri" w:eastAsia="Calibri" w:hAnsi="Calibri" w:cs="Calibri"/>
          <w:sz w:val="22"/>
          <w:szCs w:val="22"/>
          <w:lang w:val="es-PE"/>
        </w:rPr>
        <w:t xml:space="preserve">Los cuatro artículos, publicados en </w:t>
      </w:r>
      <w:r w:rsidRPr="002402BC">
        <w:rPr>
          <w:rFonts w:ascii="Calibri" w:eastAsia="Calibri" w:hAnsi="Calibri" w:cs="Calibri"/>
          <w:i/>
          <w:iCs/>
          <w:sz w:val="22"/>
          <w:szCs w:val="22"/>
          <w:lang w:val="es-PE"/>
        </w:rPr>
        <w:t>Scientific Reports</w:t>
      </w:r>
      <w:r w:rsidRPr="002402BC">
        <w:rPr>
          <w:rFonts w:ascii="Calibri" w:eastAsia="Calibri" w:hAnsi="Calibri" w:cs="Calibri"/>
          <w:sz w:val="22"/>
          <w:szCs w:val="22"/>
          <w:lang w:val="es-PE"/>
        </w:rPr>
        <w:t xml:space="preserve"> en 2026, adaptan detectores de la familia YOLO para vigilar la seguridad de los trabajadores en entornos industriales difíciles.</w:t>
      </w:r>
    </w:p>
    <w:p w14:paraId="4F93666E" w14:textId="77777777" w:rsidR="002059C3" w:rsidRPr="002402BC" w:rsidRDefault="00000000">
      <w:pPr>
        <w:numPr>
          <w:ilvl w:val="0"/>
          <w:numId w:val="1"/>
        </w:numPr>
        <w:tabs>
          <w:tab w:val="left" w:pos="360"/>
        </w:tabs>
        <w:spacing w:before="240" w:after="60"/>
        <w:ind w:hanging="230"/>
        <w:rPr>
          <w:sz w:val="22"/>
          <w:szCs w:val="22"/>
          <w:lang w:val="es-PE"/>
        </w:rPr>
      </w:pPr>
      <w:r w:rsidRPr="002402BC">
        <w:rPr>
          <w:rFonts w:ascii="Calibri" w:eastAsia="Calibri" w:hAnsi="Calibri" w:cs="Calibri"/>
          <w:sz w:val="22"/>
          <w:szCs w:val="22"/>
          <w:lang w:val="es-PE"/>
        </w:rPr>
        <w:t>obras de construcción (S. Wang et al., 2026)</w:t>
      </w:r>
    </w:p>
    <w:p w14:paraId="64CD7A5A" w14:textId="77777777" w:rsidR="002059C3" w:rsidRPr="002402BC" w:rsidRDefault="00000000">
      <w:pPr>
        <w:numPr>
          <w:ilvl w:val="0"/>
          <w:numId w:val="1"/>
        </w:numPr>
        <w:tabs>
          <w:tab w:val="left" w:pos="360"/>
        </w:tabs>
        <w:spacing w:before="110" w:after="60"/>
        <w:ind w:hanging="230"/>
        <w:rPr>
          <w:sz w:val="22"/>
          <w:szCs w:val="22"/>
          <w:lang w:val="es-PE"/>
        </w:rPr>
      </w:pPr>
      <w:r w:rsidRPr="002402BC">
        <w:rPr>
          <w:rFonts w:ascii="Calibri" w:eastAsia="Calibri" w:hAnsi="Calibri" w:cs="Calibri"/>
          <w:sz w:val="22"/>
          <w:szCs w:val="22"/>
          <w:lang w:val="es-PE"/>
        </w:rPr>
        <w:t>centrales hidroeléctricas (Yu et al., 2026)</w:t>
      </w:r>
    </w:p>
    <w:p w14:paraId="39DBBA38" w14:textId="77777777" w:rsidR="002059C3" w:rsidRDefault="00000000">
      <w:pPr>
        <w:numPr>
          <w:ilvl w:val="0"/>
          <w:numId w:val="1"/>
        </w:numPr>
        <w:tabs>
          <w:tab w:val="left" w:pos="360"/>
        </w:tabs>
        <w:spacing w:before="110" w:after="60"/>
        <w:ind w:hanging="230"/>
        <w:rPr>
          <w:sz w:val="22"/>
          <w:szCs w:val="22"/>
        </w:rPr>
      </w:pPr>
      <w:r>
        <w:rPr>
          <w:rFonts w:ascii="Calibri" w:eastAsia="Calibri" w:hAnsi="Calibri" w:cs="Calibri"/>
          <w:sz w:val="22"/>
          <w:szCs w:val="22"/>
        </w:rPr>
        <w:t>túneles (Liu &amp; Wang, 2026)</w:t>
      </w:r>
    </w:p>
    <w:p w14:paraId="3D83C2EC" w14:textId="77777777" w:rsidR="002059C3" w:rsidRPr="002402BC" w:rsidRDefault="00000000">
      <w:pPr>
        <w:numPr>
          <w:ilvl w:val="0"/>
          <w:numId w:val="1"/>
        </w:numPr>
        <w:tabs>
          <w:tab w:val="left" w:pos="360"/>
        </w:tabs>
        <w:spacing w:before="110" w:after="240"/>
        <w:ind w:hanging="230"/>
        <w:rPr>
          <w:sz w:val="22"/>
          <w:szCs w:val="22"/>
          <w:lang w:val="es-PE"/>
        </w:rPr>
      </w:pPr>
      <w:r w:rsidRPr="002402BC">
        <w:rPr>
          <w:rFonts w:ascii="Calibri" w:eastAsia="Calibri" w:hAnsi="Calibri" w:cs="Calibri"/>
          <w:sz w:val="22"/>
          <w:szCs w:val="22"/>
          <w:lang w:val="es-PE"/>
        </w:rPr>
        <w:t>minas subterráneas (L. Wang et al., 2026)</w:t>
      </w:r>
    </w:p>
    <w:p w14:paraId="02D9A3A4" w14:textId="77777777" w:rsidR="002059C3" w:rsidRDefault="00000000">
      <w:pPr>
        <w:spacing w:after="120"/>
        <w:jc w:val="both"/>
        <w:rPr>
          <w:sz w:val="22"/>
          <w:szCs w:val="22"/>
        </w:rPr>
      </w:pPr>
      <w:r w:rsidRPr="002402BC">
        <w:rPr>
          <w:rFonts w:ascii="Calibri" w:eastAsia="Calibri" w:hAnsi="Calibri" w:cs="Calibri"/>
          <w:sz w:val="22"/>
          <w:szCs w:val="22"/>
          <w:lang w:val="es-PE"/>
        </w:rPr>
        <w:t xml:space="preserve">Nadie crea un algoritmo desde cero. Todos usan una versión de YOLO y suman módulos que ya existen en la literatura, como atención, convoluciones dinámicas, fusión multiescala o nuevas funciones de pérdida. Dicen que su aporte está en cómo combinan estos elementos para el problema en cuestión. </w:t>
      </w:r>
      <w:r>
        <w:rPr>
          <w:rFonts w:ascii="Calibri" w:eastAsia="Calibri" w:hAnsi="Calibri" w:cs="Calibri"/>
          <w:sz w:val="22"/>
          <w:szCs w:val="22"/>
        </w:rPr>
        <w:t>S. Wang et al. (2026) lo dicen claramente: su novedad está en la integración centrada en la tarea, no en un componente por separado.</w:t>
      </w:r>
    </w:p>
    <w:p w14:paraId="72677E20" w14:textId="77777777" w:rsidR="002059C3" w:rsidRPr="002402BC" w:rsidRDefault="00000000">
      <w:pPr>
        <w:spacing w:after="120"/>
        <w:jc w:val="both"/>
        <w:rPr>
          <w:sz w:val="22"/>
          <w:szCs w:val="22"/>
          <w:lang w:val="es-PE"/>
        </w:rPr>
      </w:pPr>
      <w:r w:rsidRPr="002402BC">
        <w:rPr>
          <w:rFonts w:ascii="Calibri" w:eastAsia="Calibri" w:hAnsi="Calibri" w:cs="Calibri"/>
          <w:sz w:val="22"/>
          <w:szCs w:val="22"/>
          <w:lang w:val="es-PE"/>
        </w:rPr>
        <w:t>Un problema técnico frecuente es detectar</w:t>
      </w:r>
      <w:r w:rsidRPr="002402BC">
        <w:rPr>
          <w:rFonts w:ascii="Calibri" w:eastAsia="Calibri" w:hAnsi="Calibri" w:cs="Calibri"/>
          <w:b/>
          <w:bCs/>
          <w:sz w:val="22"/>
          <w:szCs w:val="22"/>
          <w:lang w:val="es-PE"/>
        </w:rPr>
        <w:t xml:space="preserve"> objetos pequeños en escenas difíciles</w:t>
      </w:r>
      <w:r w:rsidRPr="002402BC">
        <w:rPr>
          <w:rFonts w:ascii="Calibri" w:eastAsia="Calibri" w:hAnsi="Calibri" w:cs="Calibri"/>
          <w:sz w:val="22"/>
          <w:szCs w:val="22"/>
          <w:lang w:val="es-PE"/>
        </w:rPr>
        <w:t>. Un casco, un guante o un zapato pueden aparecer con pocos píxeles en una imagen lejana y también quedar tapados o mal iluminados.</w:t>
      </w:r>
    </w:p>
    <w:p w14:paraId="075E90A2" w14:textId="77777777" w:rsidR="002059C3" w:rsidRPr="002402BC" w:rsidRDefault="00000000">
      <w:pPr>
        <w:pStyle w:val="Heading1"/>
        <w:keepNext w:val="0"/>
        <w:keepLines w:val="0"/>
        <w:spacing w:before="280" w:after="120"/>
        <w:rPr>
          <w:sz w:val="28"/>
          <w:szCs w:val="28"/>
          <w:lang w:val="es-PE"/>
        </w:rPr>
      </w:pPr>
      <w:r w:rsidRPr="002402BC">
        <w:rPr>
          <w:rFonts w:ascii="Calibri" w:eastAsia="Calibri" w:hAnsi="Calibri" w:cs="Calibri"/>
          <w:b w:val="0"/>
          <w:bCs w:val="0"/>
          <w:color w:val="1F3864"/>
          <w:sz w:val="28"/>
          <w:szCs w:val="28"/>
          <w:lang w:val="es-PE"/>
        </w:rPr>
        <w:t>2. Resumen por artículo</w:t>
      </w:r>
    </w:p>
    <w:p w14:paraId="51DF5CC2" w14:textId="77777777" w:rsidR="002059C3" w:rsidRPr="002402BC" w:rsidRDefault="00000000">
      <w:pPr>
        <w:pStyle w:val="Heading2"/>
        <w:keepNext w:val="0"/>
        <w:keepLines w:val="0"/>
        <w:spacing w:before="220" w:after="100"/>
        <w:rPr>
          <w:lang w:val="es-PE"/>
        </w:rPr>
      </w:pPr>
      <w:r w:rsidRPr="002402BC">
        <w:rPr>
          <w:rFonts w:ascii="Calibri" w:eastAsia="Calibri" w:hAnsi="Calibri" w:cs="Calibri"/>
          <w:b w:val="0"/>
          <w:bCs w:val="0"/>
          <w:color w:val="2E5597"/>
          <w:sz w:val="24"/>
          <w:szCs w:val="24"/>
          <w:lang w:val="es-PE"/>
        </w:rPr>
        <w:t>2.1 YOLOv10 multiescala para incumplimiento de EPP en obra (S. Wang et al., 2026)</w:t>
      </w:r>
    </w:p>
    <w:p w14:paraId="00F66A61" w14:textId="1ED7499D" w:rsidR="002059C3" w:rsidRPr="002402BC" w:rsidRDefault="00000000">
      <w:pPr>
        <w:spacing w:after="120"/>
        <w:jc w:val="both"/>
        <w:rPr>
          <w:sz w:val="22"/>
          <w:szCs w:val="22"/>
          <w:lang w:val="es-PE"/>
        </w:rPr>
      </w:pPr>
      <w:r w:rsidRPr="002402BC">
        <w:rPr>
          <w:rFonts w:ascii="Calibri" w:eastAsia="Calibri" w:hAnsi="Calibri" w:cs="Calibri"/>
          <w:b/>
          <w:bCs/>
          <w:sz w:val="22"/>
          <w:szCs w:val="22"/>
          <w:lang w:val="es-PE"/>
        </w:rPr>
        <w:t>Qué hace.</w:t>
      </w:r>
      <w:r w:rsidRPr="002402BC">
        <w:rPr>
          <w:rFonts w:ascii="Calibri" w:eastAsia="Calibri" w:hAnsi="Calibri" w:cs="Calibri"/>
          <w:sz w:val="22"/>
          <w:szCs w:val="22"/>
          <w:lang w:val="es-PE"/>
        </w:rPr>
        <w:t xml:space="preserve"> Ajusta YOLOv10 para identificar d</w:t>
      </w:r>
      <w:r w:rsidR="002402BC" w:rsidRPr="002402BC">
        <w:rPr>
          <w:rFonts w:ascii="Calibri" w:eastAsia="Calibri" w:hAnsi="Calibri" w:cs="Calibri"/>
          <w:sz w:val="22"/>
          <w:szCs w:val="22"/>
          <w:lang w:val="es-PE"/>
        </w:rPr>
        <w:t>irectamente</w:t>
      </w:r>
      <w:r w:rsidRPr="002402BC">
        <w:rPr>
          <w:rFonts w:ascii="Calibri" w:eastAsia="Calibri" w:hAnsi="Calibri" w:cs="Calibri"/>
          <w:sz w:val="22"/>
          <w:szCs w:val="22"/>
          <w:lang w:val="es-PE"/>
        </w:rPr>
        <w:t xml:space="preserve"> cinco infracciones: no usar casco, mascarilla, chaleco, guantes o calzado. Usar </w:t>
      </w:r>
      <w:r w:rsidR="002402BC" w:rsidRPr="002402BC">
        <w:rPr>
          <w:rFonts w:ascii="Calibri" w:eastAsia="Calibri" w:hAnsi="Calibri" w:cs="Calibri"/>
          <w:sz w:val="22"/>
          <w:szCs w:val="22"/>
          <w:lang w:val="es-PE"/>
        </w:rPr>
        <w:t>correctamente</w:t>
      </w:r>
      <w:r w:rsidRPr="002402BC">
        <w:rPr>
          <w:rFonts w:ascii="Calibri" w:eastAsia="Calibri" w:hAnsi="Calibri" w:cs="Calibri"/>
          <w:sz w:val="22"/>
          <w:szCs w:val="22"/>
          <w:lang w:val="es-PE"/>
        </w:rPr>
        <w:t xml:space="preserve"> el EPP es una regla.</w:t>
      </w:r>
    </w:p>
    <w:p w14:paraId="085BADEF" w14:textId="77777777" w:rsidR="002059C3" w:rsidRPr="002402BC" w:rsidRDefault="00000000">
      <w:pPr>
        <w:spacing w:after="120"/>
        <w:jc w:val="both"/>
        <w:rPr>
          <w:sz w:val="22"/>
          <w:szCs w:val="22"/>
          <w:lang w:val="es-PE"/>
        </w:rPr>
      </w:pPr>
      <w:r w:rsidRPr="002402BC">
        <w:rPr>
          <w:rFonts w:ascii="Calibri" w:eastAsia="Calibri" w:hAnsi="Calibri" w:cs="Calibri"/>
          <w:b/>
          <w:bCs/>
          <w:sz w:val="22"/>
          <w:szCs w:val="22"/>
          <w:lang w:val="es-PE"/>
        </w:rPr>
        <w:t>Módulos que integra:</w:t>
      </w:r>
    </w:p>
    <w:p w14:paraId="402C611F" w14:textId="77777777" w:rsidR="002059C3" w:rsidRPr="002402BC" w:rsidRDefault="00000000">
      <w:pPr>
        <w:numPr>
          <w:ilvl w:val="0"/>
          <w:numId w:val="2"/>
        </w:numPr>
        <w:tabs>
          <w:tab w:val="left" w:pos="360"/>
        </w:tabs>
        <w:spacing w:before="240" w:after="60"/>
        <w:ind w:hanging="230"/>
        <w:rPr>
          <w:sz w:val="22"/>
          <w:szCs w:val="22"/>
          <w:lang w:val="es-PE"/>
        </w:rPr>
      </w:pPr>
      <w:r w:rsidRPr="002402BC">
        <w:rPr>
          <w:rFonts w:ascii="Calibri" w:eastAsia="Calibri" w:hAnsi="Calibri" w:cs="Calibri"/>
          <w:sz w:val="22"/>
          <w:szCs w:val="22"/>
          <w:lang w:val="es-PE"/>
        </w:rPr>
        <w:t>ODConv en el backbone, para adaptar la extracción de rasgos finos.</w:t>
      </w:r>
    </w:p>
    <w:p w14:paraId="0196C98E" w14:textId="77777777" w:rsidR="002059C3" w:rsidRPr="002402BC" w:rsidRDefault="00000000">
      <w:pPr>
        <w:numPr>
          <w:ilvl w:val="0"/>
          <w:numId w:val="2"/>
        </w:numPr>
        <w:tabs>
          <w:tab w:val="left" w:pos="360"/>
        </w:tabs>
        <w:spacing w:before="110" w:after="60"/>
        <w:ind w:hanging="230"/>
        <w:rPr>
          <w:sz w:val="22"/>
          <w:szCs w:val="22"/>
          <w:lang w:val="es-PE"/>
        </w:rPr>
      </w:pPr>
      <w:r w:rsidRPr="002402BC">
        <w:rPr>
          <w:rFonts w:ascii="Calibri" w:eastAsia="Calibri" w:hAnsi="Calibri" w:cs="Calibri"/>
          <w:sz w:val="22"/>
          <w:szCs w:val="22"/>
          <w:lang w:val="es-PE"/>
        </w:rPr>
        <w:t>Una red EMA-BiFPN permite fusionar información en ambas direcciones entre diferentes escalas.</w:t>
      </w:r>
    </w:p>
    <w:p w14:paraId="10BEFBF2" w14:textId="77777777" w:rsidR="002059C3" w:rsidRDefault="00000000">
      <w:pPr>
        <w:numPr>
          <w:ilvl w:val="0"/>
          <w:numId w:val="2"/>
        </w:numPr>
        <w:tabs>
          <w:tab w:val="left" w:pos="360"/>
        </w:tabs>
        <w:spacing w:before="110" w:after="60"/>
        <w:ind w:hanging="230"/>
        <w:rPr>
          <w:sz w:val="22"/>
          <w:szCs w:val="22"/>
        </w:rPr>
      </w:pPr>
      <w:r>
        <w:rPr>
          <w:rFonts w:ascii="Calibri" w:eastAsia="Calibri" w:hAnsi="Calibri" w:cs="Calibri"/>
          <w:sz w:val="22"/>
          <w:szCs w:val="22"/>
        </w:rPr>
        <w:t>La pérdida MPDIoU se usa para dar estabilidad a la regresión de cajas pequeñas.</w:t>
      </w:r>
    </w:p>
    <w:p w14:paraId="09D41E9A" w14:textId="77777777" w:rsidR="002059C3" w:rsidRDefault="00000000">
      <w:pPr>
        <w:numPr>
          <w:ilvl w:val="0"/>
          <w:numId w:val="2"/>
        </w:numPr>
        <w:tabs>
          <w:tab w:val="left" w:pos="360"/>
        </w:tabs>
        <w:spacing w:before="110" w:after="240"/>
        <w:ind w:hanging="230"/>
        <w:rPr>
          <w:sz w:val="22"/>
          <w:szCs w:val="22"/>
        </w:rPr>
      </w:pPr>
      <w:r>
        <w:rPr>
          <w:rFonts w:ascii="Calibri" w:eastAsia="Calibri" w:hAnsi="Calibri" w:cs="Calibri"/>
          <w:sz w:val="22"/>
          <w:szCs w:val="22"/>
        </w:rPr>
        <w:t>Una cuarta cabeza de predicción de alta resolución, pensada para instancias muy pequeñas.</w:t>
      </w:r>
    </w:p>
    <w:p w14:paraId="29A6B4F4" w14:textId="77777777" w:rsidR="002059C3" w:rsidRDefault="00000000">
      <w:pPr>
        <w:spacing w:after="120"/>
        <w:jc w:val="both"/>
        <w:rPr>
          <w:sz w:val="22"/>
          <w:szCs w:val="22"/>
        </w:rPr>
      </w:pPr>
      <w:r>
        <w:rPr>
          <w:rFonts w:ascii="Calibri" w:eastAsia="Calibri" w:hAnsi="Calibri" w:cs="Calibri"/>
          <w:b/>
          <w:bCs/>
          <w:sz w:val="22"/>
          <w:szCs w:val="22"/>
        </w:rPr>
        <w:t>Datos.</w:t>
      </w:r>
      <w:r>
        <w:rPr>
          <w:rFonts w:ascii="Calibri" w:eastAsia="Calibri" w:hAnsi="Calibri" w:cs="Calibri"/>
          <w:sz w:val="22"/>
          <w:szCs w:val="22"/>
        </w:rPr>
        <w:t xml:space="preserve"> 4060 imágenes con 35 335 instancias. Provienen de cámaras corporales montadas en cascos y de tres conjuntos de datos públicos. Se usó una partición estratificada 60/20/20.</w:t>
      </w:r>
    </w:p>
    <w:p w14:paraId="7B78BCE8" w14:textId="77777777" w:rsidR="002059C3" w:rsidRDefault="00000000">
      <w:pPr>
        <w:spacing w:after="120"/>
        <w:jc w:val="both"/>
        <w:rPr>
          <w:sz w:val="22"/>
          <w:szCs w:val="22"/>
        </w:rPr>
      </w:pPr>
      <w:r>
        <w:rPr>
          <w:rFonts w:ascii="Calibri" w:eastAsia="Calibri" w:hAnsi="Calibri" w:cs="Calibri"/>
          <w:b/>
          <w:bCs/>
          <w:sz w:val="22"/>
          <w:szCs w:val="22"/>
        </w:rPr>
        <w:t>Resultados en test:</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767"/>
        <w:gridCol w:w="2081"/>
        <w:gridCol w:w="2081"/>
        <w:gridCol w:w="2081"/>
      </w:tblGrid>
      <w:tr w:rsidR="002059C3" w14:paraId="66694F6A"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1F404AE" w14:textId="77777777" w:rsidR="002059C3" w:rsidRDefault="00000000">
            <w:pPr>
              <w:rPr>
                <w:color w:val="000000"/>
              </w:rPr>
            </w:pPr>
            <w:r>
              <w:rPr>
                <w:color w:val="000000"/>
              </w:rPr>
              <w:t>Propuesto</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9647B1F" w14:textId="77777777" w:rsidR="002059C3" w:rsidRDefault="00000000">
            <w:pPr>
              <w:rPr>
                <w:color w:val="000000"/>
              </w:rPr>
            </w:pPr>
            <w:r>
              <w:rPr>
                <w:color w:val="000000"/>
              </w:rPr>
              <w:t>92.49</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ED45463" w14:textId="77777777" w:rsidR="002059C3" w:rsidRDefault="00000000">
            <w:pPr>
              <w:rPr>
                <w:color w:val="000000"/>
              </w:rPr>
            </w:pPr>
            <w:r>
              <w:rPr>
                <w:color w:val="000000"/>
              </w:rPr>
              <w:t>70.04</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2B64B08" w14:textId="77777777" w:rsidR="002059C3" w:rsidRDefault="00000000">
            <w:pPr>
              <w:rPr>
                <w:color w:val="000000"/>
              </w:rPr>
            </w:pPr>
            <w:r>
              <w:rPr>
                <w:color w:val="000000"/>
              </w:rPr>
              <w:t>57.28</w:t>
            </w:r>
          </w:p>
        </w:tc>
      </w:tr>
      <w:tr w:rsidR="002059C3" w14:paraId="56DC273E"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11889B8" w14:textId="77777777" w:rsidR="002059C3" w:rsidRDefault="00000000">
            <w:pPr>
              <w:rPr>
                <w:color w:val="000000"/>
              </w:rPr>
            </w:pPr>
            <w:r>
              <w:rPr>
                <w:color w:val="000000"/>
              </w:rPr>
              <w:t>YOLOv10 base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5684D7B" w14:textId="77777777" w:rsidR="002059C3" w:rsidRDefault="00000000">
            <w:pPr>
              <w:rPr>
                <w:color w:val="000000"/>
              </w:rPr>
            </w:pPr>
            <w:r>
              <w:rPr>
                <w:color w:val="000000"/>
              </w:rPr>
              <w:t>90.71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D714845" w14:textId="77777777" w:rsidR="002059C3" w:rsidRDefault="00000000">
            <w:pPr>
              <w:rPr>
                <w:color w:val="000000"/>
              </w:rPr>
            </w:pPr>
            <w:r>
              <w:rPr>
                <w:color w:val="000000"/>
              </w:rPr>
              <w:t>67.40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DEE37B7" w14:textId="77777777" w:rsidR="002059C3" w:rsidRDefault="00000000">
            <w:pPr>
              <w:rPr>
                <w:color w:val="000000"/>
              </w:rPr>
            </w:pPr>
            <w:r>
              <w:rPr>
                <w:color w:val="000000"/>
              </w:rPr>
              <w:t>63.47</w:t>
            </w:r>
          </w:p>
        </w:tc>
      </w:tr>
      <w:tr w:rsidR="002059C3" w14:paraId="53F5B27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6DA6577" w14:textId="77777777" w:rsidR="002059C3" w:rsidRDefault="00000000">
            <w:pPr>
              <w:rPr>
                <w:color w:val="000000"/>
              </w:rPr>
            </w:pPr>
            <w:r>
              <w:rPr>
                <w:color w:val="000000"/>
              </w:rPr>
              <w:lastRenderedPageBreak/>
              <w:t>YOLOv9e (mejor competidor)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3736E4F" w14:textId="77777777" w:rsidR="002059C3" w:rsidRDefault="00000000">
            <w:pPr>
              <w:rPr>
                <w:color w:val="000000"/>
              </w:rPr>
            </w:pPr>
            <w:r>
              <w:rPr>
                <w:color w:val="000000"/>
              </w:rPr>
              <w:t>91.35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E5B8BA3" w14:textId="77777777" w:rsidR="002059C3" w:rsidRDefault="00000000">
            <w:pPr>
              <w:rPr>
                <w:color w:val="000000"/>
              </w:rPr>
            </w:pPr>
            <w:r>
              <w:rPr>
                <w:color w:val="000000"/>
              </w:rPr>
              <w:t>68.72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908DC3C" w14:textId="77777777" w:rsidR="002059C3" w:rsidRDefault="00000000">
            <w:pPr>
              <w:rPr>
                <w:color w:val="000000"/>
              </w:rPr>
            </w:pPr>
            <w:r>
              <w:rPr>
                <w:color w:val="000000"/>
              </w:rPr>
              <w:t>42.19</w:t>
            </w:r>
          </w:p>
        </w:tc>
      </w:tr>
    </w:tbl>
    <w:p w14:paraId="13CCD381" w14:textId="77777777" w:rsidR="002059C3" w:rsidRDefault="002059C3">
      <w:pPr>
        <w:spacing w:before="110" w:after="110"/>
        <w:rPr>
          <w:sz w:val="22"/>
          <w:szCs w:val="22"/>
        </w:rPr>
      </w:pPr>
    </w:p>
    <w:p w14:paraId="33DAC5E5" w14:textId="77777777" w:rsidR="002059C3" w:rsidRDefault="00000000">
      <w:pPr>
        <w:numPr>
          <w:ilvl w:val="0"/>
          <w:numId w:val="3"/>
        </w:numPr>
        <w:tabs>
          <w:tab w:val="left" w:pos="360"/>
        </w:tabs>
        <w:spacing w:before="240" w:after="60"/>
        <w:ind w:hanging="230"/>
        <w:rPr>
          <w:sz w:val="22"/>
          <w:szCs w:val="22"/>
        </w:rPr>
      </w:pPr>
      <w:r>
        <w:rPr>
          <w:rFonts w:ascii="Calibri" w:eastAsia="Calibri" w:hAnsi="Calibri" w:cs="Calibri"/>
          <w:b/>
          <w:bCs/>
          <w:sz w:val="22"/>
          <w:szCs w:val="22"/>
        </w:rPr>
        <w:t>Objetos pequeños.</w:t>
      </w:r>
      <w:r>
        <w:rPr>
          <w:rFonts w:ascii="Calibri" w:eastAsia="Calibri" w:hAnsi="Calibri" w:cs="Calibri"/>
          <w:sz w:val="22"/>
          <w:szCs w:val="22"/>
        </w:rPr>
        <w:t xml:space="preserve"> Aquí se consigue la mayor ganancia: AP_ES = 82.74 y AP_S = 88.96.</w:t>
      </w:r>
    </w:p>
    <w:p w14:paraId="6AE6A759" w14:textId="77777777" w:rsidR="002059C3" w:rsidRDefault="00000000">
      <w:pPr>
        <w:numPr>
          <w:ilvl w:val="0"/>
          <w:numId w:val="3"/>
        </w:numPr>
        <w:tabs>
          <w:tab w:val="left" w:pos="360"/>
        </w:tabs>
        <w:spacing w:before="110" w:after="240"/>
        <w:ind w:hanging="230"/>
        <w:rPr>
          <w:sz w:val="22"/>
          <w:szCs w:val="22"/>
        </w:rPr>
      </w:pPr>
      <w:r>
        <w:rPr>
          <w:rFonts w:ascii="Calibri" w:eastAsia="Calibri" w:hAnsi="Calibri" w:cs="Calibri"/>
          <w:b/>
          <w:bCs/>
          <w:sz w:val="22"/>
          <w:szCs w:val="22"/>
        </w:rPr>
        <w:t>Validación externa.</w:t>
      </w:r>
      <w:r>
        <w:rPr>
          <w:rFonts w:ascii="Calibri" w:eastAsia="Calibri" w:hAnsi="Calibri" w:cs="Calibri"/>
          <w:sz w:val="22"/>
          <w:szCs w:val="22"/>
        </w:rPr>
        <w:t xml:space="preserve"> En dos obras que el modelo no vio durante el entrenamiento, el modelo propuesto obtiene mejores resultados que la base (91.88 contra 89.94 en mAP@50).</w:t>
      </w:r>
    </w:p>
    <w:p w14:paraId="2DAEF446" w14:textId="77777777" w:rsidR="002059C3" w:rsidRDefault="00000000">
      <w:pPr>
        <w:spacing w:before="120" w:after="120"/>
        <w:jc w:val="both"/>
        <w:rPr>
          <w:sz w:val="22"/>
          <w:szCs w:val="22"/>
        </w:rPr>
      </w:pPr>
      <w:r>
        <w:rPr>
          <w:rFonts w:ascii="Calibri" w:eastAsia="Calibri" w:hAnsi="Calibri" w:cs="Calibri"/>
          <w:b/>
          <w:bCs/>
          <w:sz w:val="22"/>
          <w:szCs w:val="22"/>
        </w:rPr>
        <w:t>Rigor metodológico.</w:t>
      </w:r>
      <w:r>
        <w:rPr>
          <w:rFonts w:ascii="Calibri" w:eastAsia="Calibri" w:hAnsi="Calibri" w:cs="Calibri"/>
          <w:sz w:val="22"/>
          <w:szCs w:val="22"/>
        </w:rPr>
        <w:t xml:space="preserve"> Es el estudio más sólido del grupo:</w:t>
      </w:r>
    </w:p>
    <w:p w14:paraId="2BDDED55" w14:textId="77777777" w:rsidR="002059C3" w:rsidRDefault="00000000">
      <w:pPr>
        <w:numPr>
          <w:ilvl w:val="0"/>
          <w:numId w:val="4"/>
        </w:numPr>
        <w:tabs>
          <w:tab w:val="left" w:pos="360"/>
        </w:tabs>
        <w:spacing w:before="240" w:after="60"/>
        <w:ind w:hanging="230"/>
        <w:rPr>
          <w:sz w:val="22"/>
          <w:szCs w:val="22"/>
        </w:rPr>
      </w:pPr>
      <w:r>
        <w:rPr>
          <w:rFonts w:ascii="Calibri" w:eastAsia="Calibri" w:hAnsi="Calibri" w:cs="Calibri"/>
          <w:sz w:val="22"/>
          <w:szCs w:val="22"/>
        </w:rPr>
        <w:t>búsqueda controlada de 243 configuraciones de hiperparámetros, idéntica para todos los modelos;</w:t>
      </w:r>
    </w:p>
    <w:p w14:paraId="7BE6AFCA" w14:textId="77777777" w:rsidR="002059C3" w:rsidRDefault="00000000">
      <w:pPr>
        <w:numPr>
          <w:ilvl w:val="0"/>
          <w:numId w:val="4"/>
        </w:numPr>
        <w:tabs>
          <w:tab w:val="left" w:pos="360"/>
        </w:tabs>
        <w:spacing w:before="110" w:after="60"/>
        <w:ind w:hanging="230"/>
        <w:rPr>
          <w:sz w:val="22"/>
          <w:szCs w:val="22"/>
        </w:rPr>
      </w:pPr>
      <w:r>
        <w:rPr>
          <w:rFonts w:ascii="Calibri" w:eastAsia="Calibri" w:hAnsi="Calibri" w:cs="Calibri"/>
          <w:sz w:val="22"/>
          <w:szCs w:val="22"/>
        </w:rPr>
        <w:t>10 semillas de inicialización y 10 semillas de partición;</w:t>
      </w:r>
    </w:p>
    <w:p w14:paraId="5BF2D763" w14:textId="77777777" w:rsidR="002059C3" w:rsidRDefault="00000000">
      <w:pPr>
        <w:numPr>
          <w:ilvl w:val="0"/>
          <w:numId w:val="4"/>
        </w:numPr>
        <w:tabs>
          <w:tab w:val="left" w:pos="360"/>
        </w:tabs>
        <w:spacing w:before="110" w:after="60"/>
        <w:ind w:hanging="230"/>
        <w:rPr>
          <w:sz w:val="22"/>
          <w:szCs w:val="22"/>
        </w:rPr>
      </w:pPr>
      <w:r>
        <w:rPr>
          <w:rFonts w:ascii="Calibri" w:eastAsia="Calibri" w:hAnsi="Calibri" w:cs="Calibri"/>
          <w:sz w:val="22"/>
          <w:szCs w:val="22"/>
        </w:rPr>
        <w:t>métricas desglosadas por tamaño de objeto;</w:t>
      </w:r>
    </w:p>
    <w:p w14:paraId="0E3DC650" w14:textId="77777777" w:rsidR="002059C3" w:rsidRDefault="00000000">
      <w:pPr>
        <w:numPr>
          <w:ilvl w:val="0"/>
          <w:numId w:val="4"/>
        </w:numPr>
        <w:tabs>
          <w:tab w:val="left" w:pos="360"/>
        </w:tabs>
        <w:spacing w:before="110" w:after="240"/>
        <w:ind w:hanging="230"/>
        <w:rPr>
          <w:sz w:val="22"/>
          <w:szCs w:val="22"/>
        </w:rPr>
      </w:pPr>
      <w:r>
        <w:rPr>
          <w:rFonts w:ascii="Calibri" w:eastAsia="Calibri" w:hAnsi="Calibri" w:cs="Calibri"/>
          <w:sz w:val="22"/>
          <w:szCs w:val="22"/>
        </w:rPr>
        <w:t>análisis según las condiciones de la imagen, como la iluminación, la distancia, la oclusión o la densidad.</w:t>
      </w:r>
    </w:p>
    <w:p w14:paraId="72ED9A44" w14:textId="77777777" w:rsidR="002059C3" w:rsidRDefault="00000000">
      <w:pPr>
        <w:spacing w:before="120" w:after="120"/>
        <w:jc w:val="both"/>
        <w:rPr>
          <w:sz w:val="22"/>
          <w:szCs w:val="22"/>
        </w:rPr>
      </w:pPr>
      <w:r>
        <w:rPr>
          <w:rFonts w:ascii="Calibri" w:eastAsia="Calibri" w:hAnsi="Calibri" w:cs="Calibri"/>
          <w:b/>
          <w:bCs/>
          <w:sz w:val="22"/>
          <w:szCs w:val="22"/>
        </w:rPr>
        <w:t>Hallazgo relevante.</w:t>
      </w:r>
      <w:r>
        <w:rPr>
          <w:rFonts w:ascii="Calibri" w:eastAsia="Calibri" w:hAnsi="Calibri" w:cs="Calibri"/>
          <w:sz w:val="22"/>
          <w:szCs w:val="22"/>
        </w:rPr>
        <w:t xml:space="preserve"> La partición de datos causa más varianza que la inicialización. Las vistas lejanas y la superposición de trabajadores son los fallos principales. AP_ES baja en −6.66 y −7.10 puntos, respectivamente.</w:t>
      </w:r>
    </w:p>
    <w:p w14:paraId="20440D2E" w14:textId="77777777" w:rsidR="002059C3" w:rsidRDefault="00000000">
      <w:pPr>
        <w:pStyle w:val="Heading2"/>
        <w:keepNext w:val="0"/>
        <w:keepLines w:val="0"/>
        <w:spacing w:before="220" w:after="100"/>
      </w:pPr>
      <w:r>
        <w:rPr>
          <w:rFonts w:ascii="Calibri" w:eastAsia="Calibri" w:hAnsi="Calibri" w:cs="Calibri"/>
          <w:b w:val="0"/>
          <w:bCs w:val="0"/>
          <w:color w:val="2E5597"/>
          <w:sz w:val="24"/>
          <w:szCs w:val="24"/>
        </w:rPr>
        <w:t>2.2 DRR-YOLOv11s ligero para hidroeléctricas (Yu et al., 2026)</w:t>
      </w:r>
    </w:p>
    <w:p w14:paraId="6DBA5588" w14:textId="77777777" w:rsidR="002059C3" w:rsidRDefault="00000000">
      <w:pPr>
        <w:spacing w:after="120"/>
        <w:jc w:val="both"/>
        <w:rPr>
          <w:sz w:val="22"/>
          <w:szCs w:val="22"/>
        </w:rPr>
      </w:pPr>
      <w:r>
        <w:rPr>
          <w:rFonts w:ascii="Calibri" w:eastAsia="Calibri" w:hAnsi="Calibri" w:cs="Calibri"/>
          <w:b/>
          <w:bCs/>
          <w:sz w:val="22"/>
          <w:szCs w:val="22"/>
        </w:rPr>
        <w:t>Qué hace.</w:t>
      </w:r>
      <w:r>
        <w:rPr>
          <w:rFonts w:ascii="Calibri" w:eastAsia="Calibri" w:hAnsi="Calibri" w:cs="Calibri"/>
          <w:sz w:val="22"/>
          <w:szCs w:val="22"/>
        </w:rPr>
        <w:t xml:space="preserve"> Prioriza la eficiencia en el despliegue en el borde (</w:t>
      </w:r>
      <w:r>
        <w:rPr>
          <w:rFonts w:ascii="Calibri" w:eastAsia="Calibri" w:hAnsi="Calibri" w:cs="Calibri"/>
          <w:i/>
          <w:iCs/>
          <w:sz w:val="22"/>
          <w:szCs w:val="22"/>
        </w:rPr>
        <w:t>edge</w:t>
      </w:r>
      <w:r>
        <w:rPr>
          <w:rFonts w:ascii="Calibri" w:eastAsia="Calibri" w:hAnsi="Calibri" w:cs="Calibri"/>
          <w:sz w:val="22"/>
          <w:szCs w:val="22"/>
        </w:rPr>
        <w:t>). Sobre YOLOv11s introduce:</w:t>
      </w:r>
    </w:p>
    <w:p w14:paraId="2070289C" w14:textId="77777777" w:rsidR="002059C3" w:rsidRDefault="00000000">
      <w:pPr>
        <w:numPr>
          <w:ilvl w:val="0"/>
          <w:numId w:val="5"/>
        </w:numPr>
        <w:tabs>
          <w:tab w:val="left" w:pos="360"/>
        </w:tabs>
        <w:spacing w:before="240" w:after="60"/>
        <w:ind w:hanging="230"/>
        <w:rPr>
          <w:sz w:val="22"/>
          <w:szCs w:val="22"/>
        </w:rPr>
      </w:pPr>
      <w:r>
        <w:rPr>
          <w:rFonts w:ascii="Calibri" w:eastAsia="Calibri" w:hAnsi="Calibri" w:cs="Calibri"/>
          <w:b/>
          <w:bCs/>
          <w:sz w:val="22"/>
          <w:szCs w:val="22"/>
        </w:rPr>
        <w:t>DDSConv: usa</w:t>
      </w:r>
      <w:r>
        <w:rPr>
          <w:rFonts w:ascii="Calibri" w:eastAsia="Calibri" w:hAnsi="Calibri" w:cs="Calibri"/>
          <w:sz w:val="22"/>
          <w:szCs w:val="22"/>
        </w:rPr>
        <w:t xml:space="preserve"> convolución separable en profundidad, crea rasgos tipo Ghost de forma sencilla y aplica atención SimAM sin parámetros.</w:t>
      </w:r>
    </w:p>
    <w:p w14:paraId="09D2B939" w14:textId="77777777" w:rsidR="002059C3" w:rsidRDefault="00000000">
      <w:pPr>
        <w:numPr>
          <w:ilvl w:val="0"/>
          <w:numId w:val="5"/>
        </w:numPr>
        <w:tabs>
          <w:tab w:val="left" w:pos="360"/>
        </w:tabs>
        <w:spacing w:before="110" w:after="60"/>
        <w:ind w:hanging="230"/>
        <w:rPr>
          <w:sz w:val="22"/>
          <w:szCs w:val="22"/>
        </w:rPr>
      </w:pPr>
      <w:r>
        <w:rPr>
          <w:rFonts w:ascii="Calibri" w:eastAsia="Calibri" w:hAnsi="Calibri" w:cs="Calibri"/>
          <w:b/>
          <w:bCs/>
          <w:sz w:val="22"/>
          <w:szCs w:val="22"/>
        </w:rPr>
        <w:t>RDSC:</w:t>
      </w:r>
      <w:r>
        <w:rPr>
          <w:rFonts w:ascii="Calibri" w:eastAsia="Calibri" w:hAnsi="Calibri" w:cs="Calibri"/>
          <w:sz w:val="22"/>
          <w:szCs w:val="22"/>
        </w:rPr>
        <w:t xml:space="preserve"> un bloque residual separable con atención ESE, colocado en las tres escalas de la cabeza de detección.</w:t>
      </w:r>
    </w:p>
    <w:p w14:paraId="74187D4C" w14:textId="77777777" w:rsidR="002059C3" w:rsidRDefault="00000000">
      <w:pPr>
        <w:numPr>
          <w:ilvl w:val="0"/>
          <w:numId w:val="5"/>
        </w:numPr>
        <w:tabs>
          <w:tab w:val="left" w:pos="360"/>
        </w:tabs>
        <w:spacing w:before="110" w:after="240"/>
        <w:ind w:hanging="230"/>
        <w:rPr>
          <w:sz w:val="22"/>
          <w:szCs w:val="22"/>
        </w:rPr>
      </w:pPr>
      <w:r>
        <w:rPr>
          <w:rFonts w:ascii="Calibri" w:eastAsia="Calibri" w:hAnsi="Calibri" w:cs="Calibri"/>
          <w:b/>
          <w:bCs/>
          <w:sz w:val="22"/>
          <w:szCs w:val="22"/>
        </w:rPr>
        <w:t>RVBs:</w:t>
      </w:r>
      <w:r>
        <w:rPr>
          <w:rFonts w:ascii="Calibri" w:eastAsia="Calibri" w:hAnsi="Calibri" w:cs="Calibri"/>
          <w:sz w:val="22"/>
          <w:szCs w:val="22"/>
        </w:rPr>
        <w:t xml:space="preserve"> bloques RepViT que usan kernels de 7×7 y 3×3 y una reparametrización estructural. Durante la inferencia, se fusionan en una sola convolución.</w:t>
      </w:r>
    </w:p>
    <w:p w14:paraId="6A8BB249" w14:textId="77777777" w:rsidR="002059C3" w:rsidRDefault="00000000">
      <w:pPr>
        <w:spacing w:before="120" w:after="120"/>
        <w:jc w:val="both"/>
        <w:rPr>
          <w:sz w:val="22"/>
          <w:szCs w:val="22"/>
        </w:rPr>
      </w:pPr>
      <w:r>
        <w:rPr>
          <w:rFonts w:ascii="Calibri" w:eastAsia="Calibri" w:hAnsi="Calibri" w:cs="Calibri"/>
          <w:b/>
          <w:bCs/>
          <w:sz w:val="22"/>
          <w:szCs w:val="22"/>
        </w:rPr>
        <w:t>Resultados en fallas eléctricas (dataset EEF, 8 clases como arco, chispa o aislador):</w:t>
      </w:r>
    </w:p>
    <w:p w14:paraId="0C438718" w14:textId="77777777" w:rsidR="002059C3" w:rsidRDefault="00000000">
      <w:pPr>
        <w:numPr>
          <w:ilvl w:val="0"/>
          <w:numId w:val="6"/>
        </w:numPr>
        <w:tabs>
          <w:tab w:val="left" w:pos="360"/>
        </w:tabs>
        <w:spacing w:before="240" w:after="60"/>
        <w:ind w:hanging="230"/>
        <w:rPr>
          <w:sz w:val="22"/>
          <w:szCs w:val="22"/>
        </w:rPr>
      </w:pPr>
      <w:r>
        <w:rPr>
          <w:rFonts w:ascii="Calibri" w:eastAsia="Calibri" w:hAnsi="Calibri" w:cs="Calibri"/>
          <w:sz w:val="22"/>
          <w:szCs w:val="22"/>
        </w:rPr>
        <w:t>mAP@50 de 93.46 y mAP@50:95 de 73.45.</w:t>
      </w:r>
    </w:p>
    <w:p w14:paraId="15A25EC4" w14:textId="77777777" w:rsidR="002059C3" w:rsidRDefault="00000000">
      <w:pPr>
        <w:numPr>
          <w:ilvl w:val="0"/>
          <w:numId w:val="6"/>
        </w:numPr>
        <w:tabs>
          <w:tab w:val="left" w:pos="360"/>
        </w:tabs>
        <w:spacing w:before="110" w:after="60"/>
        <w:ind w:hanging="230"/>
        <w:rPr>
          <w:sz w:val="22"/>
          <w:szCs w:val="22"/>
        </w:rPr>
      </w:pPr>
      <w:r>
        <w:rPr>
          <w:rFonts w:ascii="Calibri" w:eastAsia="Calibri" w:hAnsi="Calibri" w:cs="Calibri"/>
          <w:sz w:val="22"/>
          <w:szCs w:val="22"/>
        </w:rPr>
        <w:t>160.22 FPS on an RTX 3060.</w:t>
      </w:r>
    </w:p>
    <w:p w14:paraId="111A3DC7" w14:textId="77777777" w:rsidR="002059C3" w:rsidRDefault="00000000">
      <w:pPr>
        <w:numPr>
          <w:ilvl w:val="0"/>
          <w:numId w:val="6"/>
        </w:numPr>
        <w:tabs>
          <w:tab w:val="left" w:pos="360"/>
        </w:tabs>
        <w:spacing w:before="110" w:after="240"/>
        <w:ind w:hanging="230"/>
        <w:rPr>
          <w:sz w:val="22"/>
          <w:szCs w:val="22"/>
        </w:rPr>
      </w:pPr>
      <w:r>
        <w:rPr>
          <w:rFonts w:ascii="Calibri" w:eastAsia="Calibri" w:hAnsi="Calibri" w:cs="Calibri"/>
          <w:sz w:val="22"/>
          <w:szCs w:val="22"/>
        </w:rPr>
        <w:t>Tiene solo 5.88 millones de parámetros y 15.2 GFLOPs. Esto representa un 37.58 % menos de parámetros y un 28.64 % menos de cómputo que YOLOv11s.</w:t>
      </w:r>
    </w:p>
    <w:p w14:paraId="36C0B417" w14:textId="77777777" w:rsidR="002059C3" w:rsidRDefault="00000000">
      <w:pPr>
        <w:spacing w:before="120" w:after="120"/>
        <w:jc w:val="both"/>
        <w:rPr>
          <w:sz w:val="22"/>
          <w:szCs w:val="22"/>
        </w:rPr>
      </w:pPr>
      <w:r>
        <w:rPr>
          <w:rFonts w:ascii="Calibri" w:eastAsia="Calibri" w:hAnsi="Calibri" w:cs="Calibri"/>
          <w:b/>
          <w:bCs/>
          <w:sz w:val="22"/>
          <w:szCs w:val="22"/>
        </w:rPr>
        <w:t>Matices importantes:</w:t>
      </w:r>
    </w:p>
    <w:p w14:paraId="19C9A40F" w14:textId="77777777" w:rsidR="002059C3" w:rsidRDefault="00000000">
      <w:pPr>
        <w:numPr>
          <w:ilvl w:val="0"/>
          <w:numId w:val="7"/>
        </w:numPr>
        <w:tabs>
          <w:tab w:val="left" w:pos="360"/>
        </w:tabs>
        <w:spacing w:before="240" w:after="60"/>
        <w:ind w:hanging="230"/>
        <w:rPr>
          <w:sz w:val="22"/>
          <w:szCs w:val="22"/>
        </w:rPr>
      </w:pPr>
      <w:r>
        <w:rPr>
          <w:rFonts w:ascii="Calibri" w:eastAsia="Calibri" w:hAnsi="Calibri" w:cs="Calibri"/>
          <w:sz w:val="22"/>
          <w:szCs w:val="22"/>
        </w:rPr>
        <w:t>La precisión mejora poco respecto a la base: +0.39 puntos en mAP@50.</w:t>
      </w:r>
    </w:p>
    <w:p w14:paraId="67A794C9" w14:textId="77777777" w:rsidR="002059C3" w:rsidRDefault="00000000">
      <w:pPr>
        <w:numPr>
          <w:ilvl w:val="0"/>
          <w:numId w:val="7"/>
        </w:numPr>
        <w:tabs>
          <w:tab w:val="left" w:pos="360"/>
        </w:tabs>
        <w:spacing w:before="110" w:after="60"/>
        <w:ind w:hanging="230"/>
        <w:rPr>
          <w:sz w:val="22"/>
          <w:szCs w:val="22"/>
        </w:rPr>
      </w:pPr>
      <w:r>
        <w:rPr>
          <w:rFonts w:ascii="Calibri" w:eastAsia="Calibri" w:hAnsi="Calibri" w:cs="Calibri"/>
          <w:sz w:val="22"/>
          <w:szCs w:val="22"/>
        </w:rPr>
        <w:t>En la ablación, el módulo RDSC solo alcanza 94.28 de mAP@50 y tiene mejor resultado que el modelo completo. La propuesta pierde algo de exactitud para ganar eficiencia.</w:t>
      </w:r>
    </w:p>
    <w:p w14:paraId="2303CBD9" w14:textId="77777777" w:rsidR="002059C3" w:rsidRDefault="00000000">
      <w:pPr>
        <w:numPr>
          <w:ilvl w:val="0"/>
          <w:numId w:val="7"/>
        </w:numPr>
        <w:tabs>
          <w:tab w:val="left" w:pos="360"/>
        </w:tabs>
        <w:spacing w:before="110" w:after="60"/>
        <w:ind w:hanging="230"/>
        <w:rPr>
          <w:sz w:val="22"/>
          <w:szCs w:val="22"/>
        </w:rPr>
      </w:pPr>
      <w:r>
        <w:rPr>
          <w:rFonts w:ascii="Calibri" w:eastAsia="Calibri" w:hAnsi="Calibri" w:cs="Calibri"/>
          <w:sz w:val="22"/>
          <w:szCs w:val="22"/>
        </w:rPr>
        <w:t>En el dataset de EPP (8542 imágenes; guantes, casco, persona, zapatos, chaleco), el modelo tiene resultados apenas menores que YOLOv11s: 94.52 contra 94.55 en mAP@50, y 77.72 contra 78.15 en mAP@50:95.</w:t>
      </w:r>
    </w:p>
    <w:p w14:paraId="63AFFBBA" w14:textId="77777777" w:rsidR="002059C3" w:rsidRDefault="00000000">
      <w:pPr>
        <w:numPr>
          <w:ilvl w:val="0"/>
          <w:numId w:val="7"/>
        </w:numPr>
        <w:tabs>
          <w:tab w:val="left" w:pos="360"/>
        </w:tabs>
        <w:spacing w:before="110" w:after="60"/>
        <w:ind w:hanging="230"/>
        <w:rPr>
          <w:sz w:val="22"/>
          <w:szCs w:val="22"/>
        </w:rPr>
      </w:pPr>
      <w:r>
        <w:rPr>
          <w:rFonts w:ascii="Calibri" w:eastAsia="Calibri" w:hAnsi="Calibri" w:cs="Calibri"/>
          <w:sz w:val="22"/>
          <w:szCs w:val="22"/>
        </w:rPr>
        <w:lastRenderedPageBreak/>
        <w:t>Ese dataset identifica si hay equipos, pero no muestra si hubo infracciones.</w:t>
      </w:r>
    </w:p>
    <w:p w14:paraId="7158FBBD" w14:textId="77777777" w:rsidR="002059C3" w:rsidRDefault="00000000">
      <w:pPr>
        <w:numPr>
          <w:ilvl w:val="0"/>
          <w:numId w:val="7"/>
        </w:numPr>
        <w:tabs>
          <w:tab w:val="left" w:pos="360"/>
        </w:tabs>
        <w:spacing w:before="110" w:after="240"/>
        <w:ind w:hanging="230"/>
        <w:rPr>
          <w:sz w:val="22"/>
          <w:szCs w:val="22"/>
        </w:rPr>
      </w:pPr>
      <w:r>
        <w:rPr>
          <w:rFonts w:ascii="Calibri" w:eastAsia="Calibri" w:hAnsi="Calibri" w:cs="Calibri"/>
          <w:sz w:val="22"/>
          <w:szCs w:val="22"/>
        </w:rPr>
        <w:t>Los autores señalan como limitaciones el desequilibrio entre clases, anotaciones que no están completas y que podría haber correlación entre las muestras de Roboflow.</w:t>
      </w:r>
    </w:p>
    <w:p w14:paraId="7DBE7472" w14:textId="77777777" w:rsidR="002059C3" w:rsidRDefault="00000000">
      <w:pPr>
        <w:pStyle w:val="Heading2"/>
        <w:keepNext w:val="0"/>
        <w:keepLines w:val="0"/>
        <w:spacing w:before="220" w:after="100"/>
      </w:pPr>
      <w:r>
        <w:rPr>
          <w:rFonts w:ascii="Calibri" w:eastAsia="Calibri" w:hAnsi="Calibri" w:cs="Calibri"/>
          <w:b w:val="0"/>
          <w:bCs w:val="0"/>
          <w:color w:val="2E5597"/>
          <w:sz w:val="24"/>
          <w:szCs w:val="24"/>
        </w:rPr>
        <w:t>2.3 AE-LFOG-YOLO robusto a la iluminación en túneles (Liu &amp; Wang, 2026)</w:t>
      </w:r>
    </w:p>
    <w:p w14:paraId="0E86441C" w14:textId="77777777" w:rsidR="002059C3" w:rsidRDefault="00000000">
      <w:pPr>
        <w:spacing w:after="120"/>
        <w:jc w:val="both"/>
        <w:rPr>
          <w:sz w:val="22"/>
          <w:szCs w:val="22"/>
        </w:rPr>
      </w:pPr>
      <w:r>
        <w:rPr>
          <w:rFonts w:ascii="Calibri" w:eastAsia="Calibri" w:hAnsi="Calibri" w:cs="Calibri"/>
          <w:b/>
          <w:bCs/>
          <w:sz w:val="22"/>
          <w:szCs w:val="22"/>
        </w:rPr>
        <w:t>Qué hace.</w:t>
      </w:r>
      <w:r>
        <w:rPr>
          <w:rFonts w:ascii="Calibri" w:eastAsia="Calibri" w:hAnsi="Calibri" w:cs="Calibri"/>
          <w:sz w:val="22"/>
          <w:szCs w:val="22"/>
        </w:rPr>
        <w:t xml:space="preserve"> Ataca la iluminación no homogénea de los túneles con dos componentes "informados por la física" sobre YOLOv8m:</w:t>
      </w:r>
    </w:p>
    <w:p w14:paraId="4FEFA20A" w14:textId="77777777" w:rsidR="002059C3" w:rsidRDefault="00000000">
      <w:pPr>
        <w:numPr>
          <w:ilvl w:val="0"/>
          <w:numId w:val="8"/>
        </w:numPr>
        <w:tabs>
          <w:tab w:val="left" w:pos="360"/>
        </w:tabs>
        <w:spacing w:before="240" w:after="60"/>
        <w:ind w:hanging="230"/>
        <w:rPr>
          <w:sz w:val="22"/>
          <w:szCs w:val="22"/>
        </w:rPr>
      </w:pPr>
      <w:r>
        <w:rPr>
          <w:rFonts w:ascii="Calibri" w:eastAsia="Calibri" w:hAnsi="Calibri" w:cs="Calibri"/>
          <w:b/>
          <w:bCs/>
          <w:sz w:val="22"/>
          <w:szCs w:val="22"/>
        </w:rPr>
        <w:t>IIM (módulo invariante a la iluminación):</w:t>
      </w:r>
      <w:r>
        <w:rPr>
          <w:rFonts w:ascii="Calibri" w:eastAsia="Calibri" w:hAnsi="Calibri" w:cs="Calibri"/>
          <w:sz w:val="22"/>
          <w:szCs w:val="22"/>
        </w:rPr>
        <w:t xml:space="preserve"> divide los rasgos en dos partes. Una depende de la iluminación y la controlan compuertas. La otra es estructural y cambia poco con la reflectancia.</w:t>
      </w:r>
    </w:p>
    <w:p w14:paraId="3728387E" w14:textId="77777777" w:rsidR="002059C3" w:rsidRDefault="00000000">
      <w:pPr>
        <w:numPr>
          <w:ilvl w:val="0"/>
          <w:numId w:val="8"/>
        </w:numPr>
        <w:tabs>
          <w:tab w:val="left" w:pos="360"/>
        </w:tabs>
        <w:spacing w:before="110" w:after="240"/>
        <w:ind w:hanging="230"/>
        <w:rPr>
          <w:sz w:val="22"/>
          <w:szCs w:val="22"/>
        </w:rPr>
      </w:pPr>
      <w:r>
        <w:rPr>
          <w:rFonts w:ascii="Calibri" w:eastAsia="Calibri" w:hAnsi="Calibri" w:cs="Calibri"/>
          <w:b/>
          <w:bCs/>
          <w:sz w:val="22"/>
          <w:szCs w:val="22"/>
        </w:rPr>
        <w:t>AE-LFOG</w:t>
      </w:r>
      <w:r>
        <w:rPr>
          <w:rFonts w:ascii="Calibri" w:eastAsia="Calibri" w:hAnsi="Calibri" w:cs="Calibri"/>
          <w:sz w:val="22"/>
          <w:szCs w:val="22"/>
        </w:rPr>
        <w:t xml:space="preserve"> ajusta los anchors en cada época con un proceso evolutivo. La puntuación une el ajuste a los datos y la consistencia con un modelo óptico de lente delgada. Esa señal óptica también cambia en tiempo real los pesos de las pérdidas de localización y de clasificación.</w:t>
      </w:r>
    </w:p>
    <w:p w14:paraId="1D0C11F7" w14:textId="77777777" w:rsidR="002059C3" w:rsidRDefault="00000000">
      <w:pPr>
        <w:spacing w:before="120" w:after="120"/>
        <w:jc w:val="both"/>
        <w:rPr>
          <w:sz w:val="22"/>
          <w:szCs w:val="22"/>
        </w:rPr>
      </w:pPr>
      <w:r>
        <w:rPr>
          <w:rFonts w:ascii="Calibri" w:eastAsia="Calibri" w:hAnsi="Calibri" w:cs="Calibri"/>
          <w:b/>
          <w:bCs/>
          <w:sz w:val="22"/>
          <w:szCs w:val="22"/>
        </w:rPr>
        <w:t>Resultados: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263"/>
        <w:gridCol w:w="2248"/>
        <w:gridCol w:w="2248"/>
        <w:gridCol w:w="2251"/>
      </w:tblGrid>
      <w:tr w:rsidR="002059C3" w14:paraId="0724134E"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31A028D" w14:textId="77777777" w:rsidR="002059C3" w:rsidRDefault="00000000">
            <w:pPr>
              <w:rPr>
                <w:color w:val="000000"/>
              </w:rPr>
            </w:pPr>
            <w:r>
              <w:rPr>
                <w:color w:val="000000"/>
              </w:rPr>
              <w:t>Propuesto</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7E0C28C" w14:textId="77777777" w:rsidR="002059C3" w:rsidRDefault="00000000">
            <w:pPr>
              <w:rPr>
                <w:color w:val="000000"/>
              </w:rPr>
            </w:pPr>
            <w:r>
              <w:rPr>
                <w:color w:val="000000"/>
              </w:rPr>
              <w:t>94.83</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4946149" w14:textId="77777777" w:rsidR="002059C3" w:rsidRDefault="00000000">
            <w:pPr>
              <w:rPr>
                <w:color w:val="000000"/>
              </w:rPr>
            </w:pPr>
            <w:r>
              <w:rPr>
                <w:color w:val="000000"/>
              </w:rPr>
              <w:t>64.18</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B64DAA1" w14:textId="77777777" w:rsidR="002059C3" w:rsidRDefault="00000000">
            <w:pPr>
              <w:rPr>
                <w:color w:val="000000"/>
              </w:rPr>
            </w:pPr>
            <w:r>
              <w:rPr>
                <w:color w:val="000000"/>
              </w:rPr>
              <w:t>120.99</w:t>
            </w:r>
          </w:p>
        </w:tc>
      </w:tr>
      <w:tr w:rsidR="002059C3" w14:paraId="0A136406"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E054F63" w14:textId="77777777" w:rsidR="002059C3" w:rsidRDefault="00000000">
            <w:pPr>
              <w:rPr>
                <w:color w:val="000000"/>
              </w:rPr>
            </w:pPr>
            <w:r>
              <w:rPr>
                <w:color w:val="000000"/>
              </w:rPr>
              <w:t>YOLOv8m base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CC33758" w14:textId="77777777" w:rsidR="002059C3" w:rsidRDefault="00000000">
            <w:pPr>
              <w:rPr>
                <w:color w:val="000000"/>
              </w:rPr>
            </w:pPr>
            <w:r>
              <w:rPr>
                <w:color w:val="000000"/>
              </w:rPr>
              <w:t>93.41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82F1584" w14:textId="77777777" w:rsidR="002059C3" w:rsidRDefault="00000000">
            <w:pPr>
              <w:rPr>
                <w:color w:val="000000"/>
              </w:rPr>
            </w:pPr>
            <w:r>
              <w:rPr>
                <w:color w:val="000000"/>
              </w:rPr>
              <w:t>62.13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1594E07" w14:textId="77777777" w:rsidR="002059C3" w:rsidRDefault="00000000">
            <w:pPr>
              <w:rPr>
                <w:color w:val="000000"/>
              </w:rPr>
            </w:pPr>
            <w:r>
              <w:rPr>
                <w:color w:val="000000"/>
              </w:rPr>
              <w:t>90.17</w:t>
            </w:r>
          </w:p>
        </w:tc>
      </w:tr>
    </w:tbl>
    <w:p w14:paraId="24F0E8DD" w14:textId="77777777" w:rsidR="002059C3" w:rsidRDefault="002059C3">
      <w:pPr>
        <w:spacing w:before="110" w:after="110"/>
        <w:rPr>
          <w:sz w:val="22"/>
          <w:szCs w:val="22"/>
        </w:rPr>
      </w:pPr>
    </w:p>
    <w:p w14:paraId="49221FFB" w14:textId="77777777" w:rsidR="002059C3" w:rsidRDefault="00000000">
      <w:pPr>
        <w:numPr>
          <w:ilvl w:val="0"/>
          <w:numId w:val="9"/>
        </w:numPr>
        <w:tabs>
          <w:tab w:val="left" w:pos="360"/>
        </w:tabs>
        <w:spacing w:before="240" w:after="60"/>
        <w:ind w:hanging="230"/>
        <w:rPr>
          <w:sz w:val="22"/>
          <w:szCs w:val="22"/>
        </w:rPr>
      </w:pPr>
      <w:r>
        <w:rPr>
          <w:rFonts w:ascii="Calibri" w:eastAsia="Calibri" w:hAnsi="Calibri" w:cs="Calibri"/>
          <w:b/>
          <w:bCs/>
          <w:sz w:val="22"/>
          <w:szCs w:val="22"/>
        </w:rPr>
        <w:t>Validación cruzada.</w:t>
      </w:r>
      <w:r>
        <w:rPr>
          <w:rFonts w:ascii="Calibri" w:eastAsia="Calibri" w:hAnsi="Calibri" w:cs="Calibri"/>
          <w:sz w:val="22"/>
          <w:szCs w:val="22"/>
        </w:rPr>
        <w:t xml:space="preserve"> Con k = 5, el mAP@50 va de 93.38 a 94.75.</w:t>
      </w:r>
    </w:p>
    <w:p w14:paraId="3D31B4C7" w14:textId="77777777" w:rsidR="002059C3" w:rsidRDefault="00000000">
      <w:pPr>
        <w:numPr>
          <w:ilvl w:val="0"/>
          <w:numId w:val="9"/>
        </w:numPr>
        <w:tabs>
          <w:tab w:val="left" w:pos="360"/>
        </w:tabs>
        <w:spacing w:before="110" w:after="60"/>
        <w:ind w:hanging="230"/>
        <w:rPr>
          <w:sz w:val="22"/>
          <w:szCs w:val="22"/>
        </w:rPr>
      </w:pPr>
      <w:r>
        <w:rPr>
          <w:rFonts w:ascii="Calibri" w:eastAsia="Calibri" w:hAnsi="Calibri" w:cs="Calibri"/>
          <w:b/>
          <w:bCs/>
          <w:sz w:val="22"/>
          <w:szCs w:val="22"/>
        </w:rPr>
        <w:t>Robustez lumínica.</w:t>
      </w:r>
      <w:r>
        <w:rPr>
          <w:rFonts w:ascii="Calibri" w:eastAsia="Calibri" w:hAnsi="Calibri" w:cs="Calibri"/>
          <w:sz w:val="22"/>
          <w:szCs w:val="22"/>
        </w:rPr>
        <w:t xml:space="preserve"> Al aplicar transformaciones gamma, el rango operativo efectivo crece un 35.7 % y la confianza media sube de 0.724 a 0.786.</w:t>
      </w:r>
    </w:p>
    <w:p w14:paraId="36F112E8" w14:textId="77777777" w:rsidR="002059C3" w:rsidRDefault="00000000">
      <w:pPr>
        <w:numPr>
          <w:ilvl w:val="0"/>
          <w:numId w:val="9"/>
        </w:numPr>
        <w:tabs>
          <w:tab w:val="left" w:pos="360"/>
        </w:tabs>
        <w:spacing w:before="110" w:after="240"/>
        <w:ind w:hanging="230"/>
        <w:rPr>
          <w:sz w:val="22"/>
          <w:szCs w:val="22"/>
        </w:rPr>
      </w:pPr>
      <w:r>
        <w:rPr>
          <w:rFonts w:ascii="Calibri" w:eastAsia="Calibri" w:hAnsi="Calibri" w:cs="Calibri"/>
          <w:b/>
          <w:bCs/>
          <w:sz w:val="22"/>
          <w:szCs w:val="22"/>
        </w:rPr>
        <w:t>Despliegue real.</w:t>
      </w:r>
      <w:r>
        <w:rPr>
          <w:rFonts w:ascii="Calibri" w:eastAsia="Calibri" w:hAnsi="Calibri" w:cs="Calibri"/>
          <w:sz w:val="22"/>
          <w:szCs w:val="22"/>
        </w:rPr>
        <w:t xml:space="preserve"> Los autores informan que la Línea 6 del metro de Chongqing lleva más de seis meses en funcionamiento.</w:t>
      </w:r>
    </w:p>
    <w:p w14:paraId="596F153D" w14:textId="77777777" w:rsidR="002059C3" w:rsidRDefault="00000000">
      <w:pPr>
        <w:spacing w:before="120" w:after="120"/>
        <w:jc w:val="both"/>
        <w:rPr>
          <w:sz w:val="22"/>
          <w:szCs w:val="22"/>
        </w:rPr>
      </w:pPr>
      <w:r>
        <w:rPr>
          <w:rFonts w:ascii="Calibri" w:eastAsia="Calibri" w:hAnsi="Calibri" w:cs="Calibri"/>
          <w:b/>
          <w:bCs/>
          <w:sz w:val="22"/>
          <w:szCs w:val="22"/>
        </w:rPr>
        <w:t>Puntos débiles:</w:t>
      </w:r>
    </w:p>
    <w:p w14:paraId="158E9F87" w14:textId="77777777" w:rsidR="002059C3" w:rsidRDefault="00000000">
      <w:pPr>
        <w:numPr>
          <w:ilvl w:val="0"/>
          <w:numId w:val="10"/>
        </w:numPr>
        <w:tabs>
          <w:tab w:val="left" w:pos="360"/>
        </w:tabs>
        <w:spacing w:before="240" w:after="60"/>
        <w:ind w:hanging="230"/>
        <w:rPr>
          <w:sz w:val="22"/>
          <w:szCs w:val="22"/>
        </w:rPr>
      </w:pPr>
      <w:r>
        <w:rPr>
          <w:rFonts w:ascii="Calibri" w:eastAsia="Calibri" w:hAnsi="Calibri" w:cs="Calibri"/>
          <w:sz w:val="22"/>
          <w:szCs w:val="22"/>
        </w:rPr>
        <w:t>YOLOv8 no usa anchors de forma nativa, y el artículo no aclara cómo aplican ahí las mejoras de anchors.</w:t>
      </w:r>
    </w:p>
    <w:p w14:paraId="1B8AB3C5" w14:textId="77777777" w:rsidR="002059C3" w:rsidRDefault="00000000">
      <w:pPr>
        <w:numPr>
          <w:ilvl w:val="0"/>
          <w:numId w:val="10"/>
        </w:numPr>
        <w:tabs>
          <w:tab w:val="left" w:pos="360"/>
        </w:tabs>
        <w:spacing w:before="110" w:after="60"/>
        <w:ind w:hanging="230"/>
        <w:rPr>
          <w:sz w:val="22"/>
          <w:szCs w:val="22"/>
        </w:rPr>
      </w:pPr>
      <w:r>
        <w:rPr>
          <w:rFonts w:ascii="Calibri" w:eastAsia="Calibri" w:hAnsi="Calibri" w:cs="Calibri"/>
          <w:sz w:val="22"/>
          <w:szCs w:val="22"/>
        </w:rPr>
        <w:t>La tabla de ablación tiene datos que no cuadran. El modelo completo muestra 6.90 GFLOPs, pero la base tiene 39.53, aunque el modelo completo tiene más parámetros, con 26.15 millones.</w:t>
      </w:r>
    </w:p>
    <w:p w14:paraId="331F491C" w14:textId="77777777" w:rsidR="002059C3" w:rsidRDefault="00000000">
      <w:pPr>
        <w:numPr>
          <w:ilvl w:val="0"/>
          <w:numId w:val="10"/>
        </w:numPr>
        <w:tabs>
          <w:tab w:val="left" w:pos="360"/>
        </w:tabs>
        <w:spacing w:before="110" w:after="60"/>
        <w:ind w:hanging="230"/>
        <w:rPr>
          <w:sz w:val="22"/>
          <w:szCs w:val="22"/>
        </w:rPr>
      </w:pPr>
      <w:r>
        <w:rPr>
          <w:rFonts w:ascii="Calibri" w:eastAsia="Calibri" w:hAnsi="Calibri" w:cs="Calibri"/>
          <w:sz w:val="22"/>
          <w:szCs w:val="22"/>
        </w:rPr>
        <w:t>No se especifica qué dataset se usó en cada experimento. Se nombra un dataset real de túnel y también se mencionan datasets públicos.</w:t>
      </w:r>
    </w:p>
    <w:p w14:paraId="52448805" w14:textId="77777777" w:rsidR="002059C3" w:rsidRDefault="00000000">
      <w:pPr>
        <w:numPr>
          <w:ilvl w:val="0"/>
          <w:numId w:val="10"/>
        </w:numPr>
        <w:tabs>
          <w:tab w:val="left" w:pos="360"/>
        </w:tabs>
        <w:spacing w:before="110" w:after="240"/>
        <w:ind w:hanging="230"/>
        <w:rPr>
          <w:sz w:val="22"/>
          <w:szCs w:val="22"/>
        </w:rPr>
      </w:pPr>
      <w:r>
        <w:rPr>
          <w:rFonts w:ascii="Calibri" w:eastAsia="Calibri" w:hAnsi="Calibri" w:cs="Calibri"/>
          <w:sz w:val="22"/>
          <w:szCs w:val="22"/>
        </w:rPr>
        <w:t>La tabla comparativa muestra cifras de otros artículos que usaron datos diferentes.</w:t>
      </w:r>
    </w:p>
    <w:p w14:paraId="2A230148" w14:textId="77777777" w:rsidR="002059C3" w:rsidRDefault="00000000">
      <w:pPr>
        <w:pStyle w:val="Heading2"/>
        <w:keepNext w:val="0"/>
        <w:keepLines w:val="0"/>
        <w:spacing w:before="220" w:after="100"/>
      </w:pPr>
      <w:r>
        <w:rPr>
          <w:rFonts w:ascii="Calibri" w:eastAsia="Calibri" w:hAnsi="Calibri" w:cs="Calibri"/>
          <w:b w:val="0"/>
          <w:bCs w:val="0"/>
          <w:color w:val="2E5597"/>
          <w:sz w:val="24"/>
          <w:szCs w:val="24"/>
        </w:rPr>
        <w:t>2.4 YOLOv11-SRA para cascos en minas subterráneas (L. Wang et al., 2026)</w:t>
      </w:r>
    </w:p>
    <w:p w14:paraId="1BF4FC5A" w14:textId="77777777" w:rsidR="002059C3" w:rsidRDefault="00000000">
      <w:pPr>
        <w:spacing w:after="120"/>
        <w:jc w:val="both"/>
        <w:rPr>
          <w:sz w:val="22"/>
          <w:szCs w:val="22"/>
        </w:rPr>
      </w:pPr>
      <w:r>
        <w:rPr>
          <w:rFonts w:ascii="Calibri" w:eastAsia="Calibri" w:hAnsi="Calibri" w:cs="Calibri"/>
          <w:b/>
          <w:bCs/>
          <w:sz w:val="22"/>
          <w:szCs w:val="22"/>
        </w:rPr>
        <w:t>Qué hace.</w:t>
      </w:r>
      <w:r>
        <w:rPr>
          <w:rFonts w:ascii="Calibri" w:eastAsia="Calibri" w:hAnsi="Calibri" w:cs="Calibri"/>
          <w:sz w:val="22"/>
          <w:szCs w:val="22"/>
        </w:rPr>
        <w:t xml:space="preserve"> Integra tres módulos en YOLOv11:</w:t>
      </w:r>
    </w:p>
    <w:p w14:paraId="2081D054" w14:textId="77777777" w:rsidR="002059C3" w:rsidRDefault="00000000">
      <w:pPr>
        <w:numPr>
          <w:ilvl w:val="0"/>
          <w:numId w:val="11"/>
        </w:numPr>
        <w:tabs>
          <w:tab w:val="left" w:pos="360"/>
        </w:tabs>
        <w:spacing w:before="240" w:after="60"/>
        <w:ind w:hanging="230"/>
        <w:rPr>
          <w:sz w:val="22"/>
          <w:szCs w:val="22"/>
        </w:rPr>
      </w:pPr>
      <w:r>
        <w:rPr>
          <w:rFonts w:ascii="Calibri" w:eastAsia="Calibri" w:hAnsi="Calibri" w:cs="Calibri"/>
          <w:b/>
          <w:bCs/>
          <w:sz w:val="22"/>
          <w:szCs w:val="22"/>
        </w:rPr>
        <w:t>SAConv:</w:t>
      </w:r>
      <w:r>
        <w:rPr>
          <w:rFonts w:ascii="Calibri" w:eastAsia="Calibri" w:hAnsi="Calibri" w:cs="Calibri"/>
          <w:sz w:val="22"/>
          <w:szCs w:val="22"/>
        </w:rPr>
        <w:t xml:space="preserve"> convolución atrous conmutable, que cambia entre tasas de dilatación según la situación.</w:t>
      </w:r>
    </w:p>
    <w:p w14:paraId="2F21F2DE" w14:textId="77777777" w:rsidR="002059C3" w:rsidRDefault="00000000">
      <w:pPr>
        <w:numPr>
          <w:ilvl w:val="0"/>
          <w:numId w:val="11"/>
        </w:numPr>
        <w:tabs>
          <w:tab w:val="left" w:pos="360"/>
        </w:tabs>
        <w:spacing w:before="110" w:after="60"/>
        <w:ind w:hanging="230"/>
        <w:rPr>
          <w:sz w:val="22"/>
          <w:szCs w:val="22"/>
        </w:rPr>
      </w:pPr>
      <w:r>
        <w:rPr>
          <w:rFonts w:ascii="Calibri" w:eastAsia="Calibri" w:hAnsi="Calibri" w:cs="Calibri"/>
          <w:b/>
          <w:bCs/>
          <w:sz w:val="22"/>
          <w:szCs w:val="22"/>
        </w:rPr>
        <w:t>RCM:</w:t>
      </w:r>
      <w:r>
        <w:rPr>
          <w:rFonts w:ascii="Calibri" w:eastAsia="Calibri" w:hAnsi="Calibri" w:cs="Calibri"/>
          <w:sz w:val="22"/>
          <w:szCs w:val="22"/>
        </w:rPr>
        <w:t xml:space="preserve"> módulo rectangular de autocalibración con pooling axial, colocado en el cuello de la red.</w:t>
      </w:r>
    </w:p>
    <w:p w14:paraId="446F0C02" w14:textId="77777777" w:rsidR="002059C3" w:rsidRPr="002402BC" w:rsidRDefault="00000000">
      <w:pPr>
        <w:numPr>
          <w:ilvl w:val="0"/>
          <w:numId w:val="11"/>
        </w:numPr>
        <w:tabs>
          <w:tab w:val="left" w:pos="360"/>
        </w:tabs>
        <w:spacing w:before="110" w:after="240"/>
        <w:ind w:hanging="230"/>
        <w:rPr>
          <w:sz w:val="22"/>
          <w:szCs w:val="22"/>
          <w:lang w:val="es-PE"/>
        </w:rPr>
      </w:pPr>
      <w:r w:rsidRPr="002402BC">
        <w:rPr>
          <w:rFonts w:ascii="Calibri" w:eastAsia="Calibri" w:hAnsi="Calibri" w:cs="Calibri"/>
          <w:b/>
          <w:bCs/>
          <w:sz w:val="22"/>
          <w:szCs w:val="22"/>
          <w:lang w:val="es-PE"/>
        </w:rPr>
        <w:lastRenderedPageBreak/>
        <w:t>ASFF:</w:t>
      </w:r>
      <w:r w:rsidRPr="002402BC">
        <w:rPr>
          <w:rFonts w:ascii="Calibri" w:eastAsia="Calibri" w:hAnsi="Calibri" w:cs="Calibri"/>
          <w:sz w:val="22"/>
          <w:szCs w:val="22"/>
          <w:lang w:val="es-PE"/>
        </w:rPr>
        <w:t xml:space="preserve"> combinación espacial adaptativa entre escalas, en la cabeza de detección.</w:t>
      </w:r>
    </w:p>
    <w:p w14:paraId="732C8F00" w14:textId="77777777" w:rsidR="002059C3" w:rsidRPr="002402BC" w:rsidRDefault="00000000">
      <w:pPr>
        <w:spacing w:before="120" w:after="120"/>
        <w:jc w:val="both"/>
        <w:rPr>
          <w:sz w:val="22"/>
          <w:szCs w:val="22"/>
          <w:lang w:val="es-PE"/>
        </w:rPr>
      </w:pPr>
      <w:r w:rsidRPr="002402BC">
        <w:rPr>
          <w:rFonts w:ascii="Calibri" w:eastAsia="Calibri" w:hAnsi="Calibri" w:cs="Calibri"/>
          <w:b/>
          <w:bCs/>
          <w:sz w:val="22"/>
          <w:szCs w:val="22"/>
          <w:lang w:val="es-PE"/>
        </w:rPr>
        <w:t>Datos.</w:t>
      </w:r>
      <w:r w:rsidRPr="002402BC">
        <w:rPr>
          <w:rFonts w:ascii="Calibri" w:eastAsia="Calibri" w:hAnsi="Calibri" w:cs="Calibri"/>
          <w:sz w:val="22"/>
          <w:szCs w:val="22"/>
          <w:lang w:val="es-PE"/>
        </w:rPr>
        <w:t xml:space="preserve"> Usa CUMT-HelmeT: 2 482 imágenes, aumentadas cinco veces hasta llegar a 12 410.</w:t>
      </w:r>
    </w:p>
    <w:p w14:paraId="0F76F0E2" w14:textId="77777777" w:rsidR="002059C3" w:rsidRDefault="00000000">
      <w:pPr>
        <w:spacing w:after="120"/>
        <w:jc w:val="both"/>
        <w:rPr>
          <w:sz w:val="22"/>
          <w:szCs w:val="22"/>
        </w:rPr>
      </w:pPr>
      <w:r>
        <w:rPr>
          <w:rFonts w:ascii="Calibri" w:eastAsia="Calibri" w:hAnsi="Calibri" w:cs="Calibri"/>
          <w:b/>
          <w:bCs/>
          <w:sz w:val="22"/>
          <w:szCs w:val="22"/>
        </w:rPr>
        <w:t>Resultados:</w:t>
      </w:r>
    </w:p>
    <w:p w14:paraId="6103C792" w14:textId="77777777" w:rsidR="002059C3" w:rsidRPr="002402BC" w:rsidRDefault="00000000">
      <w:pPr>
        <w:numPr>
          <w:ilvl w:val="0"/>
          <w:numId w:val="12"/>
        </w:numPr>
        <w:tabs>
          <w:tab w:val="left" w:pos="360"/>
        </w:tabs>
        <w:spacing w:before="240" w:after="60"/>
        <w:ind w:hanging="230"/>
        <w:rPr>
          <w:sz w:val="22"/>
          <w:szCs w:val="22"/>
          <w:lang w:val="es-PE"/>
        </w:rPr>
      </w:pPr>
      <w:r w:rsidRPr="002402BC">
        <w:rPr>
          <w:rFonts w:ascii="Calibri" w:eastAsia="Calibri" w:hAnsi="Calibri" w:cs="Calibri"/>
          <w:sz w:val="22"/>
          <w:szCs w:val="22"/>
          <w:lang w:val="es-PE"/>
        </w:rPr>
        <w:t>mAP@50 de 84.2 %, recall de 79.9 % y precisión de 81.7 %.</w:t>
      </w:r>
    </w:p>
    <w:p w14:paraId="690C1217" w14:textId="77777777" w:rsidR="002059C3" w:rsidRPr="002402BC" w:rsidRDefault="00000000">
      <w:pPr>
        <w:numPr>
          <w:ilvl w:val="0"/>
          <w:numId w:val="12"/>
        </w:numPr>
        <w:tabs>
          <w:tab w:val="left" w:pos="360"/>
        </w:tabs>
        <w:spacing w:before="110" w:after="60"/>
        <w:ind w:hanging="230"/>
        <w:rPr>
          <w:sz w:val="22"/>
          <w:szCs w:val="22"/>
          <w:lang w:val="es-PE"/>
        </w:rPr>
      </w:pPr>
      <w:r w:rsidRPr="002402BC">
        <w:rPr>
          <w:rFonts w:ascii="Calibri" w:eastAsia="Calibri" w:hAnsi="Calibri" w:cs="Calibri"/>
          <w:sz w:val="22"/>
          <w:szCs w:val="22"/>
          <w:lang w:val="es-PE"/>
        </w:rPr>
        <w:t>12.8 millones de parámetros y 96.7 FPS.</w:t>
      </w:r>
    </w:p>
    <w:p w14:paraId="0F1EE555" w14:textId="77777777" w:rsidR="002059C3" w:rsidRDefault="00000000">
      <w:pPr>
        <w:numPr>
          <w:ilvl w:val="0"/>
          <w:numId w:val="12"/>
        </w:numPr>
        <w:tabs>
          <w:tab w:val="left" w:pos="360"/>
        </w:tabs>
        <w:spacing w:before="110" w:after="240"/>
        <w:ind w:hanging="230"/>
        <w:rPr>
          <w:sz w:val="22"/>
          <w:szCs w:val="22"/>
        </w:rPr>
      </w:pPr>
      <w:r>
        <w:rPr>
          <w:rFonts w:ascii="Calibri" w:eastAsia="Calibri" w:hAnsi="Calibri" w:cs="Calibri"/>
          <w:sz w:val="22"/>
          <w:szCs w:val="22"/>
        </w:rPr>
        <w:t>Supera a YOLOv9, que tiene 77.4, y a YOLOv10, que tiene 61.9.</w:t>
      </w:r>
    </w:p>
    <w:p w14:paraId="2F50B3B7" w14:textId="77777777" w:rsidR="002059C3" w:rsidRDefault="00000000">
      <w:pPr>
        <w:spacing w:before="120" w:after="120"/>
        <w:jc w:val="both"/>
        <w:rPr>
          <w:sz w:val="22"/>
          <w:szCs w:val="22"/>
        </w:rPr>
      </w:pPr>
      <w:r>
        <w:rPr>
          <w:rFonts w:ascii="Calibri" w:eastAsia="Calibri" w:hAnsi="Calibri" w:cs="Calibri"/>
          <w:b/>
          <w:bCs/>
          <w:sz w:val="22"/>
          <w:szCs w:val="22"/>
        </w:rPr>
        <w:t>Puntos débiles:</w:t>
      </w:r>
    </w:p>
    <w:p w14:paraId="460B320C" w14:textId="77777777" w:rsidR="002059C3" w:rsidRDefault="00000000">
      <w:pPr>
        <w:numPr>
          <w:ilvl w:val="0"/>
          <w:numId w:val="13"/>
        </w:numPr>
        <w:tabs>
          <w:tab w:val="left" w:pos="360"/>
        </w:tabs>
        <w:spacing w:before="240" w:after="60"/>
        <w:ind w:hanging="230"/>
        <w:rPr>
          <w:sz w:val="22"/>
          <w:szCs w:val="22"/>
        </w:rPr>
      </w:pPr>
      <w:r>
        <w:rPr>
          <w:rFonts w:ascii="Calibri" w:eastAsia="Calibri" w:hAnsi="Calibri" w:cs="Calibri"/>
          <w:b/>
          <w:bCs/>
          <w:sz w:val="22"/>
          <w:szCs w:val="22"/>
        </w:rPr>
        <w:t>Ablación no monótona.</w:t>
      </w:r>
      <w:r>
        <w:rPr>
          <w:rFonts w:ascii="Calibri" w:eastAsia="Calibri" w:hAnsi="Calibri" w:cs="Calibri"/>
          <w:sz w:val="22"/>
          <w:szCs w:val="22"/>
        </w:rPr>
        <w:t xml:space="preserve"> Algunas combinaciones de dos módulos dan valores más bajos que la base (0.442 contra 0.592). Los autores explican esto por una sinergia que solo aparece cuando se juntan los tres módulos.</w:t>
      </w:r>
    </w:p>
    <w:p w14:paraId="368BC389" w14:textId="77777777" w:rsidR="002059C3" w:rsidRDefault="00000000">
      <w:pPr>
        <w:numPr>
          <w:ilvl w:val="0"/>
          <w:numId w:val="13"/>
        </w:numPr>
        <w:tabs>
          <w:tab w:val="left" w:pos="360"/>
        </w:tabs>
        <w:spacing w:before="110" w:after="60"/>
        <w:ind w:hanging="230"/>
        <w:rPr>
          <w:sz w:val="22"/>
          <w:szCs w:val="22"/>
        </w:rPr>
      </w:pPr>
      <w:r>
        <w:rPr>
          <w:rFonts w:ascii="Calibri" w:eastAsia="Calibri" w:hAnsi="Calibri" w:cs="Calibri"/>
          <w:b/>
          <w:bCs/>
          <w:sz w:val="22"/>
          <w:szCs w:val="22"/>
        </w:rPr>
        <w:t>Riesgo de fuga de datos.</w:t>
      </w:r>
      <w:r>
        <w:rPr>
          <w:rFonts w:ascii="Calibri" w:eastAsia="Calibri" w:hAnsi="Calibri" w:cs="Calibri"/>
          <w:sz w:val="22"/>
          <w:szCs w:val="22"/>
        </w:rPr>
        <w:t xml:space="preserve"> El aumento de datos se hizo </w:t>
      </w:r>
      <w:r>
        <w:rPr>
          <w:rFonts w:ascii="Calibri" w:eastAsia="Calibri" w:hAnsi="Calibri" w:cs="Calibri"/>
          <w:i/>
          <w:iCs/>
          <w:sz w:val="22"/>
          <w:szCs w:val="22"/>
        </w:rPr>
        <w:t>antes</w:t>
      </w:r>
      <w:r>
        <w:rPr>
          <w:rFonts w:ascii="Calibri" w:eastAsia="Calibri" w:hAnsi="Calibri" w:cs="Calibri"/>
          <w:sz w:val="22"/>
          <w:szCs w:val="22"/>
        </w:rPr>
        <w:t xml:space="preserve"> de dividir en 7:2:1, así que copias transformadas de una imagen pueden estar tanto en entrenamiento como en test. Esto puede inflar las métricas.</w:t>
      </w:r>
    </w:p>
    <w:p w14:paraId="2AD93C0F" w14:textId="77777777" w:rsidR="002059C3" w:rsidRDefault="00000000">
      <w:pPr>
        <w:numPr>
          <w:ilvl w:val="0"/>
          <w:numId w:val="13"/>
        </w:numPr>
        <w:tabs>
          <w:tab w:val="left" w:pos="360"/>
        </w:tabs>
        <w:spacing w:before="110" w:after="60"/>
        <w:ind w:hanging="230"/>
        <w:rPr>
          <w:sz w:val="22"/>
          <w:szCs w:val="22"/>
        </w:rPr>
      </w:pPr>
      <w:r>
        <w:rPr>
          <w:rFonts w:ascii="Calibri" w:eastAsia="Calibri" w:hAnsi="Calibri" w:cs="Calibri"/>
          <w:b/>
          <w:bCs/>
          <w:sz w:val="22"/>
          <w:szCs w:val="22"/>
        </w:rPr>
        <w:t>Línea base poco confiable.</w:t>
      </w:r>
      <w:r>
        <w:rPr>
          <w:rFonts w:ascii="Calibri" w:eastAsia="Calibri" w:hAnsi="Calibri" w:cs="Calibri"/>
          <w:sz w:val="22"/>
          <w:szCs w:val="22"/>
        </w:rPr>
        <w:t xml:space="preserve"> El YOLOv11 base tiene un rendimiento muy bajo (0.592), incluso menor que YOLOv9, lo que hace que la mejora reportada del "42.2 % " parezca mayor de lo que es. Ese porcentaje es relativo; en números absolutos son unos 25 puntos.</w:t>
      </w:r>
    </w:p>
    <w:p w14:paraId="6AE1C464" w14:textId="77777777" w:rsidR="002059C3" w:rsidRDefault="00000000">
      <w:pPr>
        <w:numPr>
          <w:ilvl w:val="0"/>
          <w:numId w:val="13"/>
        </w:numPr>
        <w:tabs>
          <w:tab w:val="left" w:pos="360"/>
        </w:tabs>
        <w:spacing w:before="110" w:after="60"/>
        <w:ind w:hanging="230"/>
        <w:rPr>
          <w:sz w:val="22"/>
          <w:szCs w:val="22"/>
        </w:rPr>
      </w:pPr>
      <w:r>
        <w:rPr>
          <w:rFonts w:ascii="Calibri" w:eastAsia="Calibri" w:hAnsi="Calibri" w:cs="Calibri"/>
          <w:b/>
          <w:bCs/>
          <w:sz w:val="22"/>
          <w:szCs w:val="22"/>
        </w:rPr>
        <w:t>Evidencia cualitativa limitada.</w:t>
      </w:r>
      <w:r>
        <w:rPr>
          <w:rFonts w:ascii="Calibri" w:eastAsia="Calibri" w:hAnsi="Calibri" w:cs="Calibri"/>
          <w:sz w:val="22"/>
          <w:szCs w:val="22"/>
        </w:rPr>
        <w:t xml:space="preserve"> Las comparaciones visuales dependen de la confianza en cada imagen.</w:t>
      </w:r>
    </w:p>
    <w:p w14:paraId="72383253" w14:textId="77777777" w:rsidR="002059C3" w:rsidRDefault="00000000">
      <w:pPr>
        <w:numPr>
          <w:ilvl w:val="0"/>
          <w:numId w:val="13"/>
        </w:numPr>
        <w:tabs>
          <w:tab w:val="left" w:pos="360"/>
        </w:tabs>
        <w:spacing w:before="110" w:after="240"/>
        <w:ind w:hanging="230"/>
        <w:rPr>
          <w:sz w:val="22"/>
          <w:szCs w:val="22"/>
        </w:rPr>
      </w:pPr>
      <w:r>
        <w:rPr>
          <w:rFonts w:ascii="Calibri" w:eastAsia="Calibri" w:hAnsi="Calibri" w:cs="Calibri"/>
          <w:b/>
          <w:bCs/>
          <w:sz w:val="22"/>
          <w:szCs w:val="22"/>
        </w:rPr>
        <w:t>Métricas incompletas.</w:t>
      </w:r>
      <w:r>
        <w:rPr>
          <w:rFonts w:ascii="Calibri" w:eastAsia="Calibri" w:hAnsi="Calibri" w:cs="Calibri"/>
          <w:sz w:val="22"/>
          <w:szCs w:val="22"/>
        </w:rPr>
        <w:t xml:space="preserve"> No informan mAP@50:95 para los modelos que comparan.</w:t>
      </w:r>
    </w:p>
    <w:p w14:paraId="70EFA00C" w14:textId="77777777" w:rsidR="002059C3" w:rsidRDefault="00000000">
      <w:pPr>
        <w:pStyle w:val="Heading1"/>
        <w:keepNext w:val="0"/>
        <w:keepLines w:val="0"/>
        <w:spacing w:before="280" w:after="120"/>
        <w:rPr>
          <w:sz w:val="28"/>
          <w:szCs w:val="28"/>
        </w:rPr>
      </w:pPr>
      <w:r>
        <w:rPr>
          <w:rFonts w:ascii="Calibri" w:eastAsia="Calibri" w:hAnsi="Calibri" w:cs="Calibri"/>
          <w:b w:val="0"/>
          <w:bCs w:val="0"/>
          <w:color w:val="1F3864"/>
          <w:sz w:val="28"/>
          <w:szCs w:val="28"/>
        </w:rPr>
        <w:t>3. Comparación consolidada</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785"/>
        <w:gridCol w:w="1234"/>
        <w:gridCol w:w="1472"/>
        <w:gridCol w:w="1310"/>
        <w:gridCol w:w="1192"/>
        <w:gridCol w:w="690"/>
        <w:gridCol w:w="690"/>
        <w:gridCol w:w="947"/>
        <w:gridCol w:w="690"/>
      </w:tblGrid>
      <w:tr w:rsidR="002059C3" w14:paraId="227FD3FF"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33DBDCFA" w14:textId="77777777" w:rsidR="002059C3" w:rsidRDefault="00000000">
            <w:pPr>
              <w:rPr>
                <w:color w:val="000000"/>
              </w:rPr>
            </w:pPr>
            <w:r>
              <w:rPr>
                <w:color w:val="000000"/>
              </w:rPr>
              <w:t>S. Wang et al. (2026)</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4B93CF6" w14:textId="77777777" w:rsidR="002059C3" w:rsidRDefault="00000000">
            <w:pPr>
              <w:rPr>
                <w:color w:val="000000"/>
              </w:rPr>
            </w:pPr>
            <w:r>
              <w:rPr>
                <w:color w:val="000000"/>
              </w:rPr>
              <w:t>YOLOv10</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2164708D" w14:textId="77777777" w:rsidR="002059C3" w:rsidRDefault="00000000">
            <w:pPr>
              <w:rPr>
                <w:color w:val="000000"/>
              </w:rPr>
            </w:pPr>
            <w:r>
              <w:rPr>
                <w:color w:val="000000"/>
              </w:rPr>
              <w:t>Construcción</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253E9A21" w14:textId="77777777" w:rsidR="002059C3" w:rsidRDefault="00000000">
            <w:pPr>
              <w:rPr>
                <w:color w:val="000000"/>
              </w:rPr>
            </w:pPr>
            <w:r>
              <w:rPr>
                <w:color w:val="000000"/>
              </w:rPr>
              <w:t>4060 img, 5 infracciones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DABB3B6" w14:textId="77777777" w:rsidR="002059C3" w:rsidRDefault="00000000">
            <w:pPr>
              <w:rPr>
                <w:color w:val="000000"/>
              </w:rPr>
            </w:pPr>
            <w:r>
              <w:rPr>
                <w:color w:val="000000"/>
              </w:rPr>
              <w:t>ODConv, EMA-BiFPN, MPDIoU, 4 cabezas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F1A3125" w14:textId="77777777" w:rsidR="002059C3" w:rsidRDefault="00000000">
            <w:pPr>
              <w:rPr>
                <w:color w:val="000000"/>
              </w:rPr>
            </w:pPr>
            <w:r>
              <w:rPr>
                <w:color w:val="000000"/>
              </w:rPr>
              <w:t>92.49</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5ADC4529" w14:textId="77777777" w:rsidR="002059C3" w:rsidRDefault="00000000">
            <w:pPr>
              <w:rPr>
                <w:color w:val="000000"/>
              </w:rPr>
            </w:pPr>
            <w:r>
              <w:rPr>
                <w:color w:val="000000"/>
              </w:rPr>
              <w:t>70.04</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F562550" w14:textId="77777777" w:rsidR="002059C3" w:rsidRDefault="00000000">
            <w:pPr>
              <w:rPr>
                <w:color w:val="000000"/>
              </w:rPr>
            </w:pPr>
            <w:r>
              <w:rPr>
                <w:color w:val="000000"/>
              </w:rPr>
              <w:t>57.3 (4090)</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36E24BB9" w14:textId="77777777" w:rsidR="002059C3" w:rsidRDefault="00000000">
            <w:pPr>
              <w:rPr>
                <w:color w:val="000000"/>
              </w:rPr>
            </w:pPr>
            <w:r>
              <w:rPr>
                <w:color w:val="000000"/>
              </w:rPr>
              <w:t>n.r.</w:t>
            </w:r>
          </w:p>
        </w:tc>
      </w:tr>
      <w:tr w:rsidR="002059C3" w14:paraId="1DC8DFEC"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CF4A4AC" w14:textId="77777777" w:rsidR="002059C3" w:rsidRDefault="00000000">
            <w:pPr>
              <w:rPr>
                <w:color w:val="000000"/>
              </w:rPr>
            </w:pPr>
            <w:r>
              <w:rPr>
                <w:color w:val="000000"/>
              </w:rPr>
              <w:t>Yu et al. (2026)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05E1573" w14:textId="77777777" w:rsidR="002059C3" w:rsidRDefault="00000000">
            <w:pPr>
              <w:rPr>
                <w:color w:val="000000"/>
              </w:rPr>
            </w:pPr>
            <w:r>
              <w:rPr>
                <w:color w:val="000000"/>
              </w:rPr>
              <w:t>YOLOv11s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469DB1B" w14:textId="77777777" w:rsidR="002059C3" w:rsidRDefault="00000000">
            <w:pPr>
              <w:rPr>
                <w:color w:val="000000"/>
              </w:rPr>
            </w:pPr>
            <w:r>
              <w:rPr>
                <w:color w:val="000000"/>
              </w:rPr>
              <w:t>Hidroeléctrica</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C077E17" w14:textId="77777777" w:rsidR="002059C3" w:rsidRDefault="00000000">
            <w:pPr>
              <w:rPr>
                <w:color w:val="000000"/>
              </w:rPr>
            </w:pPr>
            <w:r>
              <w:rPr>
                <w:color w:val="000000"/>
              </w:rPr>
              <w:t>EEF 5711 / EPP 8542 img</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67D05AE" w14:textId="77777777" w:rsidR="002059C3" w:rsidRDefault="00000000">
            <w:pPr>
              <w:rPr>
                <w:color w:val="000000"/>
              </w:rPr>
            </w:pPr>
            <w:r>
              <w:rPr>
                <w:color w:val="000000"/>
              </w:rPr>
              <w:t>DDSConv, RDSC, RVBs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54FCF70" w14:textId="77777777" w:rsidR="002059C3" w:rsidRDefault="00000000">
            <w:pPr>
              <w:rPr>
                <w:color w:val="000000"/>
              </w:rPr>
            </w:pPr>
            <w:r>
              <w:rPr>
                <w:color w:val="000000"/>
              </w:rPr>
              <w:t>93.46 / 94.52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1D5AC64" w14:textId="77777777" w:rsidR="002059C3" w:rsidRDefault="00000000">
            <w:pPr>
              <w:rPr>
                <w:color w:val="000000"/>
              </w:rPr>
            </w:pPr>
            <w:r>
              <w:rPr>
                <w:color w:val="000000"/>
              </w:rPr>
              <w:t>73.45 / 77.72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D4354B6" w14:textId="77777777" w:rsidR="002059C3" w:rsidRDefault="00000000">
            <w:pPr>
              <w:rPr>
                <w:color w:val="000000"/>
              </w:rPr>
            </w:pPr>
            <w:r>
              <w:rPr>
                <w:color w:val="000000"/>
              </w:rPr>
              <w:t>160.2 (3060)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B15C8E5" w14:textId="77777777" w:rsidR="002059C3" w:rsidRDefault="00000000">
            <w:pPr>
              <w:rPr>
                <w:color w:val="000000"/>
              </w:rPr>
            </w:pPr>
            <w:r>
              <w:rPr>
                <w:color w:val="000000"/>
              </w:rPr>
              <w:t>5.88 M</w:t>
            </w:r>
          </w:p>
        </w:tc>
      </w:tr>
      <w:tr w:rsidR="002059C3" w14:paraId="0F951E0C"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E431556" w14:textId="77777777" w:rsidR="002059C3" w:rsidRDefault="00000000">
            <w:pPr>
              <w:rPr>
                <w:color w:val="000000"/>
              </w:rPr>
            </w:pPr>
            <w:r>
              <w:rPr>
                <w:color w:val="000000"/>
              </w:rPr>
              <w:t>Liu &amp; Wang (2026)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E964B5A" w14:textId="77777777" w:rsidR="002059C3" w:rsidRDefault="00000000">
            <w:pPr>
              <w:rPr>
                <w:color w:val="000000"/>
              </w:rPr>
            </w:pPr>
            <w:r>
              <w:rPr>
                <w:color w:val="000000"/>
              </w:rPr>
              <w:t>YOLOv8m</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6D57DA2" w14:textId="77777777" w:rsidR="002059C3" w:rsidRDefault="00000000">
            <w:pPr>
              <w:rPr>
                <w:color w:val="000000"/>
              </w:rPr>
            </w:pPr>
            <w:r>
              <w:rPr>
                <w:color w:val="000000"/>
              </w:rPr>
              <w:t>Túneles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74183B2" w14:textId="77777777" w:rsidR="002059C3" w:rsidRDefault="00000000">
            <w:pPr>
              <w:rPr>
                <w:color w:val="000000"/>
              </w:rPr>
            </w:pPr>
            <w:r>
              <w:rPr>
                <w:color w:val="000000"/>
              </w:rPr>
              <w:t>Cascos (túnel + públicos)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7662753" w14:textId="77777777" w:rsidR="002059C3" w:rsidRDefault="00000000">
            <w:pPr>
              <w:rPr>
                <w:color w:val="000000"/>
              </w:rPr>
            </w:pPr>
            <w:r>
              <w:rPr>
                <w:color w:val="000000"/>
              </w:rPr>
              <w:t>IIM, anchors evolutivos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4FF3E97" w14:textId="77777777" w:rsidR="002059C3" w:rsidRDefault="00000000">
            <w:pPr>
              <w:rPr>
                <w:color w:val="000000"/>
              </w:rPr>
            </w:pPr>
            <w:r>
              <w:rPr>
                <w:color w:val="000000"/>
              </w:rPr>
              <w:t>94.83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F1123D5" w14:textId="77777777" w:rsidR="002059C3" w:rsidRDefault="00000000">
            <w:pPr>
              <w:rPr>
                <w:color w:val="000000"/>
              </w:rPr>
            </w:pPr>
            <w:r>
              <w:rPr>
                <w:color w:val="000000"/>
              </w:rPr>
              <w:t>64.18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F98A1AE" w14:textId="77777777" w:rsidR="002059C3" w:rsidRDefault="00000000">
            <w:pPr>
              <w:rPr>
                <w:color w:val="000000"/>
              </w:rPr>
            </w:pPr>
            <w:r>
              <w:rPr>
                <w:color w:val="000000"/>
              </w:rPr>
              <w:t>121.0 (3090)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D7F816E" w14:textId="77777777" w:rsidR="002059C3" w:rsidRDefault="00000000">
            <w:pPr>
              <w:rPr>
                <w:color w:val="000000"/>
              </w:rPr>
            </w:pPr>
            <w:r>
              <w:rPr>
                <w:color w:val="000000"/>
              </w:rPr>
              <w:t>26.15 M</w:t>
            </w:r>
          </w:p>
        </w:tc>
      </w:tr>
      <w:tr w:rsidR="002059C3" w14:paraId="187CD31C"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6AE77F7" w14:textId="77777777" w:rsidR="002059C3" w:rsidRDefault="00000000">
            <w:pPr>
              <w:rPr>
                <w:color w:val="000000"/>
              </w:rPr>
            </w:pPr>
            <w:r>
              <w:rPr>
                <w:color w:val="000000"/>
              </w:rPr>
              <w:t>L. Wang et al. (2026)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E3D351E" w14:textId="77777777" w:rsidR="002059C3" w:rsidRDefault="00000000">
            <w:pPr>
              <w:rPr>
                <w:color w:val="000000"/>
              </w:rPr>
            </w:pPr>
            <w:r>
              <w:rPr>
                <w:color w:val="000000"/>
              </w:rPr>
              <w:t>YOLOv11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D2B9971" w14:textId="77777777" w:rsidR="002059C3" w:rsidRDefault="00000000">
            <w:pPr>
              <w:rPr>
                <w:color w:val="000000"/>
              </w:rPr>
            </w:pPr>
            <w:r>
              <w:rPr>
                <w:color w:val="000000"/>
              </w:rPr>
              <w:t>Mina subterránea</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CAA39DA" w14:textId="77777777" w:rsidR="002059C3" w:rsidRDefault="00000000">
            <w:pPr>
              <w:rPr>
                <w:color w:val="000000"/>
              </w:rPr>
            </w:pPr>
            <w:r>
              <w:rPr>
                <w:color w:val="000000"/>
              </w:rPr>
              <w:t>CUMT-HelmeT aumentado</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97A23B5" w14:textId="77777777" w:rsidR="002059C3" w:rsidRDefault="00000000">
            <w:pPr>
              <w:rPr>
                <w:color w:val="000000"/>
              </w:rPr>
            </w:pPr>
            <w:r>
              <w:rPr>
                <w:color w:val="000000"/>
              </w:rPr>
              <w:t>SAConv, RCM, ASFF</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DB8A37A" w14:textId="77777777" w:rsidR="002059C3" w:rsidRDefault="00000000">
            <w:pPr>
              <w:rPr>
                <w:color w:val="000000"/>
              </w:rPr>
            </w:pPr>
            <w:r>
              <w:rPr>
                <w:color w:val="000000"/>
              </w:rPr>
              <w:t>84.2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F647F86" w14:textId="77777777" w:rsidR="002059C3" w:rsidRDefault="00000000">
            <w:pPr>
              <w:rPr>
                <w:color w:val="000000"/>
              </w:rPr>
            </w:pPr>
            <w:r>
              <w:rPr>
                <w:color w:val="000000"/>
              </w:rPr>
              <w:t>n.r.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D7D096D" w14:textId="77777777" w:rsidR="002059C3" w:rsidRDefault="00000000">
            <w:pPr>
              <w:rPr>
                <w:color w:val="000000"/>
              </w:rPr>
            </w:pPr>
            <w:r>
              <w:rPr>
                <w:color w:val="000000"/>
              </w:rPr>
              <w:t>96.7 (4090D)</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0DF7AF6" w14:textId="77777777" w:rsidR="002059C3" w:rsidRDefault="00000000">
            <w:pPr>
              <w:rPr>
                <w:color w:val="000000"/>
              </w:rPr>
            </w:pPr>
            <w:r>
              <w:rPr>
                <w:color w:val="000000"/>
              </w:rPr>
              <w:t>12.8 M</w:t>
            </w:r>
          </w:p>
        </w:tc>
      </w:tr>
    </w:tbl>
    <w:p w14:paraId="07BBA54E" w14:textId="77777777" w:rsidR="002059C3" w:rsidRDefault="00000000">
      <w:pPr>
        <w:spacing w:before="80" w:after="160"/>
        <w:rPr>
          <w:sz w:val="18"/>
          <w:szCs w:val="18"/>
        </w:rPr>
      </w:pPr>
      <w:r>
        <w:rPr>
          <w:rFonts w:ascii="Calibri" w:eastAsia="Calibri" w:hAnsi="Calibri" w:cs="Calibri"/>
          <w:i/>
          <w:iCs/>
          <w:sz w:val="18"/>
          <w:szCs w:val="18"/>
        </w:rPr>
        <w:t>n.r. = no reportado. No se pueden comparar las cifras de los estudios porque usan</w:t>
      </w:r>
      <w:r>
        <w:rPr>
          <w:rFonts w:ascii="Calibri" w:eastAsia="Calibri" w:hAnsi="Calibri" w:cs="Calibri"/>
          <w:sz w:val="18"/>
          <w:szCs w:val="18"/>
        </w:rPr>
        <w:t xml:space="preserve"> conjuntos de datos, clases, GPU y protocolos de evaluación distintos.</w:t>
      </w:r>
    </w:p>
    <w:p w14:paraId="44C14EEE" w14:textId="77777777" w:rsidR="002059C3" w:rsidRDefault="00000000">
      <w:pPr>
        <w:pStyle w:val="Heading1"/>
        <w:keepNext w:val="0"/>
        <w:keepLines w:val="0"/>
        <w:spacing w:before="280" w:after="120"/>
        <w:rPr>
          <w:sz w:val="28"/>
          <w:szCs w:val="28"/>
        </w:rPr>
      </w:pPr>
      <w:r>
        <w:rPr>
          <w:rFonts w:ascii="Calibri" w:eastAsia="Calibri" w:hAnsi="Calibri" w:cs="Calibri"/>
          <w:b w:val="0"/>
          <w:bCs w:val="0"/>
          <w:color w:val="1F3864"/>
          <w:sz w:val="28"/>
          <w:szCs w:val="28"/>
        </w:rPr>
        <w:t>4. Análisis transversal</w:t>
      </w:r>
    </w:p>
    <w:p w14:paraId="46FDDB63" w14:textId="77777777" w:rsidR="002059C3" w:rsidRDefault="00000000">
      <w:pPr>
        <w:spacing w:after="120"/>
        <w:jc w:val="both"/>
        <w:rPr>
          <w:sz w:val="22"/>
          <w:szCs w:val="22"/>
        </w:rPr>
      </w:pPr>
      <w:r>
        <w:rPr>
          <w:rFonts w:ascii="Calibri" w:eastAsia="Calibri" w:hAnsi="Calibri" w:cs="Calibri"/>
          <w:b/>
          <w:bCs/>
          <w:sz w:val="22"/>
          <w:szCs w:val="22"/>
        </w:rPr>
        <w:t>Patrones de diseño convergentes.</w:t>
      </w:r>
      <w:r>
        <w:rPr>
          <w:rFonts w:ascii="Calibri" w:eastAsia="Calibri" w:hAnsi="Calibri" w:cs="Calibri"/>
          <w:sz w:val="22"/>
          <w:szCs w:val="22"/>
        </w:rPr>
        <w:t xml:space="preserve"> Los cuatro trabajos atacan las mismas debilidades de YOLO con familias de soluciones parecidas:</w:t>
      </w:r>
    </w:p>
    <w:p w14:paraId="13D63BCF" w14:textId="77777777" w:rsidR="002059C3" w:rsidRDefault="00000000">
      <w:pPr>
        <w:numPr>
          <w:ilvl w:val="0"/>
          <w:numId w:val="14"/>
        </w:numPr>
        <w:tabs>
          <w:tab w:val="left" w:pos="360"/>
        </w:tabs>
        <w:spacing w:before="240" w:after="60"/>
        <w:ind w:hanging="230"/>
        <w:rPr>
          <w:sz w:val="22"/>
          <w:szCs w:val="22"/>
        </w:rPr>
      </w:pPr>
      <w:r>
        <w:rPr>
          <w:rFonts w:ascii="Calibri" w:eastAsia="Calibri" w:hAnsi="Calibri" w:cs="Calibri"/>
          <w:b/>
          <w:bCs/>
          <w:sz w:val="22"/>
          <w:szCs w:val="22"/>
        </w:rPr>
        <w:lastRenderedPageBreak/>
        <w:t>Fusión multiescala reforzada:</w:t>
      </w:r>
      <w:r>
        <w:rPr>
          <w:rFonts w:ascii="Calibri" w:eastAsia="Calibri" w:hAnsi="Calibri" w:cs="Calibri"/>
          <w:sz w:val="22"/>
          <w:szCs w:val="22"/>
        </w:rPr>
        <w:t xml:space="preserve"> EMA-BiFPN (S. Wang et al., 2026), ASFF (L. Wang et al., 2026) y RCM con pooling axial (L. Wang et al., 2026).</w:t>
      </w:r>
    </w:p>
    <w:p w14:paraId="1CC13BAF" w14:textId="77777777" w:rsidR="002059C3" w:rsidRDefault="00000000">
      <w:pPr>
        <w:numPr>
          <w:ilvl w:val="0"/>
          <w:numId w:val="14"/>
        </w:numPr>
        <w:tabs>
          <w:tab w:val="left" w:pos="360"/>
        </w:tabs>
        <w:spacing w:before="110" w:after="60"/>
        <w:ind w:hanging="230"/>
        <w:rPr>
          <w:sz w:val="22"/>
          <w:szCs w:val="22"/>
        </w:rPr>
      </w:pPr>
      <w:r>
        <w:rPr>
          <w:rFonts w:ascii="Calibri" w:eastAsia="Calibri" w:hAnsi="Calibri" w:cs="Calibri"/>
          <w:b/>
          <w:bCs/>
          <w:sz w:val="22"/>
          <w:szCs w:val="22"/>
        </w:rPr>
        <w:t>Atención de canal y espacial ligera:</w:t>
      </w:r>
      <w:r>
        <w:rPr>
          <w:rFonts w:ascii="Calibri" w:eastAsia="Calibri" w:hAnsi="Calibri" w:cs="Calibri"/>
          <w:sz w:val="22"/>
          <w:szCs w:val="22"/>
        </w:rPr>
        <w:t xml:space="preserve"> EMA, SimAM y ESE (Yu et al., 2026), y compuertas del IIM (Liu y Wang, 2026).</w:t>
      </w:r>
    </w:p>
    <w:p w14:paraId="3C1B66FD" w14:textId="77777777" w:rsidR="002059C3" w:rsidRDefault="00000000">
      <w:pPr>
        <w:numPr>
          <w:ilvl w:val="0"/>
          <w:numId w:val="14"/>
        </w:numPr>
        <w:tabs>
          <w:tab w:val="left" w:pos="360"/>
        </w:tabs>
        <w:spacing w:before="110" w:after="60"/>
        <w:ind w:hanging="230"/>
        <w:rPr>
          <w:sz w:val="22"/>
          <w:szCs w:val="22"/>
        </w:rPr>
      </w:pPr>
      <w:r>
        <w:rPr>
          <w:rFonts w:ascii="Calibri" w:eastAsia="Calibri" w:hAnsi="Calibri" w:cs="Calibri"/>
          <w:b/>
          <w:bCs/>
          <w:sz w:val="22"/>
          <w:szCs w:val="22"/>
        </w:rPr>
        <w:t>Mejor regresión de cajas pequeñas:</w:t>
      </w:r>
      <w:r>
        <w:rPr>
          <w:rFonts w:ascii="Calibri" w:eastAsia="Calibri" w:hAnsi="Calibri" w:cs="Calibri"/>
          <w:sz w:val="22"/>
          <w:szCs w:val="22"/>
        </w:rPr>
        <w:t xml:space="preserve"> MPDIoU (S. Wang et al., 2026) y anchors con pesos de pérdida que se ajustan (Liu &amp; Wang, 2026).</w:t>
      </w:r>
    </w:p>
    <w:p w14:paraId="024ADD84" w14:textId="77777777" w:rsidR="002059C3" w:rsidRDefault="00000000">
      <w:pPr>
        <w:numPr>
          <w:ilvl w:val="0"/>
          <w:numId w:val="14"/>
        </w:numPr>
        <w:tabs>
          <w:tab w:val="left" w:pos="360"/>
        </w:tabs>
        <w:spacing w:before="110" w:after="240"/>
        <w:ind w:hanging="230"/>
        <w:rPr>
          <w:sz w:val="22"/>
          <w:szCs w:val="22"/>
        </w:rPr>
      </w:pPr>
      <w:r>
        <w:rPr>
          <w:rFonts w:ascii="Calibri" w:eastAsia="Calibri" w:hAnsi="Calibri" w:cs="Calibri"/>
          <w:b/>
          <w:bCs/>
          <w:sz w:val="22"/>
          <w:szCs w:val="22"/>
        </w:rPr>
        <w:t>Receptivo adaptativo,</w:t>
      </w:r>
      <w:r>
        <w:rPr>
          <w:rFonts w:ascii="Calibri" w:eastAsia="Calibri" w:hAnsi="Calibri" w:cs="Calibri"/>
          <w:sz w:val="22"/>
          <w:szCs w:val="22"/>
        </w:rPr>
        <w:t xml:space="preserve"> ODConv, SAConv y kernels grandes reparametrizados en RVBs.</w:t>
      </w:r>
    </w:p>
    <w:p w14:paraId="0D20D01F" w14:textId="77777777" w:rsidR="002059C3" w:rsidRDefault="00000000">
      <w:pPr>
        <w:spacing w:before="120" w:after="120"/>
        <w:jc w:val="both"/>
        <w:rPr>
          <w:sz w:val="22"/>
          <w:szCs w:val="22"/>
        </w:rPr>
      </w:pPr>
      <w:r>
        <w:rPr>
          <w:rFonts w:ascii="Calibri" w:eastAsia="Calibri" w:hAnsi="Calibri" w:cs="Calibri"/>
          <w:b/>
          <w:bCs/>
          <w:sz w:val="22"/>
          <w:szCs w:val="22"/>
        </w:rPr>
        <w:t>Dos enfoques opuestos.</w:t>
      </w:r>
      <w:r>
        <w:rPr>
          <w:rFonts w:ascii="Calibri" w:eastAsia="Calibri" w:hAnsi="Calibri" w:cs="Calibri"/>
          <w:sz w:val="22"/>
          <w:szCs w:val="22"/>
        </w:rPr>
        <w:t xml:space="preserve"> S. Wang et al. (2026) aumentan la capacidad al agregar una cabeza más y una fusión más completa, y aceptan perder FPS en la base. Yu et al. (2026) reducen el cómputo y luego compensan en la cabeza, conformándose con una mejora pequeña en precisión. El hardware de despliegue define cuál usar.</w:t>
      </w:r>
    </w:p>
    <w:p w14:paraId="3EDCED76" w14:textId="77777777" w:rsidR="002059C3" w:rsidRDefault="00000000">
      <w:pPr>
        <w:spacing w:after="120"/>
        <w:jc w:val="both"/>
        <w:rPr>
          <w:sz w:val="22"/>
          <w:szCs w:val="22"/>
        </w:rPr>
      </w:pPr>
      <w:r>
        <w:rPr>
          <w:rFonts w:ascii="Calibri" w:eastAsia="Calibri" w:hAnsi="Calibri" w:cs="Calibri"/>
          <w:b/>
          <w:bCs/>
          <w:sz w:val="22"/>
          <w:szCs w:val="22"/>
        </w:rPr>
        <w:t>Formulación del problema.</w:t>
      </w:r>
      <w:r>
        <w:rPr>
          <w:rFonts w:ascii="Calibri" w:eastAsia="Calibri" w:hAnsi="Calibri" w:cs="Calibri"/>
          <w:sz w:val="22"/>
          <w:szCs w:val="22"/>
        </w:rPr>
        <w:t xml:space="preserve"> Definir la tarea como detección de </w:t>
      </w:r>
      <w:r>
        <w:rPr>
          <w:rFonts w:ascii="Calibri" w:eastAsia="Calibri" w:hAnsi="Calibri" w:cs="Calibri"/>
          <w:i/>
          <w:iCs/>
          <w:sz w:val="22"/>
          <w:szCs w:val="22"/>
        </w:rPr>
        <w:t>infracciones</w:t>
      </w:r>
      <w:r>
        <w:rPr>
          <w:rFonts w:ascii="Calibri" w:eastAsia="Calibri" w:hAnsi="Calibri" w:cs="Calibri"/>
          <w:sz w:val="22"/>
          <w:szCs w:val="22"/>
        </w:rPr>
        <w:t xml:space="preserve"> (S. Wang et al., 2026), o con una clase </w:t>
      </w:r>
      <w:r>
        <w:rPr>
          <w:rFonts w:ascii="Calibri" w:eastAsia="Calibri" w:hAnsi="Calibri" w:cs="Calibri"/>
          <w:i/>
          <w:iCs/>
          <w:sz w:val="22"/>
          <w:szCs w:val="22"/>
        </w:rPr>
        <w:t>no-helmet</w:t>
      </w:r>
      <w:r>
        <w:rPr>
          <w:rFonts w:ascii="Calibri" w:eastAsia="Calibri" w:hAnsi="Calibri" w:cs="Calibri"/>
          <w:sz w:val="22"/>
          <w:szCs w:val="22"/>
        </w:rPr>
        <w:t xml:space="preserve"> (Liu &amp; Wang, 2026; L. Wang et al., 2026), ayuda más a emitir alertas que a detectar si hay equipos (Yu et al., 2026). Este enfoque también necesita una lógica después para relacionar cada equipo con su trabajador.</w:t>
      </w:r>
    </w:p>
    <w:p w14:paraId="3C8E9B2E" w14:textId="77777777" w:rsidR="002059C3" w:rsidRDefault="00000000">
      <w:pPr>
        <w:spacing w:after="120"/>
        <w:jc w:val="both"/>
        <w:rPr>
          <w:sz w:val="22"/>
          <w:szCs w:val="22"/>
        </w:rPr>
      </w:pPr>
      <w:r>
        <w:rPr>
          <w:rFonts w:ascii="Calibri" w:eastAsia="Calibri" w:hAnsi="Calibri" w:cs="Calibri"/>
          <w:b/>
          <w:bCs/>
          <w:sz w:val="22"/>
          <w:szCs w:val="22"/>
        </w:rPr>
        <w:t>Calidad de la evidencia.</w:t>
      </w:r>
      <w:r>
        <w:rPr>
          <w:rFonts w:ascii="Calibri" w:eastAsia="Calibri" w:hAnsi="Calibri" w:cs="Calibri"/>
          <w:sz w:val="22"/>
          <w:szCs w:val="22"/>
        </w:rPr>
        <w:t xml:space="preserve"> Hay una brecha marcada entre los estudios:</w:t>
      </w:r>
    </w:p>
    <w:p w14:paraId="45E3FDAA" w14:textId="77777777" w:rsidR="002059C3" w:rsidRDefault="00000000">
      <w:pPr>
        <w:numPr>
          <w:ilvl w:val="0"/>
          <w:numId w:val="15"/>
        </w:numPr>
        <w:tabs>
          <w:tab w:val="left" w:pos="360"/>
        </w:tabs>
        <w:spacing w:before="240" w:after="60"/>
        <w:ind w:hanging="230"/>
        <w:rPr>
          <w:sz w:val="22"/>
          <w:szCs w:val="22"/>
        </w:rPr>
      </w:pPr>
      <w:r>
        <w:rPr>
          <w:rFonts w:ascii="Calibri" w:eastAsia="Calibri" w:hAnsi="Calibri" w:cs="Calibri"/>
          <w:b/>
          <w:bCs/>
          <w:sz w:val="22"/>
          <w:szCs w:val="22"/>
        </w:rPr>
        <w:t>S. Wang et al. (2026)</w:t>
      </w:r>
      <w:r>
        <w:rPr>
          <w:rFonts w:ascii="Calibri" w:eastAsia="Calibri" w:hAnsi="Calibri" w:cs="Calibri"/>
          <w:sz w:val="22"/>
          <w:szCs w:val="22"/>
        </w:rPr>
        <w:t xml:space="preserve"> es el único que usa varias semillas, validación externa y métricas según el tamaño del objeto.</w:t>
      </w:r>
    </w:p>
    <w:p w14:paraId="5687474F" w14:textId="77777777" w:rsidR="002059C3" w:rsidRDefault="00000000">
      <w:pPr>
        <w:numPr>
          <w:ilvl w:val="0"/>
          <w:numId w:val="15"/>
        </w:numPr>
        <w:tabs>
          <w:tab w:val="left" w:pos="360"/>
        </w:tabs>
        <w:spacing w:before="110" w:after="60"/>
        <w:ind w:hanging="230"/>
        <w:rPr>
          <w:sz w:val="22"/>
          <w:szCs w:val="22"/>
        </w:rPr>
      </w:pPr>
      <w:r>
        <w:rPr>
          <w:rFonts w:ascii="Calibri" w:eastAsia="Calibri" w:hAnsi="Calibri" w:cs="Calibri"/>
          <w:b/>
          <w:bCs/>
          <w:sz w:val="22"/>
          <w:szCs w:val="22"/>
        </w:rPr>
        <w:t>Liu y Wang (2026)</w:t>
      </w:r>
      <w:r>
        <w:rPr>
          <w:rFonts w:ascii="Calibri" w:eastAsia="Calibri" w:hAnsi="Calibri" w:cs="Calibri"/>
          <w:sz w:val="22"/>
          <w:szCs w:val="22"/>
        </w:rPr>
        <w:t xml:space="preserve"> incluye validación cruzada y una prueba en uso real, pero sus tablas tienen inconsistencias.</w:t>
      </w:r>
    </w:p>
    <w:p w14:paraId="1EC798C3" w14:textId="77777777" w:rsidR="002059C3" w:rsidRDefault="00000000">
      <w:pPr>
        <w:numPr>
          <w:ilvl w:val="0"/>
          <w:numId w:val="15"/>
        </w:numPr>
        <w:tabs>
          <w:tab w:val="left" w:pos="360"/>
        </w:tabs>
        <w:spacing w:before="110" w:after="240"/>
        <w:ind w:hanging="230"/>
        <w:rPr>
          <w:sz w:val="22"/>
          <w:szCs w:val="22"/>
        </w:rPr>
      </w:pPr>
      <w:r>
        <w:rPr>
          <w:rFonts w:ascii="Calibri" w:eastAsia="Calibri" w:hAnsi="Calibri" w:cs="Calibri"/>
          <w:b/>
          <w:bCs/>
          <w:sz w:val="22"/>
          <w:szCs w:val="22"/>
        </w:rPr>
        <w:t>Yu et al. (2026) y L. Wang et al. (2026)</w:t>
      </w:r>
      <w:r>
        <w:rPr>
          <w:rFonts w:ascii="Calibri" w:eastAsia="Calibri" w:hAnsi="Calibri" w:cs="Calibri"/>
          <w:sz w:val="22"/>
          <w:szCs w:val="22"/>
        </w:rPr>
        <w:t xml:space="preserve"> muestran solo una corrida. El segundo también tiene un riesgo alto de fuga de datos.</w:t>
      </w:r>
    </w:p>
    <w:p w14:paraId="6A3C3C5E" w14:textId="77777777" w:rsidR="002059C3" w:rsidRDefault="00000000">
      <w:pPr>
        <w:spacing w:before="120" w:after="120"/>
        <w:jc w:val="both"/>
        <w:rPr>
          <w:sz w:val="22"/>
          <w:szCs w:val="22"/>
        </w:rPr>
      </w:pPr>
      <w:r>
        <w:rPr>
          <w:rFonts w:ascii="Calibri" w:eastAsia="Calibri" w:hAnsi="Calibri" w:cs="Calibri"/>
          <w:b/>
          <w:bCs/>
          <w:sz w:val="22"/>
          <w:szCs w:val="22"/>
        </w:rPr>
        <w:t>Brechas comunes:</w:t>
      </w:r>
    </w:p>
    <w:p w14:paraId="23E4BF96" w14:textId="77777777" w:rsidR="002059C3" w:rsidRDefault="00000000">
      <w:pPr>
        <w:numPr>
          <w:ilvl w:val="0"/>
          <w:numId w:val="16"/>
        </w:numPr>
        <w:spacing w:before="240" w:after="60"/>
        <w:ind w:hanging="310"/>
        <w:rPr>
          <w:sz w:val="22"/>
          <w:szCs w:val="22"/>
        </w:rPr>
      </w:pPr>
      <w:r>
        <w:rPr>
          <w:rFonts w:ascii="Calibri" w:eastAsia="Calibri" w:hAnsi="Calibri" w:cs="Calibri"/>
          <w:b/>
          <w:bCs/>
          <w:sz w:val="22"/>
          <w:szCs w:val="22"/>
        </w:rPr>
        <w:t>Generalización entre sitios.</w:t>
      </w:r>
      <w:r>
        <w:rPr>
          <w:rFonts w:ascii="Calibri" w:eastAsia="Calibri" w:hAnsi="Calibri" w:cs="Calibri"/>
          <w:sz w:val="22"/>
          <w:szCs w:val="22"/>
        </w:rPr>
        <w:t xml:space="preserve"> Incluso en el conjunto "externo" de S. Wang et al. (2026), el 67 % de las instancias vienen de imágenes generales, no de obras reales.</w:t>
      </w:r>
    </w:p>
    <w:p w14:paraId="1996A461" w14:textId="77777777" w:rsidR="002059C3" w:rsidRDefault="00000000">
      <w:pPr>
        <w:numPr>
          <w:ilvl w:val="0"/>
          <w:numId w:val="16"/>
        </w:numPr>
        <w:spacing w:before="110" w:after="60"/>
        <w:ind w:hanging="310"/>
        <w:rPr>
          <w:sz w:val="22"/>
          <w:szCs w:val="22"/>
        </w:rPr>
      </w:pPr>
      <w:r>
        <w:rPr>
          <w:rFonts w:ascii="Calibri" w:eastAsia="Calibri" w:hAnsi="Calibri" w:cs="Calibri"/>
          <w:b/>
          <w:bCs/>
          <w:sz w:val="22"/>
          <w:szCs w:val="22"/>
        </w:rPr>
        <w:t>Despliegue en el borde.</w:t>
      </w:r>
      <w:r>
        <w:rPr>
          <w:rFonts w:ascii="Calibri" w:eastAsia="Calibri" w:hAnsi="Calibri" w:cs="Calibri"/>
          <w:sz w:val="22"/>
          <w:szCs w:val="22"/>
        </w:rPr>
        <w:t xml:space="preserve"> Todos los estudios miden los FPS en GPU de escritorio. Ninguno proporciona datos de medición de dispositivos como el Jetson, pese a que el borde se invoca como objetivo.</w:t>
      </w:r>
    </w:p>
    <w:p w14:paraId="432CCA45" w14:textId="77777777" w:rsidR="002059C3" w:rsidRDefault="00000000">
      <w:pPr>
        <w:numPr>
          <w:ilvl w:val="0"/>
          <w:numId w:val="16"/>
        </w:numPr>
        <w:spacing w:before="110" w:after="60"/>
        <w:ind w:hanging="310"/>
        <w:rPr>
          <w:sz w:val="22"/>
          <w:szCs w:val="22"/>
        </w:rPr>
      </w:pPr>
      <w:r>
        <w:rPr>
          <w:rFonts w:ascii="Calibri" w:eastAsia="Calibri" w:hAnsi="Calibri" w:cs="Calibri"/>
          <w:b/>
          <w:bCs/>
          <w:sz w:val="22"/>
          <w:szCs w:val="22"/>
        </w:rPr>
        <w:t>Uso del contexto temporal.</w:t>
      </w:r>
      <w:r>
        <w:rPr>
          <w:rFonts w:ascii="Calibri" w:eastAsia="Calibri" w:hAnsi="Calibri" w:cs="Calibri"/>
          <w:sz w:val="22"/>
          <w:szCs w:val="22"/>
        </w:rPr>
        <w:t xml:space="preserve"> Todos trabajan con imágenes sueltas, aunque los datos vienen de video.</w:t>
      </w:r>
    </w:p>
    <w:p w14:paraId="28589947" w14:textId="77777777" w:rsidR="002059C3" w:rsidRDefault="00000000">
      <w:pPr>
        <w:numPr>
          <w:ilvl w:val="0"/>
          <w:numId w:val="16"/>
        </w:numPr>
        <w:spacing w:before="110" w:after="240"/>
        <w:ind w:hanging="310"/>
        <w:rPr>
          <w:sz w:val="22"/>
          <w:szCs w:val="22"/>
        </w:rPr>
      </w:pPr>
      <w:r>
        <w:rPr>
          <w:rFonts w:ascii="Calibri" w:eastAsia="Calibri" w:hAnsi="Calibri" w:cs="Calibri"/>
          <w:b/>
          <w:bCs/>
          <w:sz w:val="22"/>
          <w:szCs w:val="22"/>
        </w:rPr>
        <w:t>Reproducibilidad.</w:t>
      </w:r>
      <w:r>
        <w:rPr>
          <w:rFonts w:ascii="Calibri" w:eastAsia="Calibri" w:hAnsi="Calibri" w:cs="Calibri"/>
          <w:sz w:val="22"/>
          <w:szCs w:val="22"/>
        </w:rPr>
        <w:t xml:space="preserve"> El código solo está disponible "a solicitud". L. Wang et al. (2026) y Yu et al. (2026) publican sus datos, pero no el código.</w:t>
      </w:r>
    </w:p>
    <w:p w14:paraId="69FCF4F5" w14:textId="77777777" w:rsidR="002059C3" w:rsidRDefault="00000000">
      <w:pPr>
        <w:spacing w:before="120" w:after="120"/>
        <w:jc w:val="both"/>
        <w:rPr>
          <w:sz w:val="22"/>
          <w:szCs w:val="22"/>
        </w:rPr>
      </w:pPr>
      <w:r>
        <w:rPr>
          <w:rFonts w:ascii="Calibri" w:eastAsia="Calibri" w:hAnsi="Calibri" w:cs="Calibri"/>
          <w:b/>
          <w:bCs/>
          <w:sz w:val="22"/>
          <w:szCs w:val="22"/>
        </w:rPr>
        <w:t>Conclusión.</w:t>
      </w:r>
      <w:r>
        <w:rPr>
          <w:rFonts w:ascii="Calibri" w:eastAsia="Calibri" w:hAnsi="Calibri" w:cs="Calibri"/>
          <w:sz w:val="22"/>
          <w:szCs w:val="22"/>
        </w:rPr>
        <w:t xml:space="preserve"> El campo converge hacia detectores YOLO especializados en objetos pequeños y en condiciones adversas, con resultados de mAP@50 superiores al 90 % en conjuntos de datos controlados. Sin embargo, la evidencia de robustez en despliegues reales sigue siendo limitada. La siguiente frontera que señalan los propios autores pasa por tres frentes: validación entre sitios, adaptación de dominio y optimización para hardware embebido.</w:t>
      </w:r>
    </w:p>
    <w:p w14:paraId="284E55BD" w14:textId="77777777" w:rsidR="002059C3" w:rsidRDefault="00000000">
      <w:pPr>
        <w:pStyle w:val="Heading1"/>
        <w:keepNext w:val="0"/>
        <w:keepLines w:val="0"/>
        <w:spacing w:before="280" w:after="120"/>
        <w:rPr>
          <w:sz w:val="28"/>
          <w:szCs w:val="28"/>
        </w:rPr>
      </w:pPr>
      <w:r>
        <w:rPr>
          <w:rFonts w:ascii="Calibri" w:eastAsia="Calibri" w:hAnsi="Calibri" w:cs="Calibri"/>
          <w:b w:val="0"/>
          <w:bCs w:val="0"/>
          <w:color w:val="1F3864"/>
          <w:sz w:val="28"/>
          <w:szCs w:val="28"/>
        </w:rPr>
        <w:t>Referencias</w:t>
      </w:r>
    </w:p>
    <w:p w14:paraId="603BFB5D" w14:textId="77777777" w:rsidR="002059C3" w:rsidRDefault="00000000">
      <w:pPr>
        <w:spacing w:after="160"/>
        <w:ind w:left="720" w:hanging="720"/>
        <w:rPr>
          <w:sz w:val="22"/>
          <w:szCs w:val="22"/>
        </w:rPr>
      </w:pPr>
      <w:r>
        <w:rPr>
          <w:rFonts w:ascii="Calibri" w:eastAsia="Calibri" w:hAnsi="Calibri" w:cs="Calibri"/>
          <w:sz w:val="22"/>
          <w:szCs w:val="22"/>
        </w:rPr>
        <w:t xml:space="preserve">Liu, S., &amp; Wang, J. (2026). AE-LFOG-YOLO: Robust safety helmet detection via adaptive anchors and illumination invariant learning. </w:t>
      </w:r>
      <w:r>
        <w:rPr>
          <w:rFonts w:ascii="Calibri" w:eastAsia="Calibri" w:hAnsi="Calibri" w:cs="Calibri"/>
          <w:i/>
          <w:iCs/>
          <w:sz w:val="22"/>
          <w:szCs w:val="22"/>
        </w:rPr>
        <w:t>Scientific Reports, 16</w:t>
      </w:r>
      <w:r>
        <w:rPr>
          <w:rFonts w:ascii="Calibri" w:eastAsia="Calibri" w:hAnsi="Calibri" w:cs="Calibri"/>
          <w:sz w:val="22"/>
          <w:szCs w:val="22"/>
        </w:rPr>
        <w:t>, Article 6402. https://doi.org/10.1038/s41598-026-37326-z</w:t>
      </w:r>
    </w:p>
    <w:p w14:paraId="78271877" w14:textId="77777777" w:rsidR="002059C3" w:rsidRDefault="00000000">
      <w:pPr>
        <w:spacing w:after="160"/>
        <w:ind w:left="720" w:hanging="720"/>
        <w:rPr>
          <w:sz w:val="22"/>
          <w:szCs w:val="22"/>
        </w:rPr>
      </w:pPr>
      <w:r>
        <w:rPr>
          <w:rFonts w:ascii="Calibri" w:eastAsia="Calibri" w:hAnsi="Calibri" w:cs="Calibri"/>
          <w:sz w:val="22"/>
          <w:szCs w:val="22"/>
        </w:rPr>
        <w:lastRenderedPageBreak/>
        <w:t xml:space="preserve">Wang, L., Wan, X., Shi, X., &amp; Wang, A. (2026). A method for detecting safety helmets underground based on the YOLOv11-SRA model. </w:t>
      </w:r>
      <w:r>
        <w:rPr>
          <w:rFonts w:ascii="Calibri" w:eastAsia="Calibri" w:hAnsi="Calibri" w:cs="Calibri"/>
          <w:i/>
          <w:iCs/>
          <w:sz w:val="22"/>
          <w:szCs w:val="22"/>
        </w:rPr>
        <w:t>Scientific Reports, 16</w:t>
      </w:r>
      <w:r>
        <w:rPr>
          <w:rFonts w:ascii="Calibri" w:eastAsia="Calibri" w:hAnsi="Calibri" w:cs="Calibri"/>
          <w:sz w:val="22"/>
          <w:szCs w:val="22"/>
        </w:rPr>
        <w:t>, Article 6194. https://doi.org/10.1038/s41598-026-37148-z</w:t>
      </w:r>
    </w:p>
    <w:p w14:paraId="0EE28CD6" w14:textId="77777777" w:rsidR="002059C3" w:rsidRDefault="00000000">
      <w:pPr>
        <w:spacing w:after="160"/>
        <w:ind w:left="720" w:hanging="720"/>
        <w:rPr>
          <w:sz w:val="22"/>
          <w:szCs w:val="22"/>
        </w:rPr>
      </w:pPr>
      <w:r>
        <w:rPr>
          <w:rFonts w:ascii="Calibri" w:eastAsia="Calibri" w:hAnsi="Calibri" w:cs="Calibri"/>
          <w:sz w:val="22"/>
          <w:szCs w:val="22"/>
        </w:rPr>
        <w:t xml:space="preserve">Wang, S., Kim, H., Yeo, J., &amp; Kim, J. (2026). YOLOv10-based multi-scale variant object detection for multi-category PPE non-compliance monitoring on construction sites. </w:t>
      </w:r>
      <w:r>
        <w:rPr>
          <w:rFonts w:ascii="Calibri" w:eastAsia="Calibri" w:hAnsi="Calibri" w:cs="Calibri"/>
          <w:i/>
          <w:iCs/>
          <w:sz w:val="22"/>
          <w:szCs w:val="22"/>
        </w:rPr>
        <w:t>Scientific Reports, 16</w:t>
      </w:r>
      <w:r>
        <w:rPr>
          <w:rFonts w:ascii="Calibri" w:eastAsia="Calibri" w:hAnsi="Calibri" w:cs="Calibri"/>
          <w:sz w:val="22"/>
          <w:szCs w:val="22"/>
        </w:rPr>
        <w:t>, Article 24591. https://doi.org/10.1038/s41598-026-53052-y</w:t>
      </w:r>
    </w:p>
    <w:p w14:paraId="2441AE1C" w14:textId="77777777" w:rsidR="002059C3" w:rsidRDefault="00000000">
      <w:pPr>
        <w:spacing w:after="160"/>
        <w:ind w:left="720" w:hanging="720"/>
        <w:rPr>
          <w:sz w:val="22"/>
          <w:szCs w:val="22"/>
        </w:rPr>
      </w:pPr>
      <w:r>
        <w:rPr>
          <w:rFonts w:ascii="Calibri" w:eastAsia="Calibri" w:hAnsi="Calibri" w:cs="Calibri"/>
          <w:sz w:val="22"/>
          <w:szCs w:val="22"/>
        </w:rPr>
        <w:t xml:space="preserve">Yu, P., Zong, B., Geng, X., Chen, S., Li, Y., &amp; Xu, X. (2026). A lightweight DRR-YOLOv11s model for power equipment failure and personal protective equipment detection in hydropower stations. </w:t>
      </w:r>
      <w:r>
        <w:rPr>
          <w:rFonts w:ascii="Calibri" w:eastAsia="Calibri" w:hAnsi="Calibri" w:cs="Calibri"/>
          <w:i/>
          <w:iCs/>
          <w:sz w:val="22"/>
          <w:szCs w:val="22"/>
        </w:rPr>
        <w:t>Scientific Reports, 16</w:t>
      </w:r>
      <w:r>
        <w:rPr>
          <w:rFonts w:ascii="Calibri" w:eastAsia="Calibri" w:hAnsi="Calibri" w:cs="Calibri"/>
          <w:sz w:val="22"/>
          <w:szCs w:val="22"/>
        </w:rPr>
        <w:t>, Article 18978. https://doi.org/10.1038/s41598-026-49094-x</w:t>
      </w:r>
    </w:p>
    <w:p w14:paraId="06C11CC6" w14:textId="77777777" w:rsidR="002059C3" w:rsidRDefault="00000000">
      <w:pPr>
        <w:spacing w:before="80" w:after="160"/>
        <w:rPr>
          <w:sz w:val="18"/>
          <w:szCs w:val="18"/>
        </w:rPr>
      </w:pPr>
      <w:r>
        <w:rPr>
          <w:rFonts w:ascii="Calibri" w:eastAsia="Calibri" w:hAnsi="Calibri" w:cs="Calibri"/>
          <w:i/>
          <w:iCs/>
          <w:sz w:val="18"/>
          <w:szCs w:val="18"/>
        </w:rPr>
        <w:t>Nota:</w:t>
      </w:r>
      <w:r>
        <w:rPr>
          <w:rFonts w:ascii="Calibri" w:eastAsia="Calibri" w:hAnsi="Calibri" w:cs="Calibri"/>
          <w:sz w:val="18"/>
          <w:szCs w:val="18"/>
        </w:rPr>
        <w:t xml:space="preserve"> en S. Wang et al. (2026), la sección de contribuciones menciona a "Hyunju Lee" y "Young Yeo", nombres que no coinciden con la autoría de la portada. Se usaron los nombres de la portada.</w:t>
      </w:r>
    </w:p>
    <w:sectPr w:rsidR="002059C3">
      <w:footerReference w:type="default" r:id="rId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816B7" w14:textId="77777777" w:rsidR="00EA7EBE" w:rsidRDefault="00EA7EBE">
      <w:r>
        <w:separator/>
      </w:r>
    </w:p>
  </w:endnote>
  <w:endnote w:type="continuationSeparator" w:id="0">
    <w:p w14:paraId="57307D71" w14:textId="77777777" w:rsidR="00EA7EBE" w:rsidRDefault="00EA7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6B04" w14:textId="77777777" w:rsidR="002059C3" w:rsidRDefault="00000000">
    <w:pPr>
      <w:jc w:val="center"/>
      <w:rPr>
        <w:sz w:val="18"/>
        <w:szCs w:val="18"/>
      </w:rPr>
    </w:pPr>
    <w:r>
      <w:rPr>
        <w:sz w:val="18"/>
        <w:szCs w:val="18"/>
      </w:rPr>
      <w:fldChar w:fldCharType="begin"/>
    </w:r>
    <w:r>
      <w:rPr>
        <w:sz w:val="18"/>
        <w:szCs w:val="18"/>
      </w:rPr>
      <w:instrText>PAGE</w:instrText>
    </w:r>
    <w:r>
      <w:rPr>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32B1" w14:textId="77777777" w:rsidR="00EA7EBE" w:rsidRDefault="00EA7EBE">
      <w:r>
        <w:separator/>
      </w:r>
    </w:p>
  </w:footnote>
  <w:footnote w:type="continuationSeparator" w:id="0">
    <w:p w14:paraId="164CCBB6" w14:textId="77777777" w:rsidR="00EA7EBE" w:rsidRDefault="00EA7E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C948A9A">
      <w:start w:val="1"/>
      <w:numFmt w:val="bullet"/>
      <w:lvlText w:val=""/>
      <w:lvlJc w:val="left"/>
      <w:pPr>
        <w:ind w:left="720" w:hanging="360"/>
      </w:pPr>
      <w:rPr>
        <w:rFonts w:ascii="Symbol" w:hAnsi="Symbol"/>
      </w:rPr>
    </w:lvl>
    <w:lvl w:ilvl="1" w:tplc="C74082D6">
      <w:start w:val="1"/>
      <w:numFmt w:val="bullet"/>
      <w:lvlText w:val="o"/>
      <w:lvlJc w:val="left"/>
      <w:pPr>
        <w:tabs>
          <w:tab w:val="num" w:pos="1440"/>
        </w:tabs>
        <w:ind w:left="1440" w:hanging="360"/>
      </w:pPr>
      <w:rPr>
        <w:rFonts w:ascii="Courier New" w:hAnsi="Courier New"/>
      </w:rPr>
    </w:lvl>
    <w:lvl w:ilvl="2" w:tplc="F0EC575A">
      <w:start w:val="1"/>
      <w:numFmt w:val="bullet"/>
      <w:lvlText w:val=""/>
      <w:lvlJc w:val="left"/>
      <w:pPr>
        <w:tabs>
          <w:tab w:val="num" w:pos="2160"/>
        </w:tabs>
        <w:ind w:left="2160" w:hanging="360"/>
      </w:pPr>
      <w:rPr>
        <w:rFonts w:ascii="Wingdings" w:hAnsi="Wingdings"/>
      </w:rPr>
    </w:lvl>
    <w:lvl w:ilvl="3" w:tplc="681C6250">
      <w:start w:val="1"/>
      <w:numFmt w:val="bullet"/>
      <w:lvlText w:val=""/>
      <w:lvlJc w:val="left"/>
      <w:pPr>
        <w:tabs>
          <w:tab w:val="num" w:pos="2880"/>
        </w:tabs>
        <w:ind w:left="2880" w:hanging="360"/>
      </w:pPr>
      <w:rPr>
        <w:rFonts w:ascii="Symbol" w:hAnsi="Symbol"/>
      </w:rPr>
    </w:lvl>
    <w:lvl w:ilvl="4" w:tplc="3392E5CC">
      <w:start w:val="1"/>
      <w:numFmt w:val="bullet"/>
      <w:lvlText w:val="o"/>
      <w:lvlJc w:val="left"/>
      <w:pPr>
        <w:tabs>
          <w:tab w:val="num" w:pos="3600"/>
        </w:tabs>
        <w:ind w:left="3600" w:hanging="360"/>
      </w:pPr>
      <w:rPr>
        <w:rFonts w:ascii="Courier New" w:hAnsi="Courier New"/>
      </w:rPr>
    </w:lvl>
    <w:lvl w:ilvl="5" w:tplc="64F0B9B4">
      <w:start w:val="1"/>
      <w:numFmt w:val="bullet"/>
      <w:lvlText w:val=""/>
      <w:lvlJc w:val="left"/>
      <w:pPr>
        <w:tabs>
          <w:tab w:val="num" w:pos="4320"/>
        </w:tabs>
        <w:ind w:left="4320" w:hanging="360"/>
      </w:pPr>
      <w:rPr>
        <w:rFonts w:ascii="Wingdings" w:hAnsi="Wingdings"/>
      </w:rPr>
    </w:lvl>
    <w:lvl w:ilvl="6" w:tplc="B8762198">
      <w:start w:val="1"/>
      <w:numFmt w:val="bullet"/>
      <w:lvlText w:val=""/>
      <w:lvlJc w:val="left"/>
      <w:pPr>
        <w:tabs>
          <w:tab w:val="num" w:pos="5040"/>
        </w:tabs>
        <w:ind w:left="5040" w:hanging="360"/>
      </w:pPr>
      <w:rPr>
        <w:rFonts w:ascii="Symbol" w:hAnsi="Symbol"/>
      </w:rPr>
    </w:lvl>
    <w:lvl w:ilvl="7" w:tplc="453C86B6">
      <w:start w:val="1"/>
      <w:numFmt w:val="bullet"/>
      <w:lvlText w:val="o"/>
      <w:lvlJc w:val="left"/>
      <w:pPr>
        <w:tabs>
          <w:tab w:val="num" w:pos="5760"/>
        </w:tabs>
        <w:ind w:left="5760" w:hanging="360"/>
      </w:pPr>
      <w:rPr>
        <w:rFonts w:ascii="Courier New" w:hAnsi="Courier New"/>
      </w:rPr>
    </w:lvl>
    <w:lvl w:ilvl="8" w:tplc="723254A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77E8728">
      <w:start w:val="1"/>
      <w:numFmt w:val="bullet"/>
      <w:lvlText w:val=""/>
      <w:lvlJc w:val="left"/>
      <w:pPr>
        <w:ind w:left="720" w:hanging="360"/>
      </w:pPr>
      <w:rPr>
        <w:rFonts w:ascii="Symbol" w:hAnsi="Symbol"/>
      </w:rPr>
    </w:lvl>
    <w:lvl w:ilvl="1" w:tplc="9CFCD7AC">
      <w:start w:val="1"/>
      <w:numFmt w:val="bullet"/>
      <w:lvlText w:val="o"/>
      <w:lvlJc w:val="left"/>
      <w:pPr>
        <w:tabs>
          <w:tab w:val="num" w:pos="1440"/>
        </w:tabs>
        <w:ind w:left="1440" w:hanging="360"/>
      </w:pPr>
      <w:rPr>
        <w:rFonts w:ascii="Courier New" w:hAnsi="Courier New"/>
      </w:rPr>
    </w:lvl>
    <w:lvl w:ilvl="2" w:tplc="999216D4">
      <w:start w:val="1"/>
      <w:numFmt w:val="bullet"/>
      <w:lvlText w:val=""/>
      <w:lvlJc w:val="left"/>
      <w:pPr>
        <w:tabs>
          <w:tab w:val="num" w:pos="2160"/>
        </w:tabs>
        <w:ind w:left="2160" w:hanging="360"/>
      </w:pPr>
      <w:rPr>
        <w:rFonts w:ascii="Wingdings" w:hAnsi="Wingdings"/>
      </w:rPr>
    </w:lvl>
    <w:lvl w:ilvl="3" w:tplc="4420EDFC">
      <w:start w:val="1"/>
      <w:numFmt w:val="bullet"/>
      <w:lvlText w:val=""/>
      <w:lvlJc w:val="left"/>
      <w:pPr>
        <w:tabs>
          <w:tab w:val="num" w:pos="2880"/>
        </w:tabs>
        <w:ind w:left="2880" w:hanging="360"/>
      </w:pPr>
      <w:rPr>
        <w:rFonts w:ascii="Symbol" w:hAnsi="Symbol"/>
      </w:rPr>
    </w:lvl>
    <w:lvl w:ilvl="4" w:tplc="946220C6">
      <w:start w:val="1"/>
      <w:numFmt w:val="bullet"/>
      <w:lvlText w:val="o"/>
      <w:lvlJc w:val="left"/>
      <w:pPr>
        <w:tabs>
          <w:tab w:val="num" w:pos="3600"/>
        </w:tabs>
        <w:ind w:left="3600" w:hanging="360"/>
      </w:pPr>
      <w:rPr>
        <w:rFonts w:ascii="Courier New" w:hAnsi="Courier New"/>
      </w:rPr>
    </w:lvl>
    <w:lvl w:ilvl="5" w:tplc="A31876EE">
      <w:start w:val="1"/>
      <w:numFmt w:val="bullet"/>
      <w:lvlText w:val=""/>
      <w:lvlJc w:val="left"/>
      <w:pPr>
        <w:tabs>
          <w:tab w:val="num" w:pos="4320"/>
        </w:tabs>
        <w:ind w:left="4320" w:hanging="360"/>
      </w:pPr>
      <w:rPr>
        <w:rFonts w:ascii="Wingdings" w:hAnsi="Wingdings"/>
      </w:rPr>
    </w:lvl>
    <w:lvl w:ilvl="6" w:tplc="FA7C146A">
      <w:start w:val="1"/>
      <w:numFmt w:val="bullet"/>
      <w:lvlText w:val=""/>
      <w:lvlJc w:val="left"/>
      <w:pPr>
        <w:tabs>
          <w:tab w:val="num" w:pos="5040"/>
        </w:tabs>
        <w:ind w:left="5040" w:hanging="360"/>
      </w:pPr>
      <w:rPr>
        <w:rFonts w:ascii="Symbol" w:hAnsi="Symbol"/>
      </w:rPr>
    </w:lvl>
    <w:lvl w:ilvl="7" w:tplc="7CE4AD8E">
      <w:start w:val="1"/>
      <w:numFmt w:val="bullet"/>
      <w:lvlText w:val="o"/>
      <w:lvlJc w:val="left"/>
      <w:pPr>
        <w:tabs>
          <w:tab w:val="num" w:pos="5760"/>
        </w:tabs>
        <w:ind w:left="5760" w:hanging="360"/>
      </w:pPr>
      <w:rPr>
        <w:rFonts w:ascii="Courier New" w:hAnsi="Courier New"/>
      </w:rPr>
    </w:lvl>
    <w:lvl w:ilvl="8" w:tplc="979EFF3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DB8E6434">
      <w:start w:val="1"/>
      <w:numFmt w:val="bullet"/>
      <w:lvlText w:val=""/>
      <w:lvlJc w:val="left"/>
      <w:pPr>
        <w:ind w:left="720" w:hanging="360"/>
      </w:pPr>
      <w:rPr>
        <w:rFonts w:ascii="Symbol" w:hAnsi="Symbol"/>
      </w:rPr>
    </w:lvl>
    <w:lvl w:ilvl="1" w:tplc="A6ACA4D0">
      <w:start w:val="1"/>
      <w:numFmt w:val="bullet"/>
      <w:lvlText w:val="o"/>
      <w:lvlJc w:val="left"/>
      <w:pPr>
        <w:tabs>
          <w:tab w:val="num" w:pos="1440"/>
        </w:tabs>
        <w:ind w:left="1440" w:hanging="360"/>
      </w:pPr>
      <w:rPr>
        <w:rFonts w:ascii="Courier New" w:hAnsi="Courier New"/>
      </w:rPr>
    </w:lvl>
    <w:lvl w:ilvl="2" w:tplc="33327B3A">
      <w:start w:val="1"/>
      <w:numFmt w:val="bullet"/>
      <w:lvlText w:val=""/>
      <w:lvlJc w:val="left"/>
      <w:pPr>
        <w:tabs>
          <w:tab w:val="num" w:pos="2160"/>
        </w:tabs>
        <w:ind w:left="2160" w:hanging="360"/>
      </w:pPr>
      <w:rPr>
        <w:rFonts w:ascii="Wingdings" w:hAnsi="Wingdings"/>
      </w:rPr>
    </w:lvl>
    <w:lvl w:ilvl="3" w:tplc="BB5E8266">
      <w:start w:val="1"/>
      <w:numFmt w:val="bullet"/>
      <w:lvlText w:val=""/>
      <w:lvlJc w:val="left"/>
      <w:pPr>
        <w:tabs>
          <w:tab w:val="num" w:pos="2880"/>
        </w:tabs>
        <w:ind w:left="2880" w:hanging="360"/>
      </w:pPr>
      <w:rPr>
        <w:rFonts w:ascii="Symbol" w:hAnsi="Symbol"/>
      </w:rPr>
    </w:lvl>
    <w:lvl w:ilvl="4" w:tplc="E33C29A0">
      <w:start w:val="1"/>
      <w:numFmt w:val="bullet"/>
      <w:lvlText w:val="o"/>
      <w:lvlJc w:val="left"/>
      <w:pPr>
        <w:tabs>
          <w:tab w:val="num" w:pos="3600"/>
        </w:tabs>
        <w:ind w:left="3600" w:hanging="360"/>
      </w:pPr>
      <w:rPr>
        <w:rFonts w:ascii="Courier New" w:hAnsi="Courier New"/>
      </w:rPr>
    </w:lvl>
    <w:lvl w:ilvl="5" w:tplc="2C566992">
      <w:start w:val="1"/>
      <w:numFmt w:val="bullet"/>
      <w:lvlText w:val=""/>
      <w:lvlJc w:val="left"/>
      <w:pPr>
        <w:tabs>
          <w:tab w:val="num" w:pos="4320"/>
        </w:tabs>
        <w:ind w:left="4320" w:hanging="360"/>
      </w:pPr>
      <w:rPr>
        <w:rFonts w:ascii="Wingdings" w:hAnsi="Wingdings"/>
      </w:rPr>
    </w:lvl>
    <w:lvl w:ilvl="6" w:tplc="73AE3932">
      <w:start w:val="1"/>
      <w:numFmt w:val="bullet"/>
      <w:lvlText w:val=""/>
      <w:lvlJc w:val="left"/>
      <w:pPr>
        <w:tabs>
          <w:tab w:val="num" w:pos="5040"/>
        </w:tabs>
        <w:ind w:left="5040" w:hanging="360"/>
      </w:pPr>
      <w:rPr>
        <w:rFonts w:ascii="Symbol" w:hAnsi="Symbol"/>
      </w:rPr>
    </w:lvl>
    <w:lvl w:ilvl="7" w:tplc="A9E40B04">
      <w:start w:val="1"/>
      <w:numFmt w:val="bullet"/>
      <w:lvlText w:val="o"/>
      <w:lvlJc w:val="left"/>
      <w:pPr>
        <w:tabs>
          <w:tab w:val="num" w:pos="5760"/>
        </w:tabs>
        <w:ind w:left="5760" w:hanging="360"/>
      </w:pPr>
      <w:rPr>
        <w:rFonts w:ascii="Courier New" w:hAnsi="Courier New"/>
      </w:rPr>
    </w:lvl>
    <w:lvl w:ilvl="8" w:tplc="FE88382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F4C2F8C">
      <w:start w:val="1"/>
      <w:numFmt w:val="bullet"/>
      <w:lvlText w:val=""/>
      <w:lvlJc w:val="left"/>
      <w:pPr>
        <w:ind w:left="720" w:hanging="360"/>
      </w:pPr>
      <w:rPr>
        <w:rFonts w:ascii="Symbol" w:hAnsi="Symbol"/>
      </w:rPr>
    </w:lvl>
    <w:lvl w:ilvl="1" w:tplc="781E7330">
      <w:start w:val="1"/>
      <w:numFmt w:val="bullet"/>
      <w:lvlText w:val="o"/>
      <w:lvlJc w:val="left"/>
      <w:pPr>
        <w:tabs>
          <w:tab w:val="num" w:pos="1440"/>
        </w:tabs>
        <w:ind w:left="1440" w:hanging="360"/>
      </w:pPr>
      <w:rPr>
        <w:rFonts w:ascii="Courier New" w:hAnsi="Courier New"/>
      </w:rPr>
    </w:lvl>
    <w:lvl w:ilvl="2" w:tplc="68C4AB00">
      <w:start w:val="1"/>
      <w:numFmt w:val="bullet"/>
      <w:lvlText w:val=""/>
      <w:lvlJc w:val="left"/>
      <w:pPr>
        <w:tabs>
          <w:tab w:val="num" w:pos="2160"/>
        </w:tabs>
        <w:ind w:left="2160" w:hanging="360"/>
      </w:pPr>
      <w:rPr>
        <w:rFonts w:ascii="Wingdings" w:hAnsi="Wingdings"/>
      </w:rPr>
    </w:lvl>
    <w:lvl w:ilvl="3" w:tplc="C9DA39C4">
      <w:start w:val="1"/>
      <w:numFmt w:val="bullet"/>
      <w:lvlText w:val=""/>
      <w:lvlJc w:val="left"/>
      <w:pPr>
        <w:tabs>
          <w:tab w:val="num" w:pos="2880"/>
        </w:tabs>
        <w:ind w:left="2880" w:hanging="360"/>
      </w:pPr>
      <w:rPr>
        <w:rFonts w:ascii="Symbol" w:hAnsi="Symbol"/>
      </w:rPr>
    </w:lvl>
    <w:lvl w:ilvl="4" w:tplc="80DCE5C2">
      <w:start w:val="1"/>
      <w:numFmt w:val="bullet"/>
      <w:lvlText w:val="o"/>
      <w:lvlJc w:val="left"/>
      <w:pPr>
        <w:tabs>
          <w:tab w:val="num" w:pos="3600"/>
        </w:tabs>
        <w:ind w:left="3600" w:hanging="360"/>
      </w:pPr>
      <w:rPr>
        <w:rFonts w:ascii="Courier New" w:hAnsi="Courier New"/>
      </w:rPr>
    </w:lvl>
    <w:lvl w:ilvl="5" w:tplc="FE94F638">
      <w:start w:val="1"/>
      <w:numFmt w:val="bullet"/>
      <w:lvlText w:val=""/>
      <w:lvlJc w:val="left"/>
      <w:pPr>
        <w:tabs>
          <w:tab w:val="num" w:pos="4320"/>
        </w:tabs>
        <w:ind w:left="4320" w:hanging="360"/>
      </w:pPr>
      <w:rPr>
        <w:rFonts w:ascii="Wingdings" w:hAnsi="Wingdings"/>
      </w:rPr>
    </w:lvl>
    <w:lvl w:ilvl="6" w:tplc="5C464338">
      <w:start w:val="1"/>
      <w:numFmt w:val="bullet"/>
      <w:lvlText w:val=""/>
      <w:lvlJc w:val="left"/>
      <w:pPr>
        <w:tabs>
          <w:tab w:val="num" w:pos="5040"/>
        </w:tabs>
        <w:ind w:left="5040" w:hanging="360"/>
      </w:pPr>
      <w:rPr>
        <w:rFonts w:ascii="Symbol" w:hAnsi="Symbol"/>
      </w:rPr>
    </w:lvl>
    <w:lvl w:ilvl="7" w:tplc="2E365BE2">
      <w:start w:val="1"/>
      <w:numFmt w:val="bullet"/>
      <w:lvlText w:val="o"/>
      <w:lvlJc w:val="left"/>
      <w:pPr>
        <w:tabs>
          <w:tab w:val="num" w:pos="5760"/>
        </w:tabs>
        <w:ind w:left="5760" w:hanging="360"/>
      </w:pPr>
      <w:rPr>
        <w:rFonts w:ascii="Courier New" w:hAnsi="Courier New"/>
      </w:rPr>
    </w:lvl>
    <w:lvl w:ilvl="8" w:tplc="59E62AF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DD4B990">
      <w:start w:val="1"/>
      <w:numFmt w:val="bullet"/>
      <w:lvlText w:val=""/>
      <w:lvlJc w:val="left"/>
      <w:pPr>
        <w:ind w:left="720" w:hanging="360"/>
      </w:pPr>
      <w:rPr>
        <w:rFonts w:ascii="Symbol" w:hAnsi="Symbol"/>
      </w:rPr>
    </w:lvl>
    <w:lvl w:ilvl="1" w:tplc="80CEFEEA">
      <w:start w:val="1"/>
      <w:numFmt w:val="bullet"/>
      <w:lvlText w:val="o"/>
      <w:lvlJc w:val="left"/>
      <w:pPr>
        <w:tabs>
          <w:tab w:val="num" w:pos="1440"/>
        </w:tabs>
        <w:ind w:left="1440" w:hanging="360"/>
      </w:pPr>
      <w:rPr>
        <w:rFonts w:ascii="Courier New" w:hAnsi="Courier New"/>
      </w:rPr>
    </w:lvl>
    <w:lvl w:ilvl="2" w:tplc="16C4BACA">
      <w:start w:val="1"/>
      <w:numFmt w:val="bullet"/>
      <w:lvlText w:val=""/>
      <w:lvlJc w:val="left"/>
      <w:pPr>
        <w:tabs>
          <w:tab w:val="num" w:pos="2160"/>
        </w:tabs>
        <w:ind w:left="2160" w:hanging="360"/>
      </w:pPr>
      <w:rPr>
        <w:rFonts w:ascii="Wingdings" w:hAnsi="Wingdings"/>
      </w:rPr>
    </w:lvl>
    <w:lvl w:ilvl="3" w:tplc="55668B7A">
      <w:start w:val="1"/>
      <w:numFmt w:val="bullet"/>
      <w:lvlText w:val=""/>
      <w:lvlJc w:val="left"/>
      <w:pPr>
        <w:tabs>
          <w:tab w:val="num" w:pos="2880"/>
        </w:tabs>
        <w:ind w:left="2880" w:hanging="360"/>
      </w:pPr>
      <w:rPr>
        <w:rFonts w:ascii="Symbol" w:hAnsi="Symbol"/>
      </w:rPr>
    </w:lvl>
    <w:lvl w:ilvl="4" w:tplc="5B80DB5A">
      <w:start w:val="1"/>
      <w:numFmt w:val="bullet"/>
      <w:lvlText w:val="o"/>
      <w:lvlJc w:val="left"/>
      <w:pPr>
        <w:tabs>
          <w:tab w:val="num" w:pos="3600"/>
        </w:tabs>
        <w:ind w:left="3600" w:hanging="360"/>
      </w:pPr>
      <w:rPr>
        <w:rFonts w:ascii="Courier New" w:hAnsi="Courier New"/>
      </w:rPr>
    </w:lvl>
    <w:lvl w:ilvl="5" w:tplc="8C145C16">
      <w:start w:val="1"/>
      <w:numFmt w:val="bullet"/>
      <w:lvlText w:val=""/>
      <w:lvlJc w:val="left"/>
      <w:pPr>
        <w:tabs>
          <w:tab w:val="num" w:pos="4320"/>
        </w:tabs>
        <w:ind w:left="4320" w:hanging="360"/>
      </w:pPr>
      <w:rPr>
        <w:rFonts w:ascii="Wingdings" w:hAnsi="Wingdings"/>
      </w:rPr>
    </w:lvl>
    <w:lvl w:ilvl="6" w:tplc="3E268C08">
      <w:start w:val="1"/>
      <w:numFmt w:val="bullet"/>
      <w:lvlText w:val=""/>
      <w:lvlJc w:val="left"/>
      <w:pPr>
        <w:tabs>
          <w:tab w:val="num" w:pos="5040"/>
        </w:tabs>
        <w:ind w:left="5040" w:hanging="360"/>
      </w:pPr>
      <w:rPr>
        <w:rFonts w:ascii="Symbol" w:hAnsi="Symbol"/>
      </w:rPr>
    </w:lvl>
    <w:lvl w:ilvl="7" w:tplc="A7ACDDB2">
      <w:start w:val="1"/>
      <w:numFmt w:val="bullet"/>
      <w:lvlText w:val="o"/>
      <w:lvlJc w:val="left"/>
      <w:pPr>
        <w:tabs>
          <w:tab w:val="num" w:pos="5760"/>
        </w:tabs>
        <w:ind w:left="5760" w:hanging="360"/>
      </w:pPr>
      <w:rPr>
        <w:rFonts w:ascii="Courier New" w:hAnsi="Courier New"/>
      </w:rPr>
    </w:lvl>
    <w:lvl w:ilvl="8" w:tplc="85F6A4E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4BC1D74">
      <w:start w:val="1"/>
      <w:numFmt w:val="bullet"/>
      <w:lvlText w:val=""/>
      <w:lvlJc w:val="left"/>
      <w:pPr>
        <w:ind w:left="720" w:hanging="360"/>
      </w:pPr>
      <w:rPr>
        <w:rFonts w:ascii="Symbol" w:hAnsi="Symbol"/>
      </w:rPr>
    </w:lvl>
    <w:lvl w:ilvl="1" w:tplc="54268E92">
      <w:start w:val="1"/>
      <w:numFmt w:val="bullet"/>
      <w:lvlText w:val="o"/>
      <w:lvlJc w:val="left"/>
      <w:pPr>
        <w:tabs>
          <w:tab w:val="num" w:pos="1440"/>
        </w:tabs>
        <w:ind w:left="1440" w:hanging="360"/>
      </w:pPr>
      <w:rPr>
        <w:rFonts w:ascii="Courier New" w:hAnsi="Courier New"/>
      </w:rPr>
    </w:lvl>
    <w:lvl w:ilvl="2" w:tplc="DCE4D6D0">
      <w:start w:val="1"/>
      <w:numFmt w:val="bullet"/>
      <w:lvlText w:val=""/>
      <w:lvlJc w:val="left"/>
      <w:pPr>
        <w:tabs>
          <w:tab w:val="num" w:pos="2160"/>
        </w:tabs>
        <w:ind w:left="2160" w:hanging="360"/>
      </w:pPr>
      <w:rPr>
        <w:rFonts w:ascii="Wingdings" w:hAnsi="Wingdings"/>
      </w:rPr>
    </w:lvl>
    <w:lvl w:ilvl="3" w:tplc="876E2B58">
      <w:start w:val="1"/>
      <w:numFmt w:val="bullet"/>
      <w:lvlText w:val=""/>
      <w:lvlJc w:val="left"/>
      <w:pPr>
        <w:tabs>
          <w:tab w:val="num" w:pos="2880"/>
        </w:tabs>
        <w:ind w:left="2880" w:hanging="360"/>
      </w:pPr>
      <w:rPr>
        <w:rFonts w:ascii="Symbol" w:hAnsi="Symbol"/>
      </w:rPr>
    </w:lvl>
    <w:lvl w:ilvl="4" w:tplc="15605488">
      <w:start w:val="1"/>
      <w:numFmt w:val="bullet"/>
      <w:lvlText w:val="o"/>
      <w:lvlJc w:val="left"/>
      <w:pPr>
        <w:tabs>
          <w:tab w:val="num" w:pos="3600"/>
        </w:tabs>
        <w:ind w:left="3600" w:hanging="360"/>
      </w:pPr>
      <w:rPr>
        <w:rFonts w:ascii="Courier New" w:hAnsi="Courier New"/>
      </w:rPr>
    </w:lvl>
    <w:lvl w:ilvl="5" w:tplc="54245366">
      <w:start w:val="1"/>
      <w:numFmt w:val="bullet"/>
      <w:lvlText w:val=""/>
      <w:lvlJc w:val="left"/>
      <w:pPr>
        <w:tabs>
          <w:tab w:val="num" w:pos="4320"/>
        </w:tabs>
        <w:ind w:left="4320" w:hanging="360"/>
      </w:pPr>
      <w:rPr>
        <w:rFonts w:ascii="Wingdings" w:hAnsi="Wingdings"/>
      </w:rPr>
    </w:lvl>
    <w:lvl w:ilvl="6" w:tplc="0BA88A8C">
      <w:start w:val="1"/>
      <w:numFmt w:val="bullet"/>
      <w:lvlText w:val=""/>
      <w:lvlJc w:val="left"/>
      <w:pPr>
        <w:tabs>
          <w:tab w:val="num" w:pos="5040"/>
        </w:tabs>
        <w:ind w:left="5040" w:hanging="360"/>
      </w:pPr>
      <w:rPr>
        <w:rFonts w:ascii="Symbol" w:hAnsi="Symbol"/>
      </w:rPr>
    </w:lvl>
    <w:lvl w:ilvl="7" w:tplc="9BA6AABE">
      <w:start w:val="1"/>
      <w:numFmt w:val="bullet"/>
      <w:lvlText w:val="o"/>
      <w:lvlJc w:val="left"/>
      <w:pPr>
        <w:tabs>
          <w:tab w:val="num" w:pos="5760"/>
        </w:tabs>
        <w:ind w:left="5760" w:hanging="360"/>
      </w:pPr>
      <w:rPr>
        <w:rFonts w:ascii="Courier New" w:hAnsi="Courier New"/>
      </w:rPr>
    </w:lvl>
    <w:lvl w:ilvl="8" w:tplc="E58CB16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6C06A494">
      <w:start w:val="1"/>
      <w:numFmt w:val="bullet"/>
      <w:lvlText w:val=""/>
      <w:lvlJc w:val="left"/>
      <w:pPr>
        <w:ind w:left="720" w:hanging="360"/>
      </w:pPr>
      <w:rPr>
        <w:rFonts w:ascii="Symbol" w:hAnsi="Symbol"/>
      </w:rPr>
    </w:lvl>
    <w:lvl w:ilvl="1" w:tplc="2D8CD39A">
      <w:start w:val="1"/>
      <w:numFmt w:val="bullet"/>
      <w:lvlText w:val="o"/>
      <w:lvlJc w:val="left"/>
      <w:pPr>
        <w:tabs>
          <w:tab w:val="num" w:pos="1440"/>
        </w:tabs>
        <w:ind w:left="1440" w:hanging="360"/>
      </w:pPr>
      <w:rPr>
        <w:rFonts w:ascii="Courier New" w:hAnsi="Courier New"/>
      </w:rPr>
    </w:lvl>
    <w:lvl w:ilvl="2" w:tplc="5BDCA4D4">
      <w:start w:val="1"/>
      <w:numFmt w:val="bullet"/>
      <w:lvlText w:val=""/>
      <w:lvlJc w:val="left"/>
      <w:pPr>
        <w:tabs>
          <w:tab w:val="num" w:pos="2160"/>
        </w:tabs>
        <w:ind w:left="2160" w:hanging="360"/>
      </w:pPr>
      <w:rPr>
        <w:rFonts w:ascii="Wingdings" w:hAnsi="Wingdings"/>
      </w:rPr>
    </w:lvl>
    <w:lvl w:ilvl="3" w:tplc="D980C0FA">
      <w:start w:val="1"/>
      <w:numFmt w:val="bullet"/>
      <w:lvlText w:val=""/>
      <w:lvlJc w:val="left"/>
      <w:pPr>
        <w:tabs>
          <w:tab w:val="num" w:pos="2880"/>
        </w:tabs>
        <w:ind w:left="2880" w:hanging="360"/>
      </w:pPr>
      <w:rPr>
        <w:rFonts w:ascii="Symbol" w:hAnsi="Symbol"/>
      </w:rPr>
    </w:lvl>
    <w:lvl w:ilvl="4" w:tplc="E8E427AE">
      <w:start w:val="1"/>
      <w:numFmt w:val="bullet"/>
      <w:lvlText w:val="o"/>
      <w:lvlJc w:val="left"/>
      <w:pPr>
        <w:tabs>
          <w:tab w:val="num" w:pos="3600"/>
        </w:tabs>
        <w:ind w:left="3600" w:hanging="360"/>
      </w:pPr>
      <w:rPr>
        <w:rFonts w:ascii="Courier New" w:hAnsi="Courier New"/>
      </w:rPr>
    </w:lvl>
    <w:lvl w:ilvl="5" w:tplc="A78A052E">
      <w:start w:val="1"/>
      <w:numFmt w:val="bullet"/>
      <w:lvlText w:val=""/>
      <w:lvlJc w:val="left"/>
      <w:pPr>
        <w:tabs>
          <w:tab w:val="num" w:pos="4320"/>
        </w:tabs>
        <w:ind w:left="4320" w:hanging="360"/>
      </w:pPr>
      <w:rPr>
        <w:rFonts w:ascii="Wingdings" w:hAnsi="Wingdings"/>
      </w:rPr>
    </w:lvl>
    <w:lvl w:ilvl="6" w:tplc="074C72D2">
      <w:start w:val="1"/>
      <w:numFmt w:val="bullet"/>
      <w:lvlText w:val=""/>
      <w:lvlJc w:val="left"/>
      <w:pPr>
        <w:tabs>
          <w:tab w:val="num" w:pos="5040"/>
        </w:tabs>
        <w:ind w:left="5040" w:hanging="360"/>
      </w:pPr>
      <w:rPr>
        <w:rFonts w:ascii="Symbol" w:hAnsi="Symbol"/>
      </w:rPr>
    </w:lvl>
    <w:lvl w:ilvl="7" w:tplc="7C705D52">
      <w:start w:val="1"/>
      <w:numFmt w:val="bullet"/>
      <w:lvlText w:val="o"/>
      <w:lvlJc w:val="left"/>
      <w:pPr>
        <w:tabs>
          <w:tab w:val="num" w:pos="5760"/>
        </w:tabs>
        <w:ind w:left="5760" w:hanging="360"/>
      </w:pPr>
      <w:rPr>
        <w:rFonts w:ascii="Courier New" w:hAnsi="Courier New"/>
      </w:rPr>
    </w:lvl>
    <w:lvl w:ilvl="8" w:tplc="B0DEE634">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E9EECDBE">
      <w:start w:val="1"/>
      <w:numFmt w:val="bullet"/>
      <w:lvlText w:val=""/>
      <w:lvlJc w:val="left"/>
      <w:pPr>
        <w:ind w:left="720" w:hanging="360"/>
      </w:pPr>
      <w:rPr>
        <w:rFonts w:ascii="Symbol" w:hAnsi="Symbol"/>
      </w:rPr>
    </w:lvl>
    <w:lvl w:ilvl="1" w:tplc="B074E452">
      <w:start w:val="1"/>
      <w:numFmt w:val="bullet"/>
      <w:lvlText w:val="o"/>
      <w:lvlJc w:val="left"/>
      <w:pPr>
        <w:tabs>
          <w:tab w:val="num" w:pos="1440"/>
        </w:tabs>
        <w:ind w:left="1440" w:hanging="360"/>
      </w:pPr>
      <w:rPr>
        <w:rFonts w:ascii="Courier New" w:hAnsi="Courier New"/>
      </w:rPr>
    </w:lvl>
    <w:lvl w:ilvl="2" w:tplc="ADE47DA0">
      <w:start w:val="1"/>
      <w:numFmt w:val="bullet"/>
      <w:lvlText w:val=""/>
      <w:lvlJc w:val="left"/>
      <w:pPr>
        <w:tabs>
          <w:tab w:val="num" w:pos="2160"/>
        </w:tabs>
        <w:ind w:left="2160" w:hanging="360"/>
      </w:pPr>
      <w:rPr>
        <w:rFonts w:ascii="Wingdings" w:hAnsi="Wingdings"/>
      </w:rPr>
    </w:lvl>
    <w:lvl w:ilvl="3" w:tplc="C91CCFF2">
      <w:start w:val="1"/>
      <w:numFmt w:val="bullet"/>
      <w:lvlText w:val=""/>
      <w:lvlJc w:val="left"/>
      <w:pPr>
        <w:tabs>
          <w:tab w:val="num" w:pos="2880"/>
        </w:tabs>
        <w:ind w:left="2880" w:hanging="360"/>
      </w:pPr>
      <w:rPr>
        <w:rFonts w:ascii="Symbol" w:hAnsi="Symbol"/>
      </w:rPr>
    </w:lvl>
    <w:lvl w:ilvl="4" w:tplc="F1828B22">
      <w:start w:val="1"/>
      <w:numFmt w:val="bullet"/>
      <w:lvlText w:val="o"/>
      <w:lvlJc w:val="left"/>
      <w:pPr>
        <w:tabs>
          <w:tab w:val="num" w:pos="3600"/>
        </w:tabs>
        <w:ind w:left="3600" w:hanging="360"/>
      </w:pPr>
      <w:rPr>
        <w:rFonts w:ascii="Courier New" w:hAnsi="Courier New"/>
      </w:rPr>
    </w:lvl>
    <w:lvl w:ilvl="5" w:tplc="1708F98C">
      <w:start w:val="1"/>
      <w:numFmt w:val="bullet"/>
      <w:lvlText w:val=""/>
      <w:lvlJc w:val="left"/>
      <w:pPr>
        <w:tabs>
          <w:tab w:val="num" w:pos="4320"/>
        </w:tabs>
        <w:ind w:left="4320" w:hanging="360"/>
      </w:pPr>
      <w:rPr>
        <w:rFonts w:ascii="Wingdings" w:hAnsi="Wingdings"/>
      </w:rPr>
    </w:lvl>
    <w:lvl w:ilvl="6" w:tplc="17D836EC">
      <w:start w:val="1"/>
      <w:numFmt w:val="bullet"/>
      <w:lvlText w:val=""/>
      <w:lvlJc w:val="left"/>
      <w:pPr>
        <w:tabs>
          <w:tab w:val="num" w:pos="5040"/>
        </w:tabs>
        <w:ind w:left="5040" w:hanging="360"/>
      </w:pPr>
      <w:rPr>
        <w:rFonts w:ascii="Symbol" w:hAnsi="Symbol"/>
      </w:rPr>
    </w:lvl>
    <w:lvl w:ilvl="7" w:tplc="52620546">
      <w:start w:val="1"/>
      <w:numFmt w:val="bullet"/>
      <w:lvlText w:val="o"/>
      <w:lvlJc w:val="left"/>
      <w:pPr>
        <w:tabs>
          <w:tab w:val="num" w:pos="5760"/>
        </w:tabs>
        <w:ind w:left="5760" w:hanging="360"/>
      </w:pPr>
      <w:rPr>
        <w:rFonts w:ascii="Courier New" w:hAnsi="Courier New"/>
      </w:rPr>
    </w:lvl>
    <w:lvl w:ilvl="8" w:tplc="AFFAA45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6CDCB3E0">
      <w:start w:val="1"/>
      <w:numFmt w:val="bullet"/>
      <w:lvlText w:val=""/>
      <w:lvlJc w:val="left"/>
      <w:pPr>
        <w:ind w:left="720" w:hanging="360"/>
      </w:pPr>
      <w:rPr>
        <w:rFonts w:ascii="Symbol" w:hAnsi="Symbol"/>
      </w:rPr>
    </w:lvl>
    <w:lvl w:ilvl="1" w:tplc="48567430">
      <w:start w:val="1"/>
      <w:numFmt w:val="bullet"/>
      <w:lvlText w:val="o"/>
      <w:lvlJc w:val="left"/>
      <w:pPr>
        <w:tabs>
          <w:tab w:val="num" w:pos="1440"/>
        </w:tabs>
        <w:ind w:left="1440" w:hanging="360"/>
      </w:pPr>
      <w:rPr>
        <w:rFonts w:ascii="Courier New" w:hAnsi="Courier New"/>
      </w:rPr>
    </w:lvl>
    <w:lvl w:ilvl="2" w:tplc="E34EBC40">
      <w:start w:val="1"/>
      <w:numFmt w:val="bullet"/>
      <w:lvlText w:val=""/>
      <w:lvlJc w:val="left"/>
      <w:pPr>
        <w:tabs>
          <w:tab w:val="num" w:pos="2160"/>
        </w:tabs>
        <w:ind w:left="2160" w:hanging="360"/>
      </w:pPr>
      <w:rPr>
        <w:rFonts w:ascii="Wingdings" w:hAnsi="Wingdings"/>
      </w:rPr>
    </w:lvl>
    <w:lvl w:ilvl="3" w:tplc="7176448E">
      <w:start w:val="1"/>
      <w:numFmt w:val="bullet"/>
      <w:lvlText w:val=""/>
      <w:lvlJc w:val="left"/>
      <w:pPr>
        <w:tabs>
          <w:tab w:val="num" w:pos="2880"/>
        </w:tabs>
        <w:ind w:left="2880" w:hanging="360"/>
      </w:pPr>
      <w:rPr>
        <w:rFonts w:ascii="Symbol" w:hAnsi="Symbol"/>
      </w:rPr>
    </w:lvl>
    <w:lvl w:ilvl="4" w:tplc="9008FBAC">
      <w:start w:val="1"/>
      <w:numFmt w:val="bullet"/>
      <w:lvlText w:val="o"/>
      <w:lvlJc w:val="left"/>
      <w:pPr>
        <w:tabs>
          <w:tab w:val="num" w:pos="3600"/>
        </w:tabs>
        <w:ind w:left="3600" w:hanging="360"/>
      </w:pPr>
      <w:rPr>
        <w:rFonts w:ascii="Courier New" w:hAnsi="Courier New"/>
      </w:rPr>
    </w:lvl>
    <w:lvl w:ilvl="5" w:tplc="77D217CA">
      <w:start w:val="1"/>
      <w:numFmt w:val="bullet"/>
      <w:lvlText w:val=""/>
      <w:lvlJc w:val="left"/>
      <w:pPr>
        <w:tabs>
          <w:tab w:val="num" w:pos="4320"/>
        </w:tabs>
        <w:ind w:left="4320" w:hanging="360"/>
      </w:pPr>
      <w:rPr>
        <w:rFonts w:ascii="Wingdings" w:hAnsi="Wingdings"/>
      </w:rPr>
    </w:lvl>
    <w:lvl w:ilvl="6" w:tplc="2794A9E6">
      <w:start w:val="1"/>
      <w:numFmt w:val="bullet"/>
      <w:lvlText w:val=""/>
      <w:lvlJc w:val="left"/>
      <w:pPr>
        <w:tabs>
          <w:tab w:val="num" w:pos="5040"/>
        </w:tabs>
        <w:ind w:left="5040" w:hanging="360"/>
      </w:pPr>
      <w:rPr>
        <w:rFonts w:ascii="Symbol" w:hAnsi="Symbol"/>
      </w:rPr>
    </w:lvl>
    <w:lvl w:ilvl="7" w:tplc="63146E54">
      <w:start w:val="1"/>
      <w:numFmt w:val="bullet"/>
      <w:lvlText w:val="o"/>
      <w:lvlJc w:val="left"/>
      <w:pPr>
        <w:tabs>
          <w:tab w:val="num" w:pos="5760"/>
        </w:tabs>
        <w:ind w:left="5760" w:hanging="360"/>
      </w:pPr>
      <w:rPr>
        <w:rFonts w:ascii="Courier New" w:hAnsi="Courier New"/>
      </w:rPr>
    </w:lvl>
    <w:lvl w:ilvl="8" w:tplc="2AD0C57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2DDE1404">
      <w:start w:val="1"/>
      <w:numFmt w:val="bullet"/>
      <w:lvlText w:val=""/>
      <w:lvlJc w:val="left"/>
      <w:pPr>
        <w:ind w:left="720" w:hanging="360"/>
      </w:pPr>
      <w:rPr>
        <w:rFonts w:ascii="Symbol" w:hAnsi="Symbol"/>
      </w:rPr>
    </w:lvl>
    <w:lvl w:ilvl="1" w:tplc="61DCB30A">
      <w:start w:val="1"/>
      <w:numFmt w:val="bullet"/>
      <w:lvlText w:val="o"/>
      <w:lvlJc w:val="left"/>
      <w:pPr>
        <w:tabs>
          <w:tab w:val="num" w:pos="1440"/>
        </w:tabs>
        <w:ind w:left="1440" w:hanging="360"/>
      </w:pPr>
      <w:rPr>
        <w:rFonts w:ascii="Courier New" w:hAnsi="Courier New"/>
      </w:rPr>
    </w:lvl>
    <w:lvl w:ilvl="2" w:tplc="36D85A2A">
      <w:start w:val="1"/>
      <w:numFmt w:val="bullet"/>
      <w:lvlText w:val=""/>
      <w:lvlJc w:val="left"/>
      <w:pPr>
        <w:tabs>
          <w:tab w:val="num" w:pos="2160"/>
        </w:tabs>
        <w:ind w:left="2160" w:hanging="360"/>
      </w:pPr>
      <w:rPr>
        <w:rFonts w:ascii="Wingdings" w:hAnsi="Wingdings"/>
      </w:rPr>
    </w:lvl>
    <w:lvl w:ilvl="3" w:tplc="53381BBA">
      <w:start w:val="1"/>
      <w:numFmt w:val="bullet"/>
      <w:lvlText w:val=""/>
      <w:lvlJc w:val="left"/>
      <w:pPr>
        <w:tabs>
          <w:tab w:val="num" w:pos="2880"/>
        </w:tabs>
        <w:ind w:left="2880" w:hanging="360"/>
      </w:pPr>
      <w:rPr>
        <w:rFonts w:ascii="Symbol" w:hAnsi="Symbol"/>
      </w:rPr>
    </w:lvl>
    <w:lvl w:ilvl="4" w:tplc="1C24D1C6">
      <w:start w:val="1"/>
      <w:numFmt w:val="bullet"/>
      <w:lvlText w:val="o"/>
      <w:lvlJc w:val="left"/>
      <w:pPr>
        <w:tabs>
          <w:tab w:val="num" w:pos="3600"/>
        </w:tabs>
        <w:ind w:left="3600" w:hanging="360"/>
      </w:pPr>
      <w:rPr>
        <w:rFonts w:ascii="Courier New" w:hAnsi="Courier New"/>
      </w:rPr>
    </w:lvl>
    <w:lvl w:ilvl="5" w:tplc="335A88EC">
      <w:start w:val="1"/>
      <w:numFmt w:val="bullet"/>
      <w:lvlText w:val=""/>
      <w:lvlJc w:val="left"/>
      <w:pPr>
        <w:tabs>
          <w:tab w:val="num" w:pos="4320"/>
        </w:tabs>
        <w:ind w:left="4320" w:hanging="360"/>
      </w:pPr>
      <w:rPr>
        <w:rFonts w:ascii="Wingdings" w:hAnsi="Wingdings"/>
      </w:rPr>
    </w:lvl>
    <w:lvl w:ilvl="6" w:tplc="281AD274">
      <w:start w:val="1"/>
      <w:numFmt w:val="bullet"/>
      <w:lvlText w:val=""/>
      <w:lvlJc w:val="left"/>
      <w:pPr>
        <w:tabs>
          <w:tab w:val="num" w:pos="5040"/>
        </w:tabs>
        <w:ind w:left="5040" w:hanging="360"/>
      </w:pPr>
      <w:rPr>
        <w:rFonts w:ascii="Symbol" w:hAnsi="Symbol"/>
      </w:rPr>
    </w:lvl>
    <w:lvl w:ilvl="7" w:tplc="34307352">
      <w:start w:val="1"/>
      <w:numFmt w:val="bullet"/>
      <w:lvlText w:val="o"/>
      <w:lvlJc w:val="left"/>
      <w:pPr>
        <w:tabs>
          <w:tab w:val="num" w:pos="5760"/>
        </w:tabs>
        <w:ind w:left="5760" w:hanging="360"/>
      </w:pPr>
      <w:rPr>
        <w:rFonts w:ascii="Courier New" w:hAnsi="Courier New"/>
      </w:rPr>
    </w:lvl>
    <w:lvl w:ilvl="8" w:tplc="6D7A7F1C">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970AF740">
      <w:start w:val="1"/>
      <w:numFmt w:val="bullet"/>
      <w:lvlText w:val=""/>
      <w:lvlJc w:val="left"/>
      <w:pPr>
        <w:ind w:left="720" w:hanging="360"/>
      </w:pPr>
      <w:rPr>
        <w:rFonts w:ascii="Symbol" w:hAnsi="Symbol"/>
      </w:rPr>
    </w:lvl>
    <w:lvl w:ilvl="1" w:tplc="09903B30">
      <w:start w:val="1"/>
      <w:numFmt w:val="bullet"/>
      <w:lvlText w:val="o"/>
      <w:lvlJc w:val="left"/>
      <w:pPr>
        <w:tabs>
          <w:tab w:val="num" w:pos="1440"/>
        </w:tabs>
        <w:ind w:left="1440" w:hanging="360"/>
      </w:pPr>
      <w:rPr>
        <w:rFonts w:ascii="Courier New" w:hAnsi="Courier New"/>
      </w:rPr>
    </w:lvl>
    <w:lvl w:ilvl="2" w:tplc="1AF69E28">
      <w:start w:val="1"/>
      <w:numFmt w:val="bullet"/>
      <w:lvlText w:val=""/>
      <w:lvlJc w:val="left"/>
      <w:pPr>
        <w:tabs>
          <w:tab w:val="num" w:pos="2160"/>
        </w:tabs>
        <w:ind w:left="2160" w:hanging="360"/>
      </w:pPr>
      <w:rPr>
        <w:rFonts w:ascii="Wingdings" w:hAnsi="Wingdings"/>
      </w:rPr>
    </w:lvl>
    <w:lvl w:ilvl="3" w:tplc="073860E4">
      <w:start w:val="1"/>
      <w:numFmt w:val="bullet"/>
      <w:lvlText w:val=""/>
      <w:lvlJc w:val="left"/>
      <w:pPr>
        <w:tabs>
          <w:tab w:val="num" w:pos="2880"/>
        </w:tabs>
        <w:ind w:left="2880" w:hanging="360"/>
      </w:pPr>
      <w:rPr>
        <w:rFonts w:ascii="Symbol" w:hAnsi="Symbol"/>
      </w:rPr>
    </w:lvl>
    <w:lvl w:ilvl="4" w:tplc="90D6F532">
      <w:start w:val="1"/>
      <w:numFmt w:val="bullet"/>
      <w:lvlText w:val="o"/>
      <w:lvlJc w:val="left"/>
      <w:pPr>
        <w:tabs>
          <w:tab w:val="num" w:pos="3600"/>
        </w:tabs>
        <w:ind w:left="3600" w:hanging="360"/>
      </w:pPr>
      <w:rPr>
        <w:rFonts w:ascii="Courier New" w:hAnsi="Courier New"/>
      </w:rPr>
    </w:lvl>
    <w:lvl w:ilvl="5" w:tplc="0E149402">
      <w:start w:val="1"/>
      <w:numFmt w:val="bullet"/>
      <w:lvlText w:val=""/>
      <w:lvlJc w:val="left"/>
      <w:pPr>
        <w:tabs>
          <w:tab w:val="num" w:pos="4320"/>
        </w:tabs>
        <w:ind w:left="4320" w:hanging="360"/>
      </w:pPr>
      <w:rPr>
        <w:rFonts w:ascii="Wingdings" w:hAnsi="Wingdings"/>
      </w:rPr>
    </w:lvl>
    <w:lvl w:ilvl="6" w:tplc="7F847050">
      <w:start w:val="1"/>
      <w:numFmt w:val="bullet"/>
      <w:lvlText w:val=""/>
      <w:lvlJc w:val="left"/>
      <w:pPr>
        <w:tabs>
          <w:tab w:val="num" w:pos="5040"/>
        </w:tabs>
        <w:ind w:left="5040" w:hanging="360"/>
      </w:pPr>
      <w:rPr>
        <w:rFonts w:ascii="Symbol" w:hAnsi="Symbol"/>
      </w:rPr>
    </w:lvl>
    <w:lvl w:ilvl="7" w:tplc="13B6B3A2">
      <w:start w:val="1"/>
      <w:numFmt w:val="bullet"/>
      <w:lvlText w:val="o"/>
      <w:lvlJc w:val="left"/>
      <w:pPr>
        <w:tabs>
          <w:tab w:val="num" w:pos="5760"/>
        </w:tabs>
        <w:ind w:left="5760" w:hanging="360"/>
      </w:pPr>
      <w:rPr>
        <w:rFonts w:ascii="Courier New" w:hAnsi="Courier New"/>
      </w:rPr>
    </w:lvl>
    <w:lvl w:ilvl="8" w:tplc="C4B26274">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E884B14E">
      <w:start w:val="1"/>
      <w:numFmt w:val="bullet"/>
      <w:lvlText w:val=""/>
      <w:lvlJc w:val="left"/>
      <w:pPr>
        <w:ind w:left="720" w:hanging="360"/>
      </w:pPr>
      <w:rPr>
        <w:rFonts w:ascii="Symbol" w:hAnsi="Symbol"/>
      </w:rPr>
    </w:lvl>
    <w:lvl w:ilvl="1" w:tplc="87FC3DFE">
      <w:start w:val="1"/>
      <w:numFmt w:val="bullet"/>
      <w:lvlText w:val="o"/>
      <w:lvlJc w:val="left"/>
      <w:pPr>
        <w:tabs>
          <w:tab w:val="num" w:pos="1440"/>
        </w:tabs>
        <w:ind w:left="1440" w:hanging="360"/>
      </w:pPr>
      <w:rPr>
        <w:rFonts w:ascii="Courier New" w:hAnsi="Courier New"/>
      </w:rPr>
    </w:lvl>
    <w:lvl w:ilvl="2" w:tplc="9D847202">
      <w:start w:val="1"/>
      <w:numFmt w:val="bullet"/>
      <w:lvlText w:val=""/>
      <w:lvlJc w:val="left"/>
      <w:pPr>
        <w:tabs>
          <w:tab w:val="num" w:pos="2160"/>
        </w:tabs>
        <w:ind w:left="2160" w:hanging="360"/>
      </w:pPr>
      <w:rPr>
        <w:rFonts w:ascii="Wingdings" w:hAnsi="Wingdings"/>
      </w:rPr>
    </w:lvl>
    <w:lvl w:ilvl="3" w:tplc="4B1273BC">
      <w:start w:val="1"/>
      <w:numFmt w:val="bullet"/>
      <w:lvlText w:val=""/>
      <w:lvlJc w:val="left"/>
      <w:pPr>
        <w:tabs>
          <w:tab w:val="num" w:pos="2880"/>
        </w:tabs>
        <w:ind w:left="2880" w:hanging="360"/>
      </w:pPr>
      <w:rPr>
        <w:rFonts w:ascii="Symbol" w:hAnsi="Symbol"/>
      </w:rPr>
    </w:lvl>
    <w:lvl w:ilvl="4" w:tplc="60984130">
      <w:start w:val="1"/>
      <w:numFmt w:val="bullet"/>
      <w:lvlText w:val="o"/>
      <w:lvlJc w:val="left"/>
      <w:pPr>
        <w:tabs>
          <w:tab w:val="num" w:pos="3600"/>
        </w:tabs>
        <w:ind w:left="3600" w:hanging="360"/>
      </w:pPr>
      <w:rPr>
        <w:rFonts w:ascii="Courier New" w:hAnsi="Courier New"/>
      </w:rPr>
    </w:lvl>
    <w:lvl w:ilvl="5" w:tplc="27C87088">
      <w:start w:val="1"/>
      <w:numFmt w:val="bullet"/>
      <w:lvlText w:val=""/>
      <w:lvlJc w:val="left"/>
      <w:pPr>
        <w:tabs>
          <w:tab w:val="num" w:pos="4320"/>
        </w:tabs>
        <w:ind w:left="4320" w:hanging="360"/>
      </w:pPr>
      <w:rPr>
        <w:rFonts w:ascii="Wingdings" w:hAnsi="Wingdings"/>
      </w:rPr>
    </w:lvl>
    <w:lvl w:ilvl="6" w:tplc="9EA0E312">
      <w:start w:val="1"/>
      <w:numFmt w:val="bullet"/>
      <w:lvlText w:val=""/>
      <w:lvlJc w:val="left"/>
      <w:pPr>
        <w:tabs>
          <w:tab w:val="num" w:pos="5040"/>
        </w:tabs>
        <w:ind w:left="5040" w:hanging="360"/>
      </w:pPr>
      <w:rPr>
        <w:rFonts w:ascii="Symbol" w:hAnsi="Symbol"/>
      </w:rPr>
    </w:lvl>
    <w:lvl w:ilvl="7" w:tplc="B0FC4AEC">
      <w:start w:val="1"/>
      <w:numFmt w:val="bullet"/>
      <w:lvlText w:val="o"/>
      <w:lvlJc w:val="left"/>
      <w:pPr>
        <w:tabs>
          <w:tab w:val="num" w:pos="5760"/>
        </w:tabs>
        <w:ind w:left="5760" w:hanging="360"/>
      </w:pPr>
      <w:rPr>
        <w:rFonts w:ascii="Courier New" w:hAnsi="Courier New"/>
      </w:rPr>
    </w:lvl>
    <w:lvl w:ilvl="8" w:tplc="B7F0E272">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6806131E">
      <w:start w:val="1"/>
      <w:numFmt w:val="bullet"/>
      <w:lvlText w:val=""/>
      <w:lvlJc w:val="left"/>
      <w:pPr>
        <w:ind w:left="720" w:hanging="360"/>
      </w:pPr>
      <w:rPr>
        <w:rFonts w:ascii="Symbol" w:hAnsi="Symbol"/>
      </w:rPr>
    </w:lvl>
    <w:lvl w:ilvl="1" w:tplc="C256FF64">
      <w:start w:val="1"/>
      <w:numFmt w:val="bullet"/>
      <w:lvlText w:val="o"/>
      <w:lvlJc w:val="left"/>
      <w:pPr>
        <w:tabs>
          <w:tab w:val="num" w:pos="1440"/>
        </w:tabs>
        <w:ind w:left="1440" w:hanging="360"/>
      </w:pPr>
      <w:rPr>
        <w:rFonts w:ascii="Courier New" w:hAnsi="Courier New"/>
      </w:rPr>
    </w:lvl>
    <w:lvl w:ilvl="2" w:tplc="3CDC21FC">
      <w:start w:val="1"/>
      <w:numFmt w:val="bullet"/>
      <w:lvlText w:val=""/>
      <w:lvlJc w:val="left"/>
      <w:pPr>
        <w:tabs>
          <w:tab w:val="num" w:pos="2160"/>
        </w:tabs>
        <w:ind w:left="2160" w:hanging="360"/>
      </w:pPr>
      <w:rPr>
        <w:rFonts w:ascii="Wingdings" w:hAnsi="Wingdings"/>
      </w:rPr>
    </w:lvl>
    <w:lvl w:ilvl="3" w:tplc="27820658">
      <w:start w:val="1"/>
      <w:numFmt w:val="bullet"/>
      <w:lvlText w:val=""/>
      <w:lvlJc w:val="left"/>
      <w:pPr>
        <w:tabs>
          <w:tab w:val="num" w:pos="2880"/>
        </w:tabs>
        <w:ind w:left="2880" w:hanging="360"/>
      </w:pPr>
      <w:rPr>
        <w:rFonts w:ascii="Symbol" w:hAnsi="Symbol"/>
      </w:rPr>
    </w:lvl>
    <w:lvl w:ilvl="4" w:tplc="B422EB1E">
      <w:start w:val="1"/>
      <w:numFmt w:val="bullet"/>
      <w:lvlText w:val="o"/>
      <w:lvlJc w:val="left"/>
      <w:pPr>
        <w:tabs>
          <w:tab w:val="num" w:pos="3600"/>
        </w:tabs>
        <w:ind w:left="3600" w:hanging="360"/>
      </w:pPr>
      <w:rPr>
        <w:rFonts w:ascii="Courier New" w:hAnsi="Courier New"/>
      </w:rPr>
    </w:lvl>
    <w:lvl w:ilvl="5" w:tplc="98963B24">
      <w:start w:val="1"/>
      <w:numFmt w:val="bullet"/>
      <w:lvlText w:val=""/>
      <w:lvlJc w:val="left"/>
      <w:pPr>
        <w:tabs>
          <w:tab w:val="num" w:pos="4320"/>
        </w:tabs>
        <w:ind w:left="4320" w:hanging="360"/>
      </w:pPr>
      <w:rPr>
        <w:rFonts w:ascii="Wingdings" w:hAnsi="Wingdings"/>
      </w:rPr>
    </w:lvl>
    <w:lvl w:ilvl="6" w:tplc="619CFC64">
      <w:start w:val="1"/>
      <w:numFmt w:val="bullet"/>
      <w:lvlText w:val=""/>
      <w:lvlJc w:val="left"/>
      <w:pPr>
        <w:tabs>
          <w:tab w:val="num" w:pos="5040"/>
        </w:tabs>
        <w:ind w:left="5040" w:hanging="360"/>
      </w:pPr>
      <w:rPr>
        <w:rFonts w:ascii="Symbol" w:hAnsi="Symbol"/>
      </w:rPr>
    </w:lvl>
    <w:lvl w:ilvl="7" w:tplc="2E783F5E">
      <w:start w:val="1"/>
      <w:numFmt w:val="bullet"/>
      <w:lvlText w:val="o"/>
      <w:lvlJc w:val="left"/>
      <w:pPr>
        <w:tabs>
          <w:tab w:val="num" w:pos="5760"/>
        </w:tabs>
        <w:ind w:left="5760" w:hanging="360"/>
      </w:pPr>
      <w:rPr>
        <w:rFonts w:ascii="Courier New" w:hAnsi="Courier New"/>
      </w:rPr>
    </w:lvl>
    <w:lvl w:ilvl="8" w:tplc="43B835A6">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E8A81E28">
      <w:start w:val="1"/>
      <w:numFmt w:val="bullet"/>
      <w:lvlText w:val=""/>
      <w:lvlJc w:val="left"/>
      <w:pPr>
        <w:ind w:left="720" w:hanging="360"/>
      </w:pPr>
      <w:rPr>
        <w:rFonts w:ascii="Symbol" w:hAnsi="Symbol"/>
      </w:rPr>
    </w:lvl>
    <w:lvl w:ilvl="1" w:tplc="57A27AA6">
      <w:start w:val="1"/>
      <w:numFmt w:val="bullet"/>
      <w:lvlText w:val="o"/>
      <w:lvlJc w:val="left"/>
      <w:pPr>
        <w:tabs>
          <w:tab w:val="num" w:pos="1440"/>
        </w:tabs>
        <w:ind w:left="1440" w:hanging="360"/>
      </w:pPr>
      <w:rPr>
        <w:rFonts w:ascii="Courier New" w:hAnsi="Courier New"/>
      </w:rPr>
    </w:lvl>
    <w:lvl w:ilvl="2" w:tplc="A7668F90">
      <w:start w:val="1"/>
      <w:numFmt w:val="bullet"/>
      <w:lvlText w:val=""/>
      <w:lvlJc w:val="left"/>
      <w:pPr>
        <w:tabs>
          <w:tab w:val="num" w:pos="2160"/>
        </w:tabs>
        <w:ind w:left="2160" w:hanging="360"/>
      </w:pPr>
      <w:rPr>
        <w:rFonts w:ascii="Wingdings" w:hAnsi="Wingdings"/>
      </w:rPr>
    </w:lvl>
    <w:lvl w:ilvl="3" w:tplc="27646B98">
      <w:start w:val="1"/>
      <w:numFmt w:val="bullet"/>
      <w:lvlText w:val=""/>
      <w:lvlJc w:val="left"/>
      <w:pPr>
        <w:tabs>
          <w:tab w:val="num" w:pos="2880"/>
        </w:tabs>
        <w:ind w:left="2880" w:hanging="360"/>
      </w:pPr>
      <w:rPr>
        <w:rFonts w:ascii="Symbol" w:hAnsi="Symbol"/>
      </w:rPr>
    </w:lvl>
    <w:lvl w:ilvl="4" w:tplc="0F8CBF44">
      <w:start w:val="1"/>
      <w:numFmt w:val="bullet"/>
      <w:lvlText w:val="o"/>
      <w:lvlJc w:val="left"/>
      <w:pPr>
        <w:tabs>
          <w:tab w:val="num" w:pos="3600"/>
        </w:tabs>
        <w:ind w:left="3600" w:hanging="360"/>
      </w:pPr>
      <w:rPr>
        <w:rFonts w:ascii="Courier New" w:hAnsi="Courier New"/>
      </w:rPr>
    </w:lvl>
    <w:lvl w:ilvl="5" w:tplc="0EA40C9C">
      <w:start w:val="1"/>
      <w:numFmt w:val="bullet"/>
      <w:lvlText w:val=""/>
      <w:lvlJc w:val="left"/>
      <w:pPr>
        <w:tabs>
          <w:tab w:val="num" w:pos="4320"/>
        </w:tabs>
        <w:ind w:left="4320" w:hanging="360"/>
      </w:pPr>
      <w:rPr>
        <w:rFonts w:ascii="Wingdings" w:hAnsi="Wingdings"/>
      </w:rPr>
    </w:lvl>
    <w:lvl w:ilvl="6" w:tplc="348C3FDA">
      <w:start w:val="1"/>
      <w:numFmt w:val="bullet"/>
      <w:lvlText w:val=""/>
      <w:lvlJc w:val="left"/>
      <w:pPr>
        <w:tabs>
          <w:tab w:val="num" w:pos="5040"/>
        </w:tabs>
        <w:ind w:left="5040" w:hanging="360"/>
      </w:pPr>
      <w:rPr>
        <w:rFonts w:ascii="Symbol" w:hAnsi="Symbol"/>
      </w:rPr>
    </w:lvl>
    <w:lvl w:ilvl="7" w:tplc="23AE56D6">
      <w:start w:val="1"/>
      <w:numFmt w:val="bullet"/>
      <w:lvlText w:val="o"/>
      <w:lvlJc w:val="left"/>
      <w:pPr>
        <w:tabs>
          <w:tab w:val="num" w:pos="5760"/>
        </w:tabs>
        <w:ind w:left="5760" w:hanging="360"/>
      </w:pPr>
      <w:rPr>
        <w:rFonts w:ascii="Courier New" w:hAnsi="Courier New"/>
      </w:rPr>
    </w:lvl>
    <w:lvl w:ilvl="8" w:tplc="AB6610D6">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7026E6AE">
      <w:start w:val="1"/>
      <w:numFmt w:val="bullet"/>
      <w:lvlText w:val=""/>
      <w:lvlJc w:val="left"/>
      <w:pPr>
        <w:ind w:left="720" w:hanging="360"/>
      </w:pPr>
      <w:rPr>
        <w:rFonts w:ascii="Symbol" w:hAnsi="Symbol"/>
      </w:rPr>
    </w:lvl>
    <w:lvl w:ilvl="1" w:tplc="3364DFD2">
      <w:start w:val="1"/>
      <w:numFmt w:val="bullet"/>
      <w:lvlText w:val="o"/>
      <w:lvlJc w:val="left"/>
      <w:pPr>
        <w:tabs>
          <w:tab w:val="num" w:pos="1440"/>
        </w:tabs>
        <w:ind w:left="1440" w:hanging="360"/>
      </w:pPr>
      <w:rPr>
        <w:rFonts w:ascii="Courier New" w:hAnsi="Courier New"/>
      </w:rPr>
    </w:lvl>
    <w:lvl w:ilvl="2" w:tplc="149E2E62">
      <w:start w:val="1"/>
      <w:numFmt w:val="bullet"/>
      <w:lvlText w:val=""/>
      <w:lvlJc w:val="left"/>
      <w:pPr>
        <w:tabs>
          <w:tab w:val="num" w:pos="2160"/>
        </w:tabs>
        <w:ind w:left="2160" w:hanging="360"/>
      </w:pPr>
      <w:rPr>
        <w:rFonts w:ascii="Wingdings" w:hAnsi="Wingdings"/>
      </w:rPr>
    </w:lvl>
    <w:lvl w:ilvl="3" w:tplc="BF7C8AAA">
      <w:start w:val="1"/>
      <w:numFmt w:val="bullet"/>
      <w:lvlText w:val=""/>
      <w:lvlJc w:val="left"/>
      <w:pPr>
        <w:tabs>
          <w:tab w:val="num" w:pos="2880"/>
        </w:tabs>
        <w:ind w:left="2880" w:hanging="360"/>
      </w:pPr>
      <w:rPr>
        <w:rFonts w:ascii="Symbol" w:hAnsi="Symbol"/>
      </w:rPr>
    </w:lvl>
    <w:lvl w:ilvl="4" w:tplc="261AFB48">
      <w:start w:val="1"/>
      <w:numFmt w:val="bullet"/>
      <w:lvlText w:val="o"/>
      <w:lvlJc w:val="left"/>
      <w:pPr>
        <w:tabs>
          <w:tab w:val="num" w:pos="3600"/>
        </w:tabs>
        <w:ind w:left="3600" w:hanging="360"/>
      </w:pPr>
      <w:rPr>
        <w:rFonts w:ascii="Courier New" w:hAnsi="Courier New"/>
      </w:rPr>
    </w:lvl>
    <w:lvl w:ilvl="5" w:tplc="89E22AE4">
      <w:start w:val="1"/>
      <w:numFmt w:val="bullet"/>
      <w:lvlText w:val=""/>
      <w:lvlJc w:val="left"/>
      <w:pPr>
        <w:tabs>
          <w:tab w:val="num" w:pos="4320"/>
        </w:tabs>
        <w:ind w:left="4320" w:hanging="360"/>
      </w:pPr>
      <w:rPr>
        <w:rFonts w:ascii="Wingdings" w:hAnsi="Wingdings"/>
      </w:rPr>
    </w:lvl>
    <w:lvl w:ilvl="6" w:tplc="BE206728">
      <w:start w:val="1"/>
      <w:numFmt w:val="bullet"/>
      <w:lvlText w:val=""/>
      <w:lvlJc w:val="left"/>
      <w:pPr>
        <w:tabs>
          <w:tab w:val="num" w:pos="5040"/>
        </w:tabs>
        <w:ind w:left="5040" w:hanging="360"/>
      </w:pPr>
      <w:rPr>
        <w:rFonts w:ascii="Symbol" w:hAnsi="Symbol"/>
      </w:rPr>
    </w:lvl>
    <w:lvl w:ilvl="7" w:tplc="F7F4FBF6">
      <w:start w:val="1"/>
      <w:numFmt w:val="bullet"/>
      <w:lvlText w:val="o"/>
      <w:lvlJc w:val="left"/>
      <w:pPr>
        <w:tabs>
          <w:tab w:val="num" w:pos="5760"/>
        </w:tabs>
        <w:ind w:left="5760" w:hanging="360"/>
      </w:pPr>
      <w:rPr>
        <w:rFonts w:ascii="Courier New" w:hAnsi="Courier New"/>
      </w:rPr>
    </w:lvl>
    <w:lvl w:ilvl="8" w:tplc="97BA3B6E">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multilevel"/>
    <w:tmpl w:val="00000010"/>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13074301">
    <w:abstractNumId w:val="0"/>
  </w:num>
  <w:num w:numId="2" w16cid:durableId="672606399">
    <w:abstractNumId w:val="1"/>
  </w:num>
  <w:num w:numId="3" w16cid:durableId="118770944">
    <w:abstractNumId w:val="2"/>
  </w:num>
  <w:num w:numId="4" w16cid:durableId="286356046">
    <w:abstractNumId w:val="3"/>
  </w:num>
  <w:num w:numId="5" w16cid:durableId="1153838515">
    <w:abstractNumId w:val="4"/>
  </w:num>
  <w:num w:numId="6" w16cid:durableId="1931961209">
    <w:abstractNumId w:val="5"/>
  </w:num>
  <w:num w:numId="7" w16cid:durableId="804740645">
    <w:abstractNumId w:val="6"/>
  </w:num>
  <w:num w:numId="8" w16cid:durableId="1589146452">
    <w:abstractNumId w:val="7"/>
  </w:num>
  <w:num w:numId="9" w16cid:durableId="1337996147">
    <w:abstractNumId w:val="8"/>
  </w:num>
  <w:num w:numId="10" w16cid:durableId="1722633578">
    <w:abstractNumId w:val="9"/>
  </w:num>
  <w:num w:numId="11" w16cid:durableId="2032686682">
    <w:abstractNumId w:val="10"/>
  </w:num>
  <w:num w:numId="12" w16cid:durableId="1960991384">
    <w:abstractNumId w:val="11"/>
  </w:num>
  <w:num w:numId="13" w16cid:durableId="544175652">
    <w:abstractNumId w:val="12"/>
  </w:num>
  <w:num w:numId="14" w16cid:durableId="207185843">
    <w:abstractNumId w:val="13"/>
  </w:num>
  <w:num w:numId="15" w16cid:durableId="755515444">
    <w:abstractNumId w:val="14"/>
  </w:num>
  <w:num w:numId="16" w16cid:durableId="1453607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9C3"/>
    <w:rsid w:val="001E3A5E"/>
    <w:rsid w:val="002059C3"/>
    <w:rsid w:val="002402BC"/>
    <w:rsid w:val="00EA7EBE"/>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5555D37D"/>
  <w15:docId w15:val="{7810B533-E3E0-0744-AB52-053C5814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1939</Words>
  <Characters>10243</Characters>
  <Application>Microsoft Office Word</Application>
  <DocSecurity>0</DocSecurity>
  <Lines>341</Lines>
  <Paragraphs>304</Paragraphs>
  <ScaleCrop>false</ScaleCrop>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Sintesis_YOLO_EPP_2026</dc:title>
  <cp:lastModifiedBy>Alex Javier Villegas Lainas</cp:lastModifiedBy>
  <cp:revision>1</cp:revision>
  <dcterms:created xsi:type="dcterms:W3CDTF">2026-10-09T03:19:00Z</dcterms:created>
  <dcterms:modified xsi:type="dcterms:W3CDTF">2026-10-09T03:19:00Z</dcterms:modified>
</cp:coreProperties>
</file>