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100"/>
        <w:gridCol w:w="1050"/>
        <w:gridCol w:w="1050"/>
        <w:gridCol w:w="950"/>
        <w:gridCol w:w="950"/>
        <w:gridCol w:w="1050"/>
        <w:gridCol w:w="1922"/>
      </w:tblGrid>
      <w:tr>
        <w:tc>
          <w:tcPr>
            <w:tcW w:type="dxa" w:w="21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/>
                <w:sz w:val="18"/>
              </w:rPr>
              <w:t>Conjunto de datos</w:t>
            </w:r>
          </w:p>
        </w:tc>
        <w:tc>
          <w:tcPr>
            <w:tcW w:type="dxa" w:w="105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Imágenes originales</w:t>
            </w:r>
          </w:p>
        </w:tc>
        <w:tc>
          <w:tcPr>
            <w:tcW w:type="dxa" w:w="105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Imágenes empleadas</w:t>
            </w:r>
          </w:p>
        </w:tc>
        <w:tc>
          <w:tcPr>
            <w:tcW w:type="dxa" w:w="95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Casco</w:t>
            </w:r>
          </w:p>
        </w:tc>
        <w:tc>
          <w:tcPr>
            <w:tcW w:type="dxa" w:w="95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Chaleco</w:t>
            </w:r>
          </w:p>
        </w:tc>
        <w:tc>
          <w:tcPr>
            <w:tcW w:type="dxa" w:w="105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Casco : chaleco</w:t>
            </w:r>
          </w:p>
        </w:tc>
        <w:tc>
          <w:tcPr>
            <w:tcW w:type="dxa" w:w="1922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Entren. / valid. / prueba</w:t>
            </w:r>
          </w:p>
        </w:tc>
      </w:tr>
      <w:tr>
        <w:tc>
          <w:tcPr>
            <w:tcW w:type="dxa" w:w="21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PPE Combined Model v8 [1]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44 002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18 521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42 428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6 448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6,58 : 1</w:t>
            </w:r>
          </w:p>
        </w:tc>
        <w:tc>
          <w:tcPr>
            <w:tcW w:type="dxa" w:w="192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12 795 / 3 800 / 1 926</w:t>
            </w:r>
          </w:p>
        </w:tc>
      </w:tr>
      <w:tr>
        <w:tc>
          <w:tcPr>
            <w:tcW w:type="dxa" w:w="21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Construction-PPE [2]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1 416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1 113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1 734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1 618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1,07 : 1</w:t>
            </w:r>
          </w:p>
        </w:tc>
        <w:tc>
          <w:tcPr>
            <w:tcW w:type="dxa" w:w="192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886 / 113 / 114</w:t>
            </w:r>
          </w:p>
        </w:tc>
      </w:tr>
      <w:tr>
        <w:tc>
          <w:tcPr>
            <w:tcW w:type="dxa" w:w="21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CHV (Color Helmet and Vest) [3]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1 330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1 310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3 538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1 784</w:t>
            </w:r>
          </w:p>
        </w:tc>
        <w:tc>
          <w:tcPr>
            <w:tcW w:type="dxa" w:w="10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1,98 : 1</w:t>
            </w:r>
          </w:p>
        </w:tc>
        <w:tc>
          <w:tcPr>
            <w:tcW w:type="dxa" w:w="192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1 048 / 131 / 131</w:t>
            </w:r>
          </w:p>
        </w:tc>
      </w:tr>
      <w:tr>
        <w:tc>
          <w:tcPr>
            <w:tcW w:type="dxa" w:w="21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/>
                <w:sz w:val="18"/>
              </w:rPr>
              <w:t>Corpus unificado</w:t>
            </w:r>
          </w:p>
        </w:tc>
        <w:tc>
          <w:tcPr>
            <w:tcW w:type="dxa" w:w="10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46 748</w:t>
            </w:r>
          </w:p>
        </w:tc>
        <w:tc>
          <w:tcPr>
            <w:tcW w:type="dxa" w:w="10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20 944</w:t>
            </w:r>
          </w:p>
        </w:tc>
        <w:tc>
          <w:tcPr>
            <w:tcW w:type="dxa" w:w="9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47 700</w:t>
            </w:r>
          </w:p>
        </w:tc>
        <w:tc>
          <w:tcPr>
            <w:tcW w:type="dxa" w:w="9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9 850</w:t>
            </w:r>
          </w:p>
        </w:tc>
        <w:tc>
          <w:tcPr>
            <w:tcW w:type="dxa" w:w="10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4,84 : 1</w:t>
            </w:r>
          </w:p>
        </w:tc>
        <w:tc>
          <w:tcPr>
            <w:tcW w:type="dxa" w:w="1922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14 729 / 4 044 / 2 171</w:t>
            </w:r>
          </w:p>
        </w:tc>
      </w:tr>
      <w:tr>
        <w:tc>
          <w:tcPr>
            <w:tcW w:type="dxa" w:w="21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Pictor-v3 [4] — descartado</w:t>
            </w:r>
          </w:p>
        </w:tc>
        <w:tc>
          <w:tcPr>
            <w:tcW w:type="dxa" w:w="10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774</w:t>
            </w:r>
          </w:p>
        </w:tc>
        <w:tc>
          <w:tcPr>
            <w:tcW w:type="dxa" w:w="10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1 646</w:t>
            </w:r>
          </w:p>
        </w:tc>
        <w:tc>
          <w:tcPr>
            <w:tcW w:type="dxa" w:w="9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0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39,2 : 1</w:t>
            </w:r>
          </w:p>
        </w:tc>
        <w:tc>
          <w:tcPr>
            <w:tcW w:type="dxa" w:w="1922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before="180" w:after="60"/>
        <w:jc w:val="both"/>
      </w:pPr>
      <w:r>
        <w:rPr>
          <w:b/>
          <w:sz w:val="18"/>
        </w:rPr>
        <w:t xml:space="preserve">Tabla 1. </w:t>
      </w:r>
      <w:r>
        <w:rPr>
          <w:sz w:val="18"/>
        </w:rPr>
        <w:t>Conjuntos de datos empleados en la construcción del corpus, con el número de imágenes antes y después del remapeo a dos clases, las instancias por clase y la razón entre ambas. La última fila corresponde al conjunto evaluado y descartado.</w:t>
      </w:r>
    </w:p>
    <w:p>
      <w:pPr>
        <w:jc w:val="both"/>
      </w:pPr>
      <w:r>
        <w:rPr>
          <w:sz w:val="16"/>
        </w:rPr>
        <w:t>Las columnas de imágenes empleadas e instancias por clase corresponden al corpus tras el remapeo. Las cifras de Pictor-v3 proceden de las etiquetas de su subconjunto de acceso público, sin remapear, y se incluyen como evidencia del descarte.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