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p w14:paraId="417959DB" w14:textId="77777777" w:rsidR="001C1F23" w:rsidRDefault="001C1F23">
      <w:pPr>
        <w:pStyle w:val="Heading2"/>
        <w:bidi/>
        <w:spacing w:before="600" w:after="1125" w:line="384" w:lineRule="auto"/>
        <w:ind w:right="600"/>
      </w:pPr>
      <w:bookmarkStart w:id="0" w:name="_wrgvj7kz0u9" w:colFirst="0" w:colLast="0"/>
      <w:bookmarkEnd w:id="0"/>
    </w:p>
    <w:p w14:paraId="68899E5B" w14:textId="7F838EE0" w:rsidR="00C01081" w:rsidRDefault="007059B9" w:rsidP="00C62C28">
      <w:pPr>
        <w:bidi/>
        <w:jc w:val="center"/>
        <w:rPr>
          <w:b/>
          <w:bCs/>
          <w:sz w:val="36"/>
          <w:szCs w:val="36"/>
          <w:rtl/>
        </w:rPr>
      </w:pPr>
      <w:bookmarkStart w:id="1" w:name="_h4ocisuwtrfj" w:colFirst="0" w:colLast="0"/>
      <w:bookmarkEnd w:id="1"/>
      <w:r w:rsidRPr="00C01081">
        <w:rPr>
          <w:b/>
          <w:bCs/>
          <w:sz w:val="36"/>
          <w:szCs w:val="36"/>
          <w:rtl/>
        </w:rPr>
        <w:t>التقرير الاستراتيجي الشامل:</w:t>
      </w:r>
    </w:p>
    <w:p w14:paraId="76D132C5" w14:textId="70F8D1AF" w:rsidR="00C01081" w:rsidRDefault="00C01081" w:rsidP="00C62C28">
      <w:pPr>
        <w:bidi/>
        <w:jc w:val="center"/>
        <w:rPr>
          <w:b/>
          <w:bCs/>
          <w:sz w:val="36"/>
          <w:szCs w:val="36"/>
          <w:rtl/>
        </w:rPr>
      </w:pPr>
    </w:p>
    <w:p w14:paraId="14910D3B" w14:textId="77777777" w:rsidR="00C62C28" w:rsidRPr="00C01081" w:rsidRDefault="00C62C28" w:rsidP="00C62C28">
      <w:pPr>
        <w:bidi/>
        <w:jc w:val="center"/>
        <w:rPr>
          <w:b/>
          <w:bCs/>
          <w:sz w:val="36"/>
          <w:szCs w:val="36"/>
          <w:rtl/>
        </w:rPr>
      </w:pPr>
    </w:p>
    <w:p w14:paraId="364F287B" w14:textId="77777777" w:rsidR="00C01081" w:rsidRDefault="007059B9" w:rsidP="00C62C28">
      <w:pPr>
        <w:bidi/>
        <w:jc w:val="center"/>
        <w:rPr>
          <w:sz w:val="32"/>
          <w:szCs w:val="32"/>
          <w:rtl/>
        </w:rPr>
      </w:pPr>
      <w:r w:rsidRPr="00C01081">
        <w:rPr>
          <w:sz w:val="32"/>
          <w:szCs w:val="32"/>
          <w:rtl/>
        </w:rPr>
        <w:t>وثيقة متطلبات الأعمال (</w:t>
      </w:r>
      <w:r w:rsidRPr="00C01081">
        <w:rPr>
          <w:sz w:val="32"/>
          <w:szCs w:val="32"/>
        </w:rPr>
        <w:t>BRD</w:t>
      </w:r>
      <w:r w:rsidRPr="00C01081">
        <w:rPr>
          <w:sz w:val="32"/>
          <w:szCs w:val="32"/>
          <w:rtl/>
        </w:rPr>
        <w:t>)</w:t>
      </w:r>
    </w:p>
    <w:p w14:paraId="42B8407C" w14:textId="750D12D2" w:rsidR="00C01081" w:rsidRDefault="007059B9" w:rsidP="00C62C28">
      <w:pPr>
        <w:bidi/>
        <w:jc w:val="center"/>
        <w:rPr>
          <w:sz w:val="32"/>
          <w:szCs w:val="32"/>
          <w:rtl/>
        </w:rPr>
      </w:pPr>
      <w:r w:rsidRPr="00C01081">
        <w:rPr>
          <w:sz w:val="32"/>
          <w:szCs w:val="32"/>
          <w:rtl/>
        </w:rPr>
        <w:t>مواصفات النظام (</w:t>
      </w:r>
      <w:r w:rsidRPr="00C01081">
        <w:rPr>
          <w:sz w:val="32"/>
          <w:szCs w:val="32"/>
        </w:rPr>
        <w:t>SRD</w:t>
      </w:r>
      <w:r w:rsidRPr="00C01081">
        <w:rPr>
          <w:sz w:val="32"/>
          <w:szCs w:val="32"/>
          <w:rtl/>
        </w:rPr>
        <w:t>)</w:t>
      </w:r>
    </w:p>
    <w:p w14:paraId="67791035" w14:textId="1197EE6A" w:rsidR="001C1F23" w:rsidRDefault="007059B9" w:rsidP="00C62C28">
      <w:pPr>
        <w:bidi/>
        <w:jc w:val="center"/>
        <w:rPr>
          <w:sz w:val="32"/>
          <w:szCs w:val="32"/>
          <w:rtl/>
        </w:rPr>
      </w:pPr>
      <w:r w:rsidRPr="00C01081">
        <w:rPr>
          <w:sz w:val="32"/>
          <w:szCs w:val="32"/>
          <w:rtl/>
        </w:rPr>
        <w:t>المتطلبات الوظيفية وغير الوظيفية وهندسة النمذجة الموحدة (</w:t>
      </w:r>
      <w:r w:rsidRPr="00C01081">
        <w:rPr>
          <w:sz w:val="32"/>
          <w:szCs w:val="32"/>
        </w:rPr>
        <w:t>UML</w:t>
      </w:r>
      <w:r w:rsidRPr="00C01081">
        <w:rPr>
          <w:sz w:val="32"/>
          <w:szCs w:val="32"/>
          <w:rtl/>
        </w:rPr>
        <w:t>)</w:t>
      </w:r>
    </w:p>
    <w:p w14:paraId="5242F8CC" w14:textId="718D092E" w:rsidR="00C01081" w:rsidRDefault="00C01081" w:rsidP="00C62C28">
      <w:pPr>
        <w:bidi/>
        <w:jc w:val="center"/>
        <w:rPr>
          <w:sz w:val="32"/>
          <w:szCs w:val="32"/>
          <w:rtl/>
        </w:rPr>
      </w:pPr>
    </w:p>
    <w:p w14:paraId="4AA63048" w14:textId="6539741F" w:rsidR="00C62C28" w:rsidRDefault="00C62C28" w:rsidP="00C62C28">
      <w:pPr>
        <w:bidi/>
        <w:jc w:val="center"/>
        <w:rPr>
          <w:sz w:val="32"/>
          <w:szCs w:val="32"/>
          <w:rtl/>
        </w:rPr>
      </w:pPr>
    </w:p>
    <w:p w14:paraId="6828C7BD" w14:textId="77777777" w:rsidR="00C62C28" w:rsidRDefault="00C62C28" w:rsidP="00C62C28">
      <w:pPr>
        <w:bidi/>
        <w:jc w:val="center"/>
        <w:rPr>
          <w:sz w:val="32"/>
          <w:szCs w:val="32"/>
          <w:rtl/>
        </w:rPr>
      </w:pPr>
    </w:p>
    <w:p w14:paraId="1434604F" w14:textId="77777777" w:rsidR="00C62C28" w:rsidRPr="00C01081" w:rsidRDefault="00C62C28" w:rsidP="00C62C28">
      <w:pPr>
        <w:bidi/>
        <w:jc w:val="center"/>
        <w:rPr>
          <w:sz w:val="32"/>
          <w:szCs w:val="32"/>
        </w:rPr>
      </w:pPr>
    </w:p>
    <w:p w14:paraId="2A6F9F71" w14:textId="77777777" w:rsidR="001C1F23" w:rsidRPr="00C62C28" w:rsidRDefault="007059B9" w:rsidP="00C62C28">
      <w:pPr>
        <w:jc w:val="center"/>
        <w:rPr>
          <w:sz w:val="32"/>
          <w:szCs w:val="32"/>
        </w:rPr>
      </w:pPr>
      <w:bookmarkStart w:id="2" w:name="_y1lw1cm56vgg" w:colFirst="0" w:colLast="0"/>
      <w:bookmarkEnd w:id="2"/>
      <w:r w:rsidRPr="00C62C28">
        <w:rPr>
          <w:sz w:val="32"/>
          <w:szCs w:val="32"/>
          <w:rtl/>
        </w:rPr>
        <w:t xml:space="preserve">المشروع: المنصة الرقمية الذكية المتكاملة (موقع الشركة، بوابة الموظفين، نظام تذاكر الدعم، الخريطة ثلاثية </w:t>
      </w:r>
      <w:r w:rsidRPr="00C62C28">
        <w:rPr>
          <w:sz w:val="32"/>
          <w:szCs w:val="32"/>
          <w:rtl/>
        </w:rPr>
        <w:t>الأبعاد، والتحكم الحيوي بالوصول)</w:t>
      </w:r>
    </w:p>
    <w:p w14:paraId="2AB37F07" w14:textId="77777777" w:rsidR="005B4800" w:rsidRDefault="005B4800" w:rsidP="00C62C28">
      <w:pPr>
        <w:jc w:val="center"/>
        <w:rPr>
          <w:b/>
          <w:bCs/>
          <w:color w:val="1E3C72"/>
          <w:sz w:val="36"/>
          <w:szCs w:val="36"/>
          <w:rtl/>
        </w:rPr>
      </w:pPr>
      <w:r>
        <w:rPr>
          <w:color w:val="1E3C72"/>
          <w:rtl/>
        </w:rPr>
        <w:br w:type="page"/>
      </w:r>
    </w:p>
    <w:p w14:paraId="174471E4" w14:textId="7A585B4C" w:rsidR="001C1F23" w:rsidRDefault="007059B9" w:rsidP="00930DD1">
      <w:pPr>
        <w:pStyle w:val="Heading2"/>
        <w:bidi/>
        <w:spacing w:before="0" w:after="345" w:line="384" w:lineRule="auto"/>
        <w:jc w:val="center"/>
        <w:rPr>
          <w:color w:val="1E3C72"/>
        </w:rPr>
      </w:pPr>
      <w:bookmarkStart w:id="3" w:name="_Toc240275130"/>
      <w:r>
        <w:rPr>
          <w:color w:val="1E3C72"/>
          <w:rtl/>
        </w:rPr>
        <w:lastRenderedPageBreak/>
        <w:t>فهرس المحتويات (</w:t>
      </w:r>
      <w:r>
        <w:rPr>
          <w:color w:val="1E3C72"/>
        </w:rPr>
        <w:t>Table of Contents</w:t>
      </w:r>
      <w:r>
        <w:rPr>
          <w:color w:val="1E3C72"/>
          <w:rtl/>
        </w:rPr>
        <w:t>)</w:t>
      </w:r>
      <w:bookmarkEnd w:id="3"/>
    </w:p>
    <w:sdt>
      <w:sdtPr>
        <w:rPr>
          <w:rtl/>
        </w:rPr>
        <w:id w:val="-333538760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</w:rPr>
      </w:sdtEndPr>
      <w:sdtContent>
        <w:p w14:paraId="2D4A7000" w14:textId="0AB1B17B" w:rsidR="00C01081" w:rsidRDefault="00C01081" w:rsidP="00C01081">
          <w:pPr>
            <w:pStyle w:val="TOCHeading"/>
            <w:bidi/>
            <w:jc w:val="center"/>
            <w:rPr>
              <w:rtl/>
            </w:rPr>
          </w:pPr>
        </w:p>
        <w:p w14:paraId="3ADD93A2" w14:textId="77777777" w:rsidR="00C01081" w:rsidRPr="00C01081" w:rsidRDefault="00C01081" w:rsidP="008E1009">
          <w:pPr>
            <w:bidi/>
          </w:pPr>
        </w:p>
        <w:p w14:paraId="49D00CA6" w14:textId="4C88BF57" w:rsidR="008E1009" w:rsidRDefault="00C01081" w:rsidP="008E1009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75130" w:history="1">
            <w:r w:rsidR="008E1009" w:rsidRPr="00322A71">
              <w:rPr>
                <w:rStyle w:val="Hyperlink"/>
                <w:noProof/>
                <w:rtl/>
              </w:rPr>
              <w:t>فهرس المحتويات (</w:t>
            </w:r>
            <w:r w:rsidR="008E1009" w:rsidRPr="00322A71">
              <w:rPr>
                <w:rStyle w:val="Hyperlink"/>
                <w:noProof/>
              </w:rPr>
              <w:t>Table of Contents</w:t>
            </w:r>
            <w:r w:rsidR="008E1009" w:rsidRPr="00322A71">
              <w:rPr>
                <w:rStyle w:val="Hyperlink"/>
                <w:noProof/>
                <w:rtl/>
              </w:rPr>
              <w:t>)</w:t>
            </w:r>
            <w:r w:rsidR="008E1009">
              <w:rPr>
                <w:noProof/>
                <w:webHidden/>
              </w:rPr>
              <w:tab/>
            </w:r>
            <w:r w:rsidR="008E1009">
              <w:rPr>
                <w:noProof/>
                <w:webHidden/>
              </w:rPr>
              <w:fldChar w:fldCharType="begin"/>
            </w:r>
            <w:r w:rsidR="008E1009">
              <w:rPr>
                <w:noProof/>
                <w:webHidden/>
              </w:rPr>
              <w:instrText xml:space="preserve"> PAGEREF _Toc240275130 \h </w:instrText>
            </w:r>
            <w:r w:rsidR="008E1009">
              <w:rPr>
                <w:noProof/>
                <w:webHidden/>
              </w:rPr>
            </w:r>
            <w:r w:rsidR="008E1009">
              <w:rPr>
                <w:noProof/>
                <w:webHidden/>
              </w:rPr>
              <w:fldChar w:fldCharType="separate"/>
            </w:r>
            <w:r w:rsidR="008E1009">
              <w:rPr>
                <w:noProof/>
                <w:webHidden/>
              </w:rPr>
              <w:t>2</w:t>
            </w:r>
            <w:r w:rsidR="008E1009">
              <w:rPr>
                <w:noProof/>
                <w:webHidden/>
              </w:rPr>
              <w:fldChar w:fldCharType="end"/>
            </w:r>
          </w:hyperlink>
        </w:p>
        <w:p w14:paraId="4D82159E" w14:textId="501D6AB8" w:rsidR="008E1009" w:rsidRDefault="008E1009" w:rsidP="008E1009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 w:cstheme="minorBidi"/>
              <w:noProof/>
            </w:rPr>
          </w:pPr>
          <w:hyperlink w:anchor="_Toc240275131" w:history="1">
            <w:r w:rsidRPr="00322A71">
              <w:rPr>
                <w:rStyle w:val="Hyperlink"/>
                <w:noProof/>
                <w:rtl/>
              </w:rPr>
              <w:t>1. نظرة عامة على المشروع (</w:t>
            </w:r>
            <w:r w:rsidRPr="00322A71">
              <w:rPr>
                <w:rStyle w:val="Hyperlink"/>
                <w:noProof/>
              </w:rPr>
              <w:t>Project Overview</w:t>
            </w:r>
            <w:r w:rsidRPr="00322A7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_Toc240275131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43C06" w14:textId="3E75CE25" w:rsidR="008E1009" w:rsidRDefault="008E1009" w:rsidP="008E1009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 w:cstheme="minorBidi"/>
              <w:noProof/>
            </w:rPr>
          </w:pPr>
          <w:hyperlink w:anchor="_Toc240275132" w:history="1">
            <w:r>
              <w:rPr>
                <w:noProof/>
              </w:rPr>
              <w:pict w14:anchorId="35FC65BD">
                <v:rect id="_x0000_i1139" style="width:0;height:1.5pt" o:hralign="center" o:hrstd="t" o:hr="t" fillcolor="#a0a0a0" stroked="f"/>
              </w:pict>
            </w:r>
            <w:r w:rsidRPr="00322A71">
              <w:rPr>
                <w:rStyle w:val="Hyperlink"/>
                <w:noProof/>
                <w:rtl/>
              </w:rPr>
              <w:t>1.1 الغرض (</w:t>
            </w:r>
            <w:r w:rsidRPr="00322A71">
              <w:rPr>
                <w:rStyle w:val="Hyperlink"/>
                <w:noProof/>
              </w:rPr>
              <w:t>Purpose</w:t>
            </w:r>
            <w:r w:rsidRPr="00322A7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_Toc240275132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F5BB0" w14:textId="5F593E0F" w:rsidR="008E1009" w:rsidRDefault="008E1009" w:rsidP="008E1009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 w:cstheme="minorBidi"/>
              <w:noProof/>
            </w:rPr>
          </w:pPr>
          <w:hyperlink w:anchor="_Toc240275133" w:history="1">
            <w:r w:rsidRPr="00322A71">
              <w:rPr>
                <w:rStyle w:val="Hyperlink"/>
                <w:noProof/>
                <w:rtl/>
              </w:rPr>
              <w:t>1.2 النطاق (</w:t>
            </w:r>
            <w:r w:rsidRPr="00322A71">
              <w:rPr>
                <w:rStyle w:val="Hyperlink"/>
                <w:noProof/>
              </w:rPr>
              <w:t>Scope</w:t>
            </w:r>
            <w:r w:rsidRPr="00322A7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_Toc240275133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D60E7" w14:textId="22EAAB27" w:rsidR="008E1009" w:rsidRDefault="008E1009" w:rsidP="008E1009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 w:cstheme="minorBidi"/>
              <w:noProof/>
            </w:rPr>
          </w:pPr>
          <w:hyperlink w:anchor="_Toc240275134" w:history="1">
            <w:r w:rsidRPr="00322A71">
              <w:rPr>
                <w:rStyle w:val="Hyperlink"/>
                <w:noProof/>
                <w:rtl/>
              </w:rPr>
              <w:t>1.3 الأهداف (</w:t>
            </w:r>
            <w:r w:rsidRPr="00322A71">
              <w:rPr>
                <w:rStyle w:val="Hyperlink"/>
                <w:noProof/>
              </w:rPr>
              <w:t>Objectives</w:t>
            </w:r>
            <w:r w:rsidRPr="00322A7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_Toc240275134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B6265" w14:textId="24A6EA3A" w:rsidR="008E1009" w:rsidRDefault="008E1009" w:rsidP="008E1009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 w:cstheme="minorBidi"/>
              <w:noProof/>
            </w:rPr>
          </w:pPr>
          <w:hyperlink w:anchor="_Toc240275135" w:history="1">
            <w:r w:rsidRPr="00322A71">
              <w:rPr>
                <w:rStyle w:val="Hyperlink"/>
                <w:noProof/>
                <w:rtl/>
              </w:rPr>
              <w:t>2. أصحاب المصلحة (</w:t>
            </w:r>
            <w:r w:rsidRPr="00322A71">
              <w:rPr>
                <w:rStyle w:val="Hyperlink"/>
                <w:noProof/>
              </w:rPr>
              <w:t>Stakeholders</w:t>
            </w:r>
            <w:r w:rsidRPr="00322A7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_Toc240275135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AACC9" w14:textId="21485B7E" w:rsidR="008E1009" w:rsidRDefault="008E1009" w:rsidP="008E1009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 w:cstheme="minorBidi"/>
              <w:noProof/>
            </w:rPr>
          </w:pPr>
          <w:hyperlink w:anchor="_Toc240275136" w:history="1">
            <w:r w:rsidRPr="00322A71">
              <w:rPr>
                <w:rStyle w:val="Hyperlink"/>
                <w:noProof/>
                <w:rtl/>
              </w:rPr>
              <w:t>3. متطلبات الأعمال (</w:t>
            </w:r>
            <w:r w:rsidRPr="00322A71">
              <w:rPr>
                <w:rStyle w:val="Hyperlink"/>
                <w:noProof/>
              </w:rPr>
              <w:t>Business Requirements</w:t>
            </w:r>
            <w:r w:rsidRPr="00322A7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_Toc240275136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36AAA" w14:textId="17AB0275" w:rsidR="008E1009" w:rsidRDefault="008E1009" w:rsidP="008E1009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 w:cstheme="minorBidi"/>
              <w:noProof/>
            </w:rPr>
          </w:pPr>
          <w:hyperlink w:anchor="_Toc240275137" w:history="1">
            <w:r w:rsidRPr="00322A71">
              <w:rPr>
                <w:rStyle w:val="Hyperlink"/>
                <w:noProof/>
                <w:rtl/>
              </w:rPr>
              <w:t>4. وثيقة متطلبات النظام (</w:t>
            </w:r>
            <w:r w:rsidRPr="00322A71">
              <w:rPr>
                <w:rStyle w:val="Hyperlink"/>
                <w:noProof/>
              </w:rPr>
              <w:t>System Requirements Document - SRD</w:t>
            </w:r>
            <w:r w:rsidRPr="00322A7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_Toc240275137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FFF2E" w14:textId="35EF848D" w:rsidR="008E1009" w:rsidRDefault="008E1009" w:rsidP="008E1009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 w:cstheme="minorBidi"/>
              <w:noProof/>
            </w:rPr>
          </w:pPr>
          <w:hyperlink w:anchor="_Toc240275138" w:history="1">
            <w:r>
              <w:rPr>
                <w:noProof/>
              </w:rPr>
              <w:pict w14:anchorId="2ED7D6AF">
                <v:rect id="_x0000_i1140" style="width:0;height:1.5pt" o:hralign="center" o:hrstd="t" o:hr="t" fillcolor="#a0a0a0" stroked="f"/>
              </w:pict>
            </w:r>
            <w:r w:rsidRPr="00322A71">
              <w:rPr>
                <w:rStyle w:val="Hyperlink"/>
                <w:noProof/>
                <w:rtl/>
              </w:rPr>
              <w:t>4.1 المتطلبات الوظيفية (</w:t>
            </w:r>
            <w:r w:rsidRPr="00322A71">
              <w:rPr>
                <w:rStyle w:val="Hyperlink"/>
                <w:noProof/>
              </w:rPr>
              <w:t>Functional Requirements</w:t>
            </w:r>
            <w:r w:rsidRPr="00322A7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_Toc240275138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D78A0" w14:textId="408D1325" w:rsidR="008E1009" w:rsidRDefault="008E1009" w:rsidP="008E1009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 w:cstheme="minorBidi"/>
              <w:noProof/>
            </w:rPr>
          </w:pPr>
          <w:hyperlink w:anchor="_Toc240275139" w:history="1">
            <w:r w:rsidRPr="00322A71">
              <w:rPr>
                <w:rStyle w:val="Hyperlink"/>
                <w:noProof/>
                <w:rtl/>
              </w:rPr>
              <w:t>4.2 المتطلبات غير الوظيفية (</w:t>
            </w:r>
            <w:r w:rsidRPr="00322A71">
              <w:rPr>
                <w:rStyle w:val="Hyperlink"/>
                <w:noProof/>
              </w:rPr>
              <w:t>Non-Functional Requirements</w:t>
            </w:r>
            <w:r w:rsidRPr="00322A7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_Toc240275139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98810" w14:textId="1153DAF5" w:rsidR="008E1009" w:rsidRDefault="008E1009" w:rsidP="008E1009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 w:cstheme="minorBidi"/>
              <w:noProof/>
            </w:rPr>
          </w:pPr>
          <w:hyperlink w:anchor="_Toc240275140" w:history="1">
            <w:r w:rsidRPr="00322A71">
              <w:rPr>
                <w:rStyle w:val="Hyperlink"/>
                <w:noProof/>
                <w:rtl/>
              </w:rPr>
              <w:t>5. الافتراضات والقيود (</w:t>
            </w:r>
            <w:r w:rsidRPr="00322A71">
              <w:rPr>
                <w:rStyle w:val="Hyperlink"/>
                <w:noProof/>
              </w:rPr>
              <w:t>Assumptions and Constraints</w:t>
            </w:r>
            <w:r w:rsidRPr="00322A7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_Toc240275140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5A40F" w14:textId="1B4C9829" w:rsidR="008E1009" w:rsidRDefault="008E1009" w:rsidP="008E1009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 w:cstheme="minorBidi"/>
              <w:noProof/>
            </w:rPr>
          </w:pPr>
          <w:hyperlink w:anchor="_Toc240275141" w:history="1">
            <w:r>
              <w:rPr>
                <w:noProof/>
              </w:rPr>
              <w:pict w14:anchorId="2953B4F1">
                <v:rect id="_x0000_i1141" style="width:0;height:1.5pt" o:hralign="center" o:hrstd="t" o:hr="t" fillcolor="#a0a0a0" stroked="f"/>
              </w:pict>
            </w:r>
            <w:r w:rsidRPr="00322A71">
              <w:rPr>
                <w:rStyle w:val="Hyperlink"/>
                <w:noProof/>
                <w:rtl/>
              </w:rPr>
              <w:t>5.1 الافتراضات (</w:t>
            </w:r>
            <w:r w:rsidRPr="00322A71">
              <w:rPr>
                <w:rStyle w:val="Hyperlink"/>
                <w:noProof/>
              </w:rPr>
              <w:t>Assumptions</w:t>
            </w:r>
            <w:r w:rsidRPr="00322A7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_Toc240275141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3898D" w14:textId="0EC9808C" w:rsidR="008E1009" w:rsidRDefault="008E1009" w:rsidP="008E1009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 w:cstheme="minorBidi"/>
              <w:noProof/>
            </w:rPr>
          </w:pPr>
          <w:hyperlink w:anchor="_Toc240275142" w:history="1">
            <w:r w:rsidRPr="00322A71">
              <w:rPr>
                <w:rStyle w:val="Hyperlink"/>
                <w:noProof/>
                <w:rtl/>
              </w:rPr>
              <w:t>5.2 القيود (</w:t>
            </w:r>
            <w:r w:rsidRPr="00322A71">
              <w:rPr>
                <w:rStyle w:val="Hyperlink"/>
                <w:noProof/>
              </w:rPr>
              <w:t>Constraints</w:t>
            </w:r>
            <w:r w:rsidRPr="00322A7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_Toc240275142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09F3F" w14:textId="272B1F5D" w:rsidR="008E1009" w:rsidRDefault="008E1009" w:rsidP="008E1009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 w:cstheme="minorBidi"/>
              <w:noProof/>
            </w:rPr>
          </w:pPr>
          <w:hyperlink w:anchor="_Toc240275143" w:history="1">
            <w:r w:rsidRPr="00322A71">
              <w:rPr>
                <w:rStyle w:val="Hyperlink"/>
                <w:noProof/>
                <w:rtl/>
              </w:rPr>
              <w:t>6. معايير القبول (</w:t>
            </w:r>
            <w:r w:rsidRPr="00322A71">
              <w:rPr>
                <w:rStyle w:val="Hyperlink"/>
                <w:noProof/>
              </w:rPr>
              <w:t>Acceptance Criteria</w:t>
            </w:r>
            <w:r w:rsidRPr="00322A7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_Toc240275143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9FE84" w14:textId="58E75157" w:rsidR="008E1009" w:rsidRDefault="008E1009" w:rsidP="008E1009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 w:cstheme="minorBidi"/>
              <w:noProof/>
            </w:rPr>
          </w:pPr>
          <w:hyperlink w:anchor="_Toc240275144" w:history="1">
            <w:r w:rsidRPr="00322A71">
              <w:rPr>
                <w:rStyle w:val="Hyperlink"/>
                <w:noProof/>
                <w:rtl/>
              </w:rPr>
              <w:t>7. المخاطر والاعتماديات (</w:t>
            </w:r>
            <w:r w:rsidRPr="00322A71">
              <w:rPr>
                <w:rStyle w:val="Hyperlink"/>
                <w:noProof/>
              </w:rPr>
              <w:t>Risks and Dependencies</w:t>
            </w:r>
            <w:r w:rsidRPr="00322A7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_Toc240275144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5E480" w14:textId="2A6A1F11" w:rsidR="008E1009" w:rsidRDefault="008E1009" w:rsidP="008E1009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 w:cstheme="minorBidi"/>
              <w:noProof/>
            </w:rPr>
          </w:pPr>
          <w:hyperlink w:anchor="_Toc240275145" w:history="1">
            <w:r>
              <w:rPr>
                <w:noProof/>
              </w:rPr>
              <w:pict w14:anchorId="0B515254">
                <v:rect id="_x0000_i1142" style="width:0;height:1.5pt" o:hralign="center" o:hrstd="t" o:hr="t" fillcolor="#a0a0a0" stroked="f"/>
              </w:pict>
            </w:r>
            <w:r w:rsidRPr="00322A71">
              <w:rPr>
                <w:rStyle w:val="Hyperlink"/>
                <w:noProof/>
                <w:rtl/>
              </w:rPr>
              <w:t>7.1 المخاطر واستراتيجيات التخفيف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BAE1B" w14:textId="5B331A5B" w:rsidR="008E1009" w:rsidRDefault="008E1009" w:rsidP="008E1009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 w:cstheme="minorBidi"/>
              <w:noProof/>
            </w:rPr>
          </w:pPr>
          <w:hyperlink w:anchor="_Toc240275146" w:history="1">
            <w:r w:rsidRPr="00322A71">
              <w:rPr>
                <w:rStyle w:val="Hyperlink"/>
                <w:noProof/>
                <w:rtl/>
              </w:rPr>
              <w:t>7.2 الاعتماديات (</w:t>
            </w:r>
            <w:r w:rsidRPr="00322A71">
              <w:rPr>
                <w:rStyle w:val="Hyperlink"/>
                <w:noProof/>
              </w:rPr>
              <w:t>Dependencies</w:t>
            </w:r>
            <w:r w:rsidRPr="00322A7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33712" w14:textId="1FBEF825" w:rsidR="008E1009" w:rsidRDefault="008E1009" w:rsidP="008E1009">
          <w:pPr>
            <w:pStyle w:val="TOC2"/>
            <w:tabs>
              <w:tab w:val="right" w:leader="dot" w:pos="9350"/>
            </w:tabs>
            <w:bidi/>
            <w:rPr>
              <w:rFonts w:asciiTheme="minorHAnsi" w:eastAsiaTheme="minorEastAsia" w:hAnsiTheme="minorHAnsi" w:cstheme="minorBidi"/>
              <w:noProof/>
            </w:rPr>
          </w:pPr>
          <w:hyperlink w:anchor="_Toc240275147" w:history="1">
            <w:r w:rsidRPr="00322A71">
              <w:rPr>
                <w:rStyle w:val="Hyperlink"/>
                <w:noProof/>
                <w:rtl/>
              </w:rPr>
              <w:t>8. نماذج لغة النمذجة الموحدة (</w:t>
            </w:r>
            <w:r w:rsidRPr="00322A71">
              <w:rPr>
                <w:rStyle w:val="Hyperlink"/>
                <w:noProof/>
              </w:rPr>
              <w:t>UML Models &amp; Diagrams</w:t>
            </w:r>
            <w:r w:rsidRPr="00322A7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491B7" w14:textId="065EE982" w:rsidR="008E1009" w:rsidRDefault="008E1009" w:rsidP="008E1009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 w:cstheme="minorBidi"/>
              <w:noProof/>
            </w:rPr>
          </w:pPr>
          <w:hyperlink w:anchor="_Toc240275148" w:history="1">
            <w:r w:rsidRPr="00322A71">
              <w:rPr>
                <w:rStyle w:val="Hyperlink"/>
                <w:noProof/>
                <w:rtl/>
              </w:rPr>
              <w:t>8.1 مخطط حالات الاستخدام (</w:t>
            </w:r>
            <w:r w:rsidRPr="00322A71">
              <w:rPr>
                <w:rStyle w:val="Hyperlink"/>
                <w:noProof/>
              </w:rPr>
              <w:t>Use Case Diagram</w:t>
            </w:r>
            <w:r w:rsidRPr="00322A7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71411" w14:textId="0B7CA84D" w:rsidR="008E1009" w:rsidRDefault="008E1009" w:rsidP="008E1009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 w:cstheme="minorBidi"/>
              <w:noProof/>
            </w:rPr>
          </w:pPr>
          <w:hyperlink w:anchor="_Toc240275149" w:history="1">
            <w:r w:rsidRPr="00322A71">
              <w:rPr>
                <w:rStyle w:val="Hyperlink"/>
                <w:noProof/>
                <w:rtl/>
              </w:rPr>
              <w:t>8.2 مخطط النشاط التجاري (</w:t>
            </w:r>
            <w:r w:rsidRPr="00322A71">
              <w:rPr>
                <w:rStyle w:val="Hyperlink"/>
                <w:noProof/>
              </w:rPr>
              <w:t>Business Activity Diagram</w:t>
            </w:r>
            <w:r w:rsidRPr="00322A7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989F2" w14:textId="26D436E0" w:rsidR="008E1009" w:rsidRDefault="008E1009" w:rsidP="008E1009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 w:cstheme="minorBidi"/>
              <w:noProof/>
            </w:rPr>
          </w:pPr>
          <w:hyperlink w:anchor="_Toc240275150" w:history="1">
            <w:r w:rsidRPr="00322A71">
              <w:rPr>
                <w:rStyle w:val="Hyperlink"/>
                <w:noProof/>
                <w:rtl/>
              </w:rPr>
              <w:t>8.3 مخطط الفئات (</w:t>
            </w:r>
            <w:r w:rsidRPr="00322A71">
              <w:rPr>
                <w:rStyle w:val="Hyperlink"/>
                <w:noProof/>
              </w:rPr>
              <w:t>Class Diagram</w:t>
            </w:r>
            <w:r w:rsidRPr="00322A7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_Toc240275150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DE47A" w14:textId="64928BE9" w:rsidR="008E1009" w:rsidRDefault="008E1009" w:rsidP="008E1009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 w:cstheme="minorBidi"/>
              <w:noProof/>
            </w:rPr>
          </w:pPr>
          <w:hyperlink w:anchor="_Toc240275151" w:history="1">
            <w:r w:rsidRPr="00322A71">
              <w:rPr>
                <w:rStyle w:val="Hyperlink"/>
                <w:noProof/>
                <w:rtl/>
              </w:rPr>
              <w:t>8.4 مخطط المكونات (</w:t>
            </w:r>
            <w:r w:rsidRPr="00322A71">
              <w:rPr>
                <w:rStyle w:val="Hyperlink"/>
                <w:noProof/>
              </w:rPr>
              <w:t>Component Diagram</w:t>
            </w:r>
            <w:r w:rsidRPr="00322A7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_Toc240275151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2F4D0" w14:textId="4CCA3F85" w:rsidR="008E1009" w:rsidRDefault="008E1009" w:rsidP="008E1009">
          <w:pPr>
            <w:pStyle w:val="TOC3"/>
            <w:tabs>
              <w:tab w:val="right" w:leader="dot" w:pos="9350"/>
            </w:tabs>
            <w:bidi/>
            <w:rPr>
              <w:rFonts w:asciiTheme="minorHAnsi" w:eastAsiaTheme="minorEastAsia" w:hAnsiTheme="minorHAnsi" w:cstheme="minorBidi"/>
              <w:noProof/>
            </w:rPr>
          </w:pPr>
          <w:hyperlink w:anchor="_Toc240275152" w:history="1">
            <w:r w:rsidRPr="00322A71">
              <w:rPr>
                <w:rStyle w:val="Hyperlink"/>
                <w:noProof/>
                <w:rtl/>
              </w:rPr>
              <w:t>8.5 مخطط النشر (</w:t>
            </w:r>
            <w:r w:rsidRPr="00322A71">
              <w:rPr>
                <w:rStyle w:val="Hyperlink"/>
                <w:noProof/>
              </w:rPr>
              <w:t>Deployment Diagram</w:t>
            </w:r>
            <w:r w:rsidRPr="00322A71">
              <w:rPr>
                <w:rStyle w:val="Hyperlink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_Toc240275152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78499" w14:textId="1D4696E6" w:rsidR="00C01081" w:rsidRDefault="00C01081" w:rsidP="008E1009">
          <w:pPr>
            <w:bidi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1087C10" w14:textId="3FFECEA5" w:rsidR="005B4800" w:rsidRDefault="005B4800" w:rsidP="00C01081">
      <w:pPr>
        <w:pBdr>
          <w:top w:val="nil"/>
          <w:left w:val="nil"/>
          <w:bottom w:val="nil"/>
          <w:right w:val="nil"/>
          <w:between w:val="nil"/>
        </w:pBdr>
        <w:bidi/>
        <w:rPr>
          <w:rtl/>
        </w:rPr>
        <w:sectPr w:rsidR="005B4800">
          <w:footerReference w:type="default" r:id="rId8"/>
          <w:pgSz w:w="12240" w:h="15840"/>
          <w:pgMar w:top="1440" w:right="1440" w:bottom="1440" w:left="1440" w:header="0" w:footer="720" w:gutter="0"/>
          <w:pgNumType w:start="1"/>
          <w:cols w:space="720"/>
        </w:sectPr>
      </w:pPr>
    </w:p>
    <w:p w14:paraId="67D84CC5" w14:textId="77777777" w:rsidR="001C1F23" w:rsidRDefault="007059B9">
      <w:pPr>
        <w:pStyle w:val="Heading2"/>
        <w:bidi/>
        <w:spacing w:before="600" w:after="360" w:line="384" w:lineRule="auto"/>
        <w:rPr>
          <w:color w:val="1E3C72"/>
        </w:rPr>
      </w:pPr>
      <w:bookmarkStart w:id="4" w:name="_Toc240275131"/>
      <w:r>
        <w:rPr>
          <w:color w:val="1E3C72"/>
          <w:rtl/>
        </w:rPr>
        <w:lastRenderedPageBreak/>
        <w:t>1</w:t>
      </w:r>
      <w:r>
        <w:rPr>
          <w:color w:val="1E3C72"/>
          <w:rtl/>
        </w:rPr>
        <w:t>. نظرة عامة ع</w:t>
      </w:r>
      <w:r>
        <w:rPr>
          <w:color w:val="1E3C72"/>
          <w:rtl/>
        </w:rPr>
        <w:t>لى المشروع (</w:t>
      </w:r>
      <w:r>
        <w:rPr>
          <w:color w:val="1E3C72"/>
        </w:rPr>
        <w:t>Project Overview</w:t>
      </w:r>
      <w:r>
        <w:rPr>
          <w:color w:val="1E3C72"/>
          <w:rtl/>
        </w:rPr>
        <w:t>)</w:t>
      </w:r>
      <w:bookmarkEnd w:id="4"/>
    </w:p>
    <w:p w14:paraId="70060C56" w14:textId="77777777" w:rsidR="001C1F23" w:rsidRDefault="007059B9">
      <w:pPr>
        <w:pStyle w:val="Heading3"/>
        <w:bidi/>
        <w:spacing w:before="0" w:line="384" w:lineRule="auto"/>
        <w:rPr>
          <w:color w:val="2A5298"/>
        </w:rPr>
      </w:pPr>
      <w:bookmarkStart w:id="5" w:name="_Toc240275132"/>
      <w:r>
        <w:pict w14:anchorId="35BB0891">
          <v:rect id="_x0000_i1026" style="width:0;height:1.5pt" o:hralign="center" o:hrstd="t" o:hr="t" fillcolor="#a0a0a0" stroked="f"/>
        </w:pict>
      </w:r>
      <w:r>
        <w:rPr>
          <w:color w:val="2A5298"/>
          <w:rtl/>
        </w:rPr>
        <w:t>1.1 الغرض (</w:t>
      </w:r>
      <w:r>
        <w:rPr>
          <w:color w:val="2A5298"/>
        </w:rPr>
        <w:t>Purpose</w:t>
      </w:r>
      <w:r>
        <w:rPr>
          <w:color w:val="2A5298"/>
          <w:rtl/>
        </w:rPr>
        <w:t>)</w:t>
      </w:r>
      <w:bookmarkEnd w:id="5"/>
    </w:p>
    <w:p w14:paraId="3314393A" w14:textId="77777777" w:rsidR="001C1F23" w:rsidRDefault="007059B9">
      <w:pPr>
        <w:pBdr>
          <w:top w:val="nil"/>
          <w:left w:val="nil"/>
          <w:bottom w:val="nil"/>
          <w:right w:val="nil"/>
          <w:between w:val="nil"/>
        </w:pBdr>
        <w:bidi/>
        <w:spacing w:after="240" w:line="384" w:lineRule="auto"/>
        <w:rPr>
          <w:color w:val="333333"/>
        </w:rPr>
      </w:pPr>
      <w:r>
        <w:rPr>
          <w:color w:val="333333"/>
          <w:rtl/>
        </w:rPr>
        <w:t>يمثل هذا المستند المرجع الهندسي والإداري الشامل لتطوير منصة رقمية مؤسسية من الجيل التالي [</w:t>
      </w:r>
      <w:r>
        <w:rPr>
          <w:color w:val="333333"/>
        </w:rPr>
        <w:t>cite</w:t>
      </w:r>
      <w:r>
        <w:rPr>
          <w:color w:val="333333"/>
          <w:rtl/>
        </w:rPr>
        <w:t xml:space="preserve">: 1, 2]. تدمج المنصة بين الحضور الرقمي للشركة على شبكة الإنترنت والبنية التحتية الداخلية الذكية لتعزيز </w:t>
      </w:r>
      <w:r>
        <w:rPr>
          <w:color w:val="333333"/>
          <w:rtl/>
        </w:rPr>
        <w:t>كفاءة العمليات الإدارية، توفير تجربة مستخدم استثنائية للموظفين، ورفع مستويات الأمان المادي والرقمي باستخدام تقنيات الذكاء الاصطناعي والمصادقة الحيوية المتقدمة [</w:t>
      </w:r>
      <w:r>
        <w:rPr>
          <w:color w:val="333333"/>
        </w:rPr>
        <w:t>cite</w:t>
      </w:r>
      <w:r>
        <w:rPr>
          <w:color w:val="333333"/>
          <w:rtl/>
        </w:rPr>
        <w:t>: 1, 2].</w:t>
      </w:r>
    </w:p>
    <w:p w14:paraId="29E434D2" w14:textId="77777777" w:rsidR="001C1F23" w:rsidRDefault="007059B9">
      <w:pPr>
        <w:pStyle w:val="Heading3"/>
        <w:bidi/>
        <w:spacing w:before="0" w:line="384" w:lineRule="auto"/>
        <w:rPr>
          <w:color w:val="2A5298"/>
        </w:rPr>
      </w:pPr>
      <w:bookmarkStart w:id="6" w:name="_Toc240275133"/>
      <w:r>
        <w:rPr>
          <w:color w:val="2A5298"/>
          <w:rtl/>
        </w:rPr>
        <w:t>1.2 النطاق (</w:t>
      </w:r>
      <w:r>
        <w:rPr>
          <w:color w:val="2A5298"/>
        </w:rPr>
        <w:t>Scope</w:t>
      </w:r>
      <w:r>
        <w:rPr>
          <w:color w:val="2A5298"/>
          <w:rtl/>
        </w:rPr>
        <w:t>)</w:t>
      </w:r>
      <w:bookmarkEnd w:id="6"/>
    </w:p>
    <w:p w14:paraId="32CB3275" w14:textId="77777777" w:rsidR="001C1F23" w:rsidRDefault="007059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b/>
          <w:bCs/>
          <w:color w:val="333333"/>
          <w:rtl/>
        </w:rPr>
        <w:t>موقع الشركة المؤسسي العام:</w:t>
      </w:r>
      <w:r>
        <w:rPr>
          <w:color w:val="333333"/>
          <w:rtl/>
        </w:rPr>
        <w:t xml:space="preserve"> واجهة ديناميكية وسريعة </w:t>
      </w:r>
      <w:r>
        <w:rPr>
          <w:color w:val="333333"/>
          <w:rtl/>
        </w:rPr>
        <w:t>الاستجابة لتعريف الجمهور والعملاء بالخدمات، رؤية الشركة، وبيانات الاتصال، مع بوابة وصول آمنة للموظفين [</w:t>
      </w:r>
      <w:r>
        <w:rPr>
          <w:color w:val="333333"/>
        </w:rPr>
        <w:t>cite</w:t>
      </w:r>
      <w:r>
        <w:rPr>
          <w:color w:val="333333"/>
          <w:rtl/>
        </w:rPr>
        <w:t>: 1].</w:t>
      </w:r>
    </w:p>
    <w:p w14:paraId="385B87FF" w14:textId="77777777" w:rsidR="001C1F23" w:rsidRDefault="007059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b/>
          <w:bCs/>
          <w:color w:val="333333"/>
          <w:rtl/>
        </w:rPr>
        <w:t>بوابة الموظفين الداخلية (</w:t>
      </w:r>
      <w:r>
        <w:rPr>
          <w:b/>
          <w:bCs/>
          <w:color w:val="333333"/>
        </w:rPr>
        <w:t>Employee Portal):</w:t>
      </w:r>
      <w:r>
        <w:rPr>
          <w:color w:val="333333"/>
          <w:rtl/>
        </w:rPr>
        <w:t xml:space="preserve"> مركز تشغيلي آمن يتضمن لوحات تحكم لكل موظف، إدارة الملفات الشخصية، وربط مباشر مع أنظمة الموارد البشري</w:t>
      </w:r>
      <w:r>
        <w:rPr>
          <w:color w:val="333333"/>
          <w:rtl/>
        </w:rPr>
        <w:t>ة (</w:t>
      </w:r>
      <w:r>
        <w:rPr>
          <w:color w:val="333333"/>
        </w:rPr>
        <w:t>HR</w:t>
      </w:r>
      <w:r>
        <w:rPr>
          <w:color w:val="333333"/>
          <w:rtl/>
        </w:rPr>
        <w:t>) لإدارة الإجازات، الرواتب، وطلبات الاستحقاق [</w:t>
      </w:r>
      <w:r>
        <w:rPr>
          <w:color w:val="333333"/>
        </w:rPr>
        <w:t>cite</w:t>
      </w:r>
      <w:r>
        <w:rPr>
          <w:color w:val="333333"/>
          <w:rtl/>
        </w:rPr>
        <w:t>: 1].</w:t>
      </w:r>
    </w:p>
    <w:p w14:paraId="2A7D2525" w14:textId="77777777" w:rsidR="001C1F23" w:rsidRDefault="007059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b/>
          <w:bCs/>
          <w:color w:val="333333"/>
          <w:rtl/>
        </w:rPr>
        <w:t>نظام تذاكر الدعم الفني (</w:t>
      </w:r>
      <w:r>
        <w:rPr>
          <w:b/>
          <w:bCs/>
          <w:color w:val="333333"/>
        </w:rPr>
        <w:t>Help Desk):</w:t>
      </w:r>
      <w:r>
        <w:rPr>
          <w:color w:val="333333"/>
          <w:rtl/>
        </w:rPr>
        <w:t xml:space="preserve"> نظام ذكي لإدارة طلبات تقنية المعلومات مثل إعادة تعيين بيانات الاعتماد، طلب الصلاحيات للتطبيقات، وتتبع حالات الحل [</w:t>
      </w:r>
      <w:r>
        <w:rPr>
          <w:color w:val="333333"/>
        </w:rPr>
        <w:t>cite</w:t>
      </w:r>
      <w:r>
        <w:rPr>
          <w:color w:val="333333"/>
          <w:rtl/>
        </w:rPr>
        <w:t>: 1].</w:t>
      </w:r>
    </w:p>
    <w:p w14:paraId="1E06B850" w14:textId="77777777" w:rsidR="001C1F23" w:rsidRDefault="007059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b/>
          <w:bCs/>
          <w:color w:val="333333"/>
          <w:rtl/>
        </w:rPr>
        <w:t>الخريطة التفاعلية ثلاثية الأبعاد (3</w:t>
      </w:r>
      <w:r>
        <w:rPr>
          <w:b/>
          <w:bCs/>
          <w:color w:val="333333"/>
        </w:rPr>
        <w:t>D Facility Mapping):</w:t>
      </w:r>
      <w:r>
        <w:rPr>
          <w:color w:val="333333"/>
          <w:rtl/>
        </w:rPr>
        <w:t xml:space="preserve"> نموذج ثلاثي الأبعاد تفاعلي للمبنى الإداري (يضم المكاتب، قاعات الاجتماعات، مراكز البيانات والخوادم، والمطابخ) مع محاكاة تنقل سينمائي وتحديد مواقع الموظفين بدقة [</w:t>
      </w:r>
      <w:r>
        <w:rPr>
          <w:color w:val="333333"/>
        </w:rPr>
        <w:t>cite</w:t>
      </w:r>
      <w:r>
        <w:rPr>
          <w:color w:val="333333"/>
          <w:rtl/>
        </w:rPr>
        <w:t>: 1].</w:t>
      </w:r>
    </w:p>
    <w:p w14:paraId="02D98D90" w14:textId="77777777" w:rsidR="001C1F23" w:rsidRDefault="007059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b/>
          <w:bCs/>
          <w:color w:val="333333"/>
          <w:rtl/>
        </w:rPr>
        <w:t>نظام التحكم في الوصول والأمان الذكي (</w:t>
      </w:r>
      <w:r>
        <w:rPr>
          <w:b/>
          <w:bCs/>
          <w:color w:val="333333"/>
        </w:rPr>
        <w:t>Biometric Access Control):</w:t>
      </w:r>
      <w:r>
        <w:rPr>
          <w:color w:val="333333"/>
          <w:rtl/>
        </w:rPr>
        <w:t xml:space="preserve"> ت</w:t>
      </w:r>
      <w:r>
        <w:rPr>
          <w:color w:val="333333"/>
          <w:rtl/>
        </w:rPr>
        <w:t>كامل استشعاري وكاميرات ذكية للتحقق من الهوية عبر التعرف المزدوج (الوجه والصوت عبر نطق الاسم مثل "أمنة") لفتح الأبواب وتسجيل الحضور والانصراف التلقائي [</w:t>
      </w:r>
      <w:r>
        <w:rPr>
          <w:color w:val="333333"/>
        </w:rPr>
        <w:t>cite</w:t>
      </w:r>
      <w:r>
        <w:rPr>
          <w:color w:val="333333"/>
          <w:rtl/>
        </w:rPr>
        <w:t>: 1].</w:t>
      </w:r>
    </w:p>
    <w:p w14:paraId="6F187F23" w14:textId="77777777" w:rsidR="001C1F23" w:rsidRDefault="007059B9">
      <w:pPr>
        <w:pStyle w:val="Heading3"/>
        <w:bidi/>
        <w:spacing w:line="384" w:lineRule="auto"/>
        <w:rPr>
          <w:color w:val="2A5298"/>
        </w:rPr>
      </w:pPr>
      <w:bookmarkStart w:id="7" w:name="_Toc240275134"/>
      <w:r>
        <w:rPr>
          <w:color w:val="2A5298"/>
          <w:rtl/>
        </w:rPr>
        <w:t>1.3 الأهداف (</w:t>
      </w:r>
      <w:r>
        <w:rPr>
          <w:color w:val="2A5298"/>
        </w:rPr>
        <w:t>Objectives</w:t>
      </w:r>
      <w:r>
        <w:rPr>
          <w:color w:val="2A5298"/>
          <w:rtl/>
        </w:rPr>
        <w:t>)</w:t>
      </w:r>
      <w:bookmarkEnd w:id="7"/>
    </w:p>
    <w:p w14:paraId="19D259E8" w14:textId="77777777" w:rsidR="001C1F23" w:rsidRDefault="007059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color w:val="333333"/>
          <w:rtl/>
        </w:rPr>
        <w:t xml:space="preserve">أتمتة العمليات الإدارية والتشغيلية بنسبة تزيد عن 85% لتقليل الجهد </w:t>
      </w:r>
      <w:r>
        <w:rPr>
          <w:color w:val="333333"/>
          <w:rtl/>
        </w:rPr>
        <w:t>البشري والورقي [</w:t>
      </w:r>
      <w:r>
        <w:rPr>
          <w:color w:val="333333"/>
        </w:rPr>
        <w:t>cite</w:t>
      </w:r>
      <w:r>
        <w:rPr>
          <w:color w:val="333333"/>
          <w:rtl/>
        </w:rPr>
        <w:t>: 1, 2].</w:t>
      </w:r>
    </w:p>
    <w:p w14:paraId="35CFCAF6" w14:textId="77777777" w:rsidR="001C1F23" w:rsidRDefault="007059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color w:val="333333"/>
          <w:rtl/>
        </w:rPr>
        <w:t>رفع مستوى أمان المنشأة ومراكز البيانات عبر نظام المصادقة الحيوية المزدوج (الوجه والصوت) [</w:t>
      </w:r>
      <w:r>
        <w:rPr>
          <w:color w:val="333333"/>
        </w:rPr>
        <w:t>cite</w:t>
      </w:r>
      <w:r>
        <w:rPr>
          <w:color w:val="333333"/>
          <w:rtl/>
        </w:rPr>
        <w:t>: 1, 2].</w:t>
      </w:r>
    </w:p>
    <w:p w14:paraId="7FAA0340" w14:textId="77777777" w:rsidR="001C1F23" w:rsidRDefault="007059B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color w:val="333333"/>
          <w:rtl/>
        </w:rPr>
        <w:t>توفير بيئة عمل تفاعلية حديثة وسهلة التنقل للموظفين والزوار باستخدام تقنيات الويب الحديثة (</w:t>
      </w:r>
      <w:r>
        <w:rPr>
          <w:color w:val="333333"/>
        </w:rPr>
        <w:t>WebGL / Three.js) [cite</w:t>
      </w:r>
      <w:r>
        <w:rPr>
          <w:color w:val="333333"/>
          <w:rtl/>
        </w:rPr>
        <w:t>: 1, 2].</w:t>
      </w:r>
    </w:p>
    <w:p w14:paraId="384B9DD2" w14:textId="77777777" w:rsidR="001C1F23" w:rsidRDefault="007059B9">
      <w:pPr>
        <w:pStyle w:val="Heading2"/>
        <w:bidi/>
        <w:spacing w:before="600" w:after="345" w:line="384" w:lineRule="auto"/>
        <w:rPr>
          <w:color w:val="1E3C72"/>
        </w:rPr>
      </w:pPr>
      <w:bookmarkStart w:id="8" w:name="_Toc240275135"/>
      <w:r>
        <w:rPr>
          <w:color w:val="1E3C72"/>
          <w:rtl/>
        </w:rPr>
        <w:lastRenderedPageBreak/>
        <w:t xml:space="preserve">2. </w:t>
      </w:r>
      <w:r>
        <w:rPr>
          <w:color w:val="1E3C72"/>
          <w:rtl/>
        </w:rPr>
        <w:t>أصحاب المصلحة (</w:t>
      </w:r>
      <w:r>
        <w:rPr>
          <w:color w:val="1E3C72"/>
        </w:rPr>
        <w:t>Stakeholders</w:t>
      </w:r>
      <w:r>
        <w:rPr>
          <w:color w:val="1E3C72"/>
          <w:rtl/>
        </w:rPr>
        <w:t>)</w:t>
      </w:r>
      <w:bookmarkEnd w:id="8"/>
    </w:p>
    <w:p w14:paraId="47F24699" w14:textId="77777777" w:rsidR="001C1F23" w:rsidRDefault="007059B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1E3C72"/>
        </w:rPr>
      </w:pPr>
      <w:r>
        <w:pict w14:anchorId="634461FD">
          <v:rect id="_x0000_i1027" style="width:0;height:1.5pt" o:hralign="center" o:hrstd="t" o:hr="t" fillcolor="#a0a0a0" stroked="f"/>
        </w:pict>
      </w:r>
    </w:p>
    <w:tbl>
      <w:tblPr>
        <w:tblStyle w:val="a"/>
        <w:bidiVisual/>
        <w:tblW w:w="10972" w:type="dxa"/>
        <w:tblInd w:w="-7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2965"/>
        <w:gridCol w:w="3870"/>
        <w:gridCol w:w="4137"/>
      </w:tblGrid>
      <w:tr w:rsidR="001C1F23" w14:paraId="47A0F231" w14:textId="77777777" w:rsidTr="00C01081">
        <w:trPr>
          <w:trHeight w:val="1060"/>
          <w:tblHeader/>
        </w:trPr>
        <w:tc>
          <w:tcPr>
            <w:tcW w:w="29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C7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8B3619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80" w:after="180" w:line="384" w:lineRule="auto"/>
              <w:rPr>
                <w:color w:val="FFFFFF"/>
              </w:rPr>
            </w:pPr>
            <w:r>
              <w:rPr>
                <w:color w:val="FFFFFF"/>
                <w:rtl/>
              </w:rPr>
              <w:t>المستفيد / الدور</w:t>
            </w:r>
          </w:p>
        </w:tc>
        <w:tc>
          <w:tcPr>
            <w:tcW w:w="38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C7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A720BE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80" w:after="180" w:line="384" w:lineRule="auto"/>
              <w:rPr>
                <w:color w:val="FFFFFF"/>
              </w:rPr>
            </w:pPr>
            <w:r>
              <w:rPr>
                <w:color w:val="FFFFFF"/>
                <w:rtl/>
              </w:rPr>
              <w:t>المسؤوليات والصلاحيات الأساسية</w:t>
            </w:r>
          </w:p>
        </w:tc>
        <w:tc>
          <w:tcPr>
            <w:tcW w:w="4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E3C7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9FF3B0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80" w:after="180" w:line="384" w:lineRule="auto"/>
              <w:rPr>
                <w:color w:val="FFFFFF"/>
              </w:rPr>
            </w:pPr>
            <w:r>
              <w:rPr>
                <w:color w:val="FFFFFF"/>
                <w:rtl/>
              </w:rPr>
              <w:t>التوقعات ومؤشرات النجاح من النظام</w:t>
            </w:r>
          </w:p>
          <w:p w14:paraId="54547889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333333"/>
              </w:rPr>
            </w:pPr>
            <w:r>
              <w:rPr>
                <w:color w:val="333333"/>
              </w:rPr>
              <w:t xml:space="preserve"> </w:t>
            </w:r>
          </w:p>
        </w:tc>
      </w:tr>
      <w:tr w:rsidR="001C1F23" w14:paraId="707A9186" w14:textId="77777777" w:rsidTr="00C01081">
        <w:trPr>
          <w:trHeight w:val="1585"/>
        </w:trPr>
        <w:tc>
          <w:tcPr>
            <w:tcW w:w="29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781427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 w:line="384" w:lineRule="auto"/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  <w:rtl/>
              </w:rPr>
              <w:t>الإدارة العليا</w:t>
            </w:r>
          </w:p>
        </w:tc>
        <w:tc>
          <w:tcPr>
            <w:tcW w:w="38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A9C130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 w:line="384" w:lineRule="auto"/>
              <w:rPr>
                <w:color w:val="333333"/>
              </w:rPr>
            </w:pPr>
            <w:r>
              <w:rPr>
                <w:color w:val="333333"/>
                <w:rtl/>
              </w:rPr>
              <w:t>اتخاذ القرارات الإستراتيجية ومتابعة مؤشرات الأداء العام [</w:t>
            </w:r>
            <w:r>
              <w:rPr>
                <w:color w:val="333333"/>
              </w:rPr>
              <w:t>cite</w:t>
            </w:r>
            <w:r>
              <w:rPr>
                <w:color w:val="333333"/>
                <w:rtl/>
              </w:rPr>
              <w:t>: 1].</w:t>
            </w:r>
          </w:p>
        </w:tc>
        <w:tc>
          <w:tcPr>
            <w:tcW w:w="4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64F793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 w:line="384" w:lineRule="auto"/>
              <w:rPr>
                <w:color w:val="333333"/>
              </w:rPr>
            </w:pPr>
            <w:r>
              <w:rPr>
                <w:color w:val="333333"/>
                <w:rtl/>
              </w:rPr>
              <w:t xml:space="preserve">تقارير تشغيلية دقيقة عن الحضور، أداء الموظفين، </w:t>
            </w:r>
            <w:r>
              <w:rPr>
                <w:color w:val="333333"/>
                <w:rtl/>
              </w:rPr>
              <w:t>وكفاءة العمليات المؤسسية [</w:t>
            </w:r>
            <w:r>
              <w:rPr>
                <w:color w:val="333333"/>
              </w:rPr>
              <w:t>cite</w:t>
            </w:r>
            <w:r>
              <w:rPr>
                <w:color w:val="333333"/>
                <w:rtl/>
              </w:rPr>
              <w:t>: 1].</w:t>
            </w:r>
          </w:p>
        </w:tc>
      </w:tr>
      <w:tr w:rsidR="001C1F23" w14:paraId="7A78EB70" w14:textId="77777777" w:rsidTr="00C01081">
        <w:trPr>
          <w:trHeight w:val="1585"/>
        </w:trPr>
        <w:tc>
          <w:tcPr>
            <w:tcW w:w="29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2DBAB1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 w:line="384" w:lineRule="auto"/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  <w:rtl/>
              </w:rPr>
              <w:t>فريق الموارد البشرية (</w:t>
            </w:r>
            <w:r>
              <w:rPr>
                <w:b/>
                <w:bCs/>
                <w:color w:val="333333"/>
              </w:rPr>
              <w:t>HR</w:t>
            </w:r>
            <w:r>
              <w:rPr>
                <w:b/>
                <w:bCs/>
                <w:color w:val="333333"/>
                <w:rtl/>
              </w:rPr>
              <w:t>)</w:t>
            </w:r>
          </w:p>
        </w:tc>
        <w:tc>
          <w:tcPr>
            <w:tcW w:w="38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A5FD943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 w:line="384" w:lineRule="auto"/>
              <w:rPr>
                <w:color w:val="333333"/>
              </w:rPr>
            </w:pPr>
            <w:r>
              <w:rPr>
                <w:color w:val="333333"/>
                <w:rtl/>
              </w:rPr>
              <w:t>إدارة بيانات الموظفين، مراقبة الحضور والانصراف، ومعالجة طلبات الإجازات [</w:t>
            </w:r>
            <w:r>
              <w:rPr>
                <w:color w:val="333333"/>
              </w:rPr>
              <w:t>cite</w:t>
            </w:r>
            <w:r>
              <w:rPr>
                <w:color w:val="333333"/>
                <w:rtl/>
              </w:rPr>
              <w:t>: 1].</w:t>
            </w:r>
          </w:p>
        </w:tc>
        <w:tc>
          <w:tcPr>
            <w:tcW w:w="4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1ECBB0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 w:line="384" w:lineRule="auto"/>
              <w:rPr>
                <w:color w:val="333333"/>
              </w:rPr>
            </w:pPr>
            <w:r>
              <w:rPr>
                <w:color w:val="333333"/>
                <w:rtl/>
              </w:rPr>
              <w:t>ربط سلس وآلي بين سجلات الحضور الحيوي وملفات الموظفين الإدارية [</w:t>
            </w:r>
            <w:r>
              <w:rPr>
                <w:color w:val="333333"/>
              </w:rPr>
              <w:t>cite</w:t>
            </w:r>
            <w:r>
              <w:rPr>
                <w:color w:val="333333"/>
                <w:rtl/>
              </w:rPr>
              <w:t>: 1].</w:t>
            </w:r>
          </w:p>
        </w:tc>
      </w:tr>
      <w:tr w:rsidR="001C1F23" w14:paraId="51B9BA7B" w14:textId="77777777" w:rsidTr="00C01081">
        <w:trPr>
          <w:trHeight w:val="1585"/>
        </w:trPr>
        <w:tc>
          <w:tcPr>
            <w:tcW w:w="29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ED12FD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 w:line="384" w:lineRule="auto"/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  <w:rtl/>
              </w:rPr>
              <w:t>فريق الدعم الفني (</w:t>
            </w:r>
            <w:r>
              <w:rPr>
                <w:b/>
                <w:bCs/>
                <w:color w:val="333333"/>
              </w:rPr>
              <w:t>IT Support</w:t>
            </w:r>
            <w:r>
              <w:rPr>
                <w:b/>
                <w:bCs/>
                <w:color w:val="333333"/>
                <w:rtl/>
              </w:rPr>
              <w:t>)</w:t>
            </w:r>
          </w:p>
        </w:tc>
        <w:tc>
          <w:tcPr>
            <w:tcW w:w="38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FE2B96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 w:line="384" w:lineRule="auto"/>
              <w:rPr>
                <w:color w:val="333333"/>
              </w:rPr>
            </w:pPr>
            <w:r>
              <w:rPr>
                <w:color w:val="333333"/>
                <w:rtl/>
              </w:rPr>
              <w:t>معالجة تذاكر الأعطال، منح الصلاحيات، وإدارة البنية التحتية التقنية [</w:t>
            </w:r>
            <w:r>
              <w:rPr>
                <w:color w:val="333333"/>
              </w:rPr>
              <w:t>cite</w:t>
            </w:r>
            <w:r>
              <w:rPr>
                <w:color w:val="333333"/>
                <w:rtl/>
              </w:rPr>
              <w:t>: 1].</w:t>
            </w:r>
          </w:p>
        </w:tc>
        <w:tc>
          <w:tcPr>
            <w:tcW w:w="4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DACB65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 w:line="384" w:lineRule="auto"/>
              <w:rPr>
                <w:color w:val="333333"/>
              </w:rPr>
            </w:pPr>
            <w:r>
              <w:rPr>
                <w:color w:val="333333"/>
                <w:rtl/>
              </w:rPr>
              <w:t>نظام تذاكر منظم وسريع لتتبع طلبات الموظفين وإدارتها دون تأخير [</w:t>
            </w:r>
            <w:r>
              <w:rPr>
                <w:color w:val="333333"/>
              </w:rPr>
              <w:t>cite</w:t>
            </w:r>
            <w:r>
              <w:rPr>
                <w:color w:val="333333"/>
                <w:rtl/>
              </w:rPr>
              <w:t>: 1].</w:t>
            </w:r>
          </w:p>
        </w:tc>
      </w:tr>
      <w:tr w:rsidR="001C1F23" w14:paraId="2B9E5991" w14:textId="77777777" w:rsidTr="00C01081">
        <w:trPr>
          <w:trHeight w:val="1585"/>
        </w:trPr>
        <w:tc>
          <w:tcPr>
            <w:tcW w:w="29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33E3E3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 w:line="384" w:lineRule="auto"/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  <w:rtl/>
              </w:rPr>
              <w:t>الموظفون</w:t>
            </w:r>
          </w:p>
        </w:tc>
        <w:tc>
          <w:tcPr>
            <w:tcW w:w="38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BA6830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 w:line="384" w:lineRule="auto"/>
              <w:rPr>
                <w:color w:val="333333"/>
              </w:rPr>
            </w:pPr>
            <w:r>
              <w:rPr>
                <w:color w:val="333333"/>
                <w:rtl/>
              </w:rPr>
              <w:t>استخدام البوابة الداخلية، تقديم الطلبات، وإثبات الحضور والدخول [</w:t>
            </w:r>
            <w:r>
              <w:rPr>
                <w:color w:val="333333"/>
              </w:rPr>
              <w:t>cite</w:t>
            </w:r>
            <w:r>
              <w:rPr>
                <w:color w:val="333333"/>
                <w:rtl/>
              </w:rPr>
              <w:t>: 1].</w:t>
            </w:r>
          </w:p>
        </w:tc>
        <w:tc>
          <w:tcPr>
            <w:tcW w:w="4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C3BC26B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 w:line="384" w:lineRule="auto"/>
              <w:rPr>
                <w:color w:val="333333"/>
              </w:rPr>
            </w:pPr>
            <w:r>
              <w:rPr>
                <w:color w:val="333333"/>
                <w:rtl/>
              </w:rPr>
              <w:t xml:space="preserve">واجهات سهلة </w:t>
            </w:r>
            <w:r>
              <w:rPr>
                <w:color w:val="333333"/>
                <w:rtl/>
              </w:rPr>
              <w:t>الاستخدام، دقة عالية في التعرف الحيوي، وسرعة إنجاز الطلبات [</w:t>
            </w:r>
            <w:r>
              <w:rPr>
                <w:color w:val="333333"/>
              </w:rPr>
              <w:t>cite</w:t>
            </w:r>
            <w:r>
              <w:rPr>
                <w:color w:val="333333"/>
                <w:rtl/>
              </w:rPr>
              <w:t>: 1].</w:t>
            </w:r>
          </w:p>
        </w:tc>
      </w:tr>
      <w:tr w:rsidR="001C1F23" w14:paraId="5F4AC3A8" w14:textId="77777777" w:rsidTr="00C01081">
        <w:trPr>
          <w:trHeight w:val="1574"/>
        </w:trPr>
        <w:tc>
          <w:tcPr>
            <w:tcW w:w="29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DEC938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 w:line="384" w:lineRule="auto"/>
              <w:rPr>
                <w:b/>
                <w:bCs/>
                <w:color w:val="333333"/>
              </w:rPr>
            </w:pPr>
            <w:r>
              <w:rPr>
                <w:b/>
                <w:bCs/>
                <w:color w:val="333333"/>
                <w:rtl/>
              </w:rPr>
              <w:t>فريق التطوير التقني</w:t>
            </w:r>
          </w:p>
        </w:tc>
        <w:tc>
          <w:tcPr>
            <w:tcW w:w="38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DA565E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 w:line="384" w:lineRule="auto"/>
              <w:rPr>
                <w:color w:val="333333"/>
              </w:rPr>
            </w:pPr>
            <w:r>
              <w:rPr>
                <w:color w:val="333333"/>
                <w:rtl/>
              </w:rPr>
              <w:t>بناء واختبار ونشر النظام البرمجي وتكامل وحداته المختلفة [</w:t>
            </w:r>
            <w:r>
              <w:rPr>
                <w:color w:val="333333"/>
              </w:rPr>
              <w:t>cite</w:t>
            </w:r>
            <w:r>
              <w:rPr>
                <w:color w:val="333333"/>
                <w:rtl/>
              </w:rPr>
              <w:t>: 1].</w:t>
            </w:r>
          </w:p>
        </w:tc>
        <w:tc>
          <w:tcPr>
            <w:tcW w:w="4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3012B7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 w:line="384" w:lineRule="auto"/>
              <w:rPr>
                <w:color w:val="333333"/>
              </w:rPr>
            </w:pPr>
            <w:r>
              <w:rPr>
                <w:color w:val="333333"/>
                <w:rtl/>
              </w:rPr>
              <w:t>متطلبات برمجية واضحة، بنية تحتية قابلة للتوسع، وتقنيات حديثة موثوقة [</w:t>
            </w:r>
            <w:r>
              <w:rPr>
                <w:color w:val="333333"/>
              </w:rPr>
              <w:t>cite</w:t>
            </w:r>
            <w:r>
              <w:rPr>
                <w:color w:val="333333"/>
                <w:rtl/>
              </w:rPr>
              <w:t>: 1].</w:t>
            </w:r>
          </w:p>
        </w:tc>
      </w:tr>
    </w:tbl>
    <w:p w14:paraId="5240E151" w14:textId="77777777" w:rsidR="001C1F23" w:rsidRDefault="007059B9">
      <w:pPr>
        <w:pStyle w:val="Heading2"/>
        <w:bidi/>
        <w:spacing w:before="600" w:after="345" w:line="384" w:lineRule="auto"/>
        <w:rPr>
          <w:color w:val="1E3C72"/>
        </w:rPr>
      </w:pPr>
      <w:bookmarkStart w:id="9" w:name="_Toc240275136"/>
      <w:r>
        <w:rPr>
          <w:color w:val="1E3C72"/>
          <w:rtl/>
        </w:rPr>
        <w:lastRenderedPageBreak/>
        <w:t xml:space="preserve">3. متطلبات </w:t>
      </w:r>
      <w:r>
        <w:rPr>
          <w:color w:val="1E3C72"/>
          <w:rtl/>
        </w:rPr>
        <w:t>الأعمال (</w:t>
      </w:r>
      <w:r>
        <w:rPr>
          <w:color w:val="1E3C72"/>
        </w:rPr>
        <w:t>Business Requirements</w:t>
      </w:r>
      <w:r>
        <w:rPr>
          <w:color w:val="1E3C72"/>
          <w:rtl/>
        </w:rPr>
        <w:t>)</w:t>
      </w:r>
      <w:bookmarkEnd w:id="9"/>
    </w:p>
    <w:p w14:paraId="1E10BFBD" w14:textId="77777777" w:rsidR="001C1F23" w:rsidRDefault="007059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pict w14:anchorId="51701368">
          <v:rect id="_x0000_i1028" style="width:0;height:1.5pt" o:hralign="center" o:hrstd="t" o:hr="t" fillcolor="#a0a0a0" stroked="f"/>
        </w:pict>
      </w:r>
      <w:r>
        <w:rPr>
          <w:color w:val="333333"/>
          <w:rtl/>
        </w:rPr>
        <w:t>توفير واجهة رقمية متكاملة لتعريف العملاء بالخدمات المؤسسية وسيرة الشركة [</w:t>
      </w:r>
      <w:r>
        <w:rPr>
          <w:color w:val="333333"/>
        </w:rPr>
        <w:t>cite</w:t>
      </w:r>
      <w:r>
        <w:rPr>
          <w:color w:val="333333"/>
          <w:rtl/>
        </w:rPr>
        <w:t>: 1].</w:t>
      </w:r>
    </w:p>
    <w:p w14:paraId="03986AF0" w14:textId="77777777" w:rsidR="001C1F23" w:rsidRDefault="007059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color w:val="333333"/>
          <w:rtl/>
        </w:rPr>
        <w:t>تمكين الموظفين من إدارة مهامهم الإدارية وتتبع استحقاقاتهم عبر بوابة إلكترونية آمنة [</w:t>
      </w:r>
      <w:r>
        <w:rPr>
          <w:color w:val="333333"/>
        </w:rPr>
        <w:t>cite</w:t>
      </w:r>
      <w:r>
        <w:rPr>
          <w:color w:val="333333"/>
          <w:rtl/>
        </w:rPr>
        <w:t>: 1].</w:t>
      </w:r>
    </w:p>
    <w:p w14:paraId="094B3249" w14:textId="77777777" w:rsidR="001C1F23" w:rsidRDefault="007059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color w:val="333333"/>
          <w:rtl/>
        </w:rPr>
        <w:t xml:space="preserve">إيجاد حلول ذكية وفعالة لتذاكر الأعطال </w:t>
      </w:r>
      <w:r>
        <w:rPr>
          <w:color w:val="333333"/>
          <w:rtl/>
        </w:rPr>
        <w:t>ومراقبة طلبات الدعم التقني الداخلي [</w:t>
      </w:r>
      <w:r>
        <w:rPr>
          <w:color w:val="333333"/>
        </w:rPr>
        <w:t>cite</w:t>
      </w:r>
      <w:r>
        <w:rPr>
          <w:color w:val="333333"/>
          <w:rtl/>
        </w:rPr>
        <w:t>: 1].</w:t>
      </w:r>
    </w:p>
    <w:p w14:paraId="24D4DDBB" w14:textId="77777777" w:rsidR="001C1F23" w:rsidRDefault="007059B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color w:val="333333"/>
          <w:rtl/>
        </w:rPr>
        <w:t>تحقيق أقصى درجات الأمان في دخول المباني ومراكز البيانات باستخدام التقنيات الحيوية المتقدمة [</w:t>
      </w:r>
      <w:r>
        <w:rPr>
          <w:color w:val="333333"/>
        </w:rPr>
        <w:t>cite</w:t>
      </w:r>
      <w:r>
        <w:rPr>
          <w:color w:val="333333"/>
          <w:rtl/>
        </w:rPr>
        <w:t>: 1].</w:t>
      </w:r>
    </w:p>
    <w:p w14:paraId="154B2627" w14:textId="77777777" w:rsidR="001C1F23" w:rsidRDefault="007059B9">
      <w:pPr>
        <w:pStyle w:val="Heading2"/>
        <w:bidi/>
        <w:spacing w:before="600" w:after="360" w:line="384" w:lineRule="auto"/>
        <w:rPr>
          <w:color w:val="1E3C72"/>
        </w:rPr>
      </w:pPr>
      <w:bookmarkStart w:id="10" w:name="_Toc240275137"/>
      <w:r>
        <w:rPr>
          <w:color w:val="1E3C72"/>
          <w:rtl/>
        </w:rPr>
        <w:t>4. وثيقة متطلبات النظام (</w:t>
      </w:r>
      <w:r>
        <w:rPr>
          <w:color w:val="1E3C72"/>
        </w:rPr>
        <w:t>System Requirements Document - SRD</w:t>
      </w:r>
      <w:r>
        <w:rPr>
          <w:color w:val="1E3C72"/>
          <w:rtl/>
        </w:rPr>
        <w:t>)</w:t>
      </w:r>
      <w:bookmarkEnd w:id="10"/>
    </w:p>
    <w:p w14:paraId="7F036A20" w14:textId="77777777" w:rsidR="001C1F23" w:rsidRDefault="007059B9">
      <w:pPr>
        <w:pStyle w:val="Heading3"/>
        <w:bidi/>
        <w:spacing w:before="0" w:line="384" w:lineRule="auto"/>
        <w:rPr>
          <w:color w:val="2A5298"/>
        </w:rPr>
      </w:pPr>
      <w:bookmarkStart w:id="11" w:name="_Toc240275138"/>
      <w:r>
        <w:pict w14:anchorId="53A55738">
          <v:rect id="_x0000_i1029" style="width:0;height:1.5pt" o:hralign="center" o:hrstd="t" o:hr="t" fillcolor="#a0a0a0" stroked="f"/>
        </w:pict>
      </w:r>
      <w:r>
        <w:rPr>
          <w:color w:val="2A5298"/>
          <w:rtl/>
        </w:rPr>
        <w:t>4.1 المتطلبات الوظيفية (</w:t>
      </w:r>
      <w:r>
        <w:rPr>
          <w:color w:val="2A5298"/>
        </w:rPr>
        <w:t xml:space="preserve">Functional </w:t>
      </w:r>
      <w:r>
        <w:rPr>
          <w:color w:val="2A5298"/>
        </w:rPr>
        <w:t>Requirements</w:t>
      </w:r>
      <w:r>
        <w:rPr>
          <w:color w:val="2A5298"/>
          <w:rtl/>
        </w:rPr>
        <w:t>)</w:t>
      </w:r>
      <w:bookmarkEnd w:id="11"/>
    </w:p>
    <w:p w14:paraId="410B4429" w14:textId="77777777" w:rsidR="001C1F23" w:rsidRDefault="007059B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b/>
          <w:bCs/>
          <w:color w:val="333333"/>
        </w:rPr>
        <w:t>FR</w:t>
      </w:r>
      <w:r>
        <w:rPr>
          <w:b/>
          <w:bCs/>
          <w:color w:val="333333"/>
          <w:rtl/>
        </w:rPr>
        <w:t>-01 (إدارة الحسابات والصلاحيات):</w:t>
      </w:r>
      <w:r>
        <w:rPr>
          <w:color w:val="333333"/>
          <w:rtl/>
        </w:rPr>
        <w:t xml:space="preserve"> يجب أن يدعم النظام تسجيل الدخول الموحد (</w:t>
      </w:r>
      <w:r>
        <w:rPr>
          <w:color w:val="333333"/>
        </w:rPr>
        <w:t>SSO</w:t>
      </w:r>
      <w:r>
        <w:rPr>
          <w:color w:val="333333"/>
          <w:rtl/>
        </w:rPr>
        <w:t>) وتصنيف الصلاحيات (أدوار الإدارة، الموارد البشرية، الدعم الفني، والموظفين) [</w:t>
      </w:r>
      <w:r>
        <w:rPr>
          <w:color w:val="333333"/>
        </w:rPr>
        <w:t>cite</w:t>
      </w:r>
      <w:r>
        <w:rPr>
          <w:color w:val="333333"/>
          <w:rtl/>
        </w:rPr>
        <w:t>: 1, 2].</w:t>
      </w:r>
    </w:p>
    <w:p w14:paraId="6842C085" w14:textId="77777777" w:rsidR="001C1F23" w:rsidRDefault="007059B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b/>
          <w:bCs/>
          <w:color w:val="333333"/>
        </w:rPr>
        <w:t>FR</w:t>
      </w:r>
      <w:r>
        <w:rPr>
          <w:b/>
          <w:bCs/>
          <w:color w:val="333333"/>
          <w:rtl/>
        </w:rPr>
        <w:t>-02 (المصادقة الحيوية المزدوجة):</w:t>
      </w:r>
      <w:r>
        <w:rPr>
          <w:color w:val="333333"/>
          <w:rtl/>
        </w:rPr>
        <w:t xml:space="preserve"> يجب أن يقوم النظام بالتقاط بصمة </w:t>
      </w:r>
      <w:r>
        <w:rPr>
          <w:color w:val="333333"/>
          <w:rtl/>
        </w:rPr>
        <w:t>الوجه والصوت (عبر نطق الموظف لاسمه مثل "أمنة") لمقارنتها مع المتجهات المخزنة ومنح إذن فتح الباب [</w:t>
      </w:r>
      <w:r>
        <w:rPr>
          <w:color w:val="333333"/>
        </w:rPr>
        <w:t>cite</w:t>
      </w:r>
      <w:r>
        <w:rPr>
          <w:color w:val="333333"/>
          <w:rtl/>
        </w:rPr>
        <w:t>: 1, 2].</w:t>
      </w:r>
    </w:p>
    <w:p w14:paraId="63E0902C" w14:textId="77777777" w:rsidR="001C1F23" w:rsidRDefault="007059B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b/>
          <w:bCs/>
          <w:color w:val="333333"/>
        </w:rPr>
        <w:t>FR</w:t>
      </w:r>
      <w:r>
        <w:rPr>
          <w:b/>
          <w:bCs/>
          <w:color w:val="333333"/>
          <w:rtl/>
        </w:rPr>
        <w:t>-03 (الخريطة التفاعلية ثلاثية الأبعاد):</w:t>
      </w:r>
      <w:r>
        <w:rPr>
          <w:color w:val="333333"/>
          <w:rtl/>
        </w:rPr>
        <w:t xml:space="preserve"> يجب أن يعرض النظام نموذج المبنى عبر </w:t>
      </w:r>
      <w:r>
        <w:rPr>
          <w:color w:val="333333"/>
        </w:rPr>
        <w:t>Three.js</w:t>
      </w:r>
      <w:r>
        <w:rPr>
          <w:color w:val="333333"/>
          <w:rtl/>
        </w:rPr>
        <w:t xml:space="preserve"> مع إمكانية البحث عن مكاتب الموظفين وغرف الخوادم والتنقل الا</w:t>
      </w:r>
      <w:r>
        <w:rPr>
          <w:color w:val="333333"/>
          <w:rtl/>
        </w:rPr>
        <w:t>فتراضي [</w:t>
      </w:r>
      <w:r>
        <w:rPr>
          <w:color w:val="333333"/>
        </w:rPr>
        <w:t>cite</w:t>
      </w:r>
      <w:r>
        <w:rPr>
          <w:color w:val="333333"/>
          <w:rtl/>
        </w:rPr>
        <w:t>: 1, 2].</w:t>
      </w:r>
    </w:p>
    <w:p w14:paraId="3907CA5E" w14:textId="77777777" w:rsidR="001C1F23" w:rsidRDefault="007059B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b/>
          <w:bCs/>
          <w:color w:val="333333"/>
        </w:rPr>
        <w:t>FR</w:t>
      </w:r>
      <w:r>
        <w:rPr>
          <w:b/>
          <w:bCs/>
          <w:color w:val="333333"/>
          <w:rtl/>
        </w:rPr>
        <w:t>-04 (نظام التذاكر والدعم الفني):</w:t>
      </w:r>
      <w:r>
        <w:rPr>
          <w:color w:val="333333"/>
          <w:rtl/>
        </w:rPr>
        <w:t xml:space="preserve"> يجب أن يسمح بإنشاء تذاكر جديدة، تعيينها للفنيين المختصين، وتحديث حالة التذكرة (مفتوحة، قيد المعالجة، مغلقة) مع إرسال إشعارات فورية [</w:t>
      </w:r>
      <w:r>
        <w:rPr>
          <w:color w:val="333333"/>
        </w:rPr>
        <w:t>cite</w:t>
      </w:r>
      <w:r>
        <w:rPr>
          <w:color w:val="333333"/>
          <w:rtl/>
        </w:rPr>
        <w:t>: 1, 2].</w:t>
      </w:r>
    </w:p>
    <w:p w14:paraId="7AEB3E94" w14:textId="77777777" w:rsidR="001C1F23" w:rsidRDefault="007059B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b/>
          <w:bCs/>
          <w:color w:val="333333"/>
        </w:rPr>
        <w:t>FR</w:t>
      </w:r>
      <w:r>
        <w:rPr>
          <w:b/>
          <w:bCs/>
          <w:color w:val="333333"/>
          <w:rtl/>
        </w:rPr>
        <w:t>-05 (بوابة الموارد البشرية):</w:t>
      </w:r>
      <w:r>
        <w:rPr>
          <w:color w:val="333333"/>
          <w:rtl/>
        </w:rPr>
        <w:t xml:space="preserve"> يجب أن يتيح للموظفين تقد</w:t>
      </w:r>
      <w:r>
        <w:rPr>
          <w:color w:val="333333"/>
          <w:rtl/>
        </w:rPr>
        <w:t>يم طلبات الإجازات، استعراض تفاصيل الرواتب، وتحديث البيانات الشخصية آلياً [</w:t>
      </w:r>
      <w:r>
        <w:rPr>
          <w:color w:val="333333"/>
        </w:rPr>
        <w:t>cite</w:t>
      </w:r>
      <w:r>
        <w:rPr>
          <w:color w:val="333333"/>
          <w:rtl/>
        </w:rPr>
        <w:t>: 1, 2].</w:t>
      </w:r>
    </w:p>
    <w:p w14:paraId="2DCCAA14" w14:textId="77777777" w:rsidR="001C1F23" w:rsidRDefault="007059B9">
      <w:pPr>
        <w:pStyle w:val="Heading3"/>
        <w:bidi/>
        <w:spacing w:line="384" w:lineRule="auto"/>
        <w:rPr>
          <w:color w:val="2A5298"/>
        </w:rPr>
      </w:pPr>
      <w:bookmarkStart w:id="12" w:name="_Toc240275139"/>
      <w:r>
        <w:rPr>
          <w:color w:val="2A5298"/>
          <w:rtl/>
        </w:rPr>
        <w:t>4.2 المتطلبات غير الوظيفية (</w:t>
      </w:r>
      <w:r>
        <w:rPr>
          <w:color w:val="2A5298"/>
        </w:rPr>
        <w:t>Non-Functional Requirements</w:t>
      </w:r>
      <w:r>
        <w:rPr>
          <w:color w:val="2A5298"/>
          <w:rtl/>
        </w:rPr>
        <w:t>)</w:t>
      </w:r>
      <w:bookmarkEnd w:id="12"/>
    </w:p>
    <w:p w14:paraId="1FA593EA" w14:textId="77777777" w:rsidR="001C1F23" w:rsidRDefault="007059B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b/>
          <w:bCs/>
          <w:color w:val="333333"/>
        </w:rPr>
        <w:t>NFR</w:t>
      </w:r>
      <w:r>
        <w:rPr>
          <w:b/>
          <w:bCs/>
          <w:color w:val="333333"/>
          <w:rtl/>
        </w:rPr>
        <w:t>-01 (الأمان والخصوصية):</w:t>
      </w:r>
      <w:r>
        <w:rPr>
          <w:color w:val="333333"/>
          <w:rtl/>
        </w:rPr>
        <w:t xml:space="preserve"> تشفير البيانات في أثناء النقل (</w:t>
      </w:r>
      <w:r>
        <w:rPr>
          <w:color w:val="333333"/>
        </w:rPr>
        <w:t>TLS</w:t>
      </w:r>
      <w:r>
        <w:rPr>
          <w:color w:val="333333"/>
          <w:rtl/>
        </w:rPr>
        <w:t xml:space="preserve"> 1.3) وفي حال السكون (</w:t>
      </w:r>
      <w:r>
        <w:rPr>
          <w:color w:val="333333"/>
        </w:rPr>
        <w:t>AES</w:t>
      </w:r>
      <w:r>
        <w:rPr>
          <w:color w:val="333333"/>
          <w:rtl/>
        </w:rPr>
        <w:t>-256). يحظر حفظ الصور الخا</w:t>
      </w:r>
      <w:r>
        <w:rPr>
          <w:color w:val="333333"/>
          <w:rtl/>
        </w:rPr>
        <w:t>م للوجه والصوت والاكتفاء بمتجهات التشفير (</w:t>
      </w:r>
      <w:r>
        <w:rPr>
          <w:color w:val="333333"/>
        </w:rPr>
        <w:t>Vector Embeddings) [cite</w:t>
      </w:r>
      <w:r>
        <w:rPr>
          <w:color w:val="333333"/>
          <w:rtl/>
        </w:rPr>
        <w:t>: 1, 2].</w:t>
      </w:r>
    </w:p>
    <w:p w14:paraId="2E2838E6" w14:textId="77777777" w:rsidR="001C1F23" w:rsidRDefault="007059B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b/>
          <w:bCs/>
          <w:color w:val="333333"/>
        </w:rPr>
        <w:t>NFR</w:t>
      </w:r>
      <w:r>
        <w:rPr>
          <w:b/>
          <w:bCs/>
          <w:color w:val="333333"/>
          <w:rtl/>
        </w:rPr>
        <w:t>-02 (الأداء وسرعة الاستجابة):</w:t>
      </w:r>
      <w:r>
        <w:rPr>
          <w:color w:val="333333"/>
          <w:rtl/>
        </w:rPr>
        <w:t xml:space="preserve"> يجب ألا يتجاوز زمن استجابة عمليات المصادقة الحيوية 1.5 ثانية عند الأبواب، </w:t>
      </w:r>
      <w:r>
        <w:rPr>
          <w:color w:val="333333"/>
          <w:rtl/>
        </w:rPr>
        <w:lastRenderedPageBreak/>
        <w:t>وضمان سلاسة عرض الخرائط ثلاثية الأبعاد دون تقطيع [</w:t>
      </w:r>
      <w:r>
        <w:rPr>
          <w:color w:val="333333"/>
        </w:rPr>
        <w:t>cite</w:t>
      </w:r>
      <w:r>
        <w:rPr>
          <w:color w:val="333333"/>
          <w:rtl/>
        </w:rPr>
        <w:t>: 1, 2].</w:t>
      </w:r>
    </w:p>
    <w:p w14:paraId="581B8E91" w14:textId="77777777" w:rsidR="001C1F23" w:rsidRDefault="007059B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b/>
          <w:bCs/>
          <w:color w:val="333333"/>
        </w:rPr>
        <w:t>NFR</w:t>
      </w:r>
      <w:r>
        <w:rPr>
          <w:b/>
          <w:bCs/>
          <w:color w:val="333333"/>
          <w:rtl/>
        </w:rPr>
        <w:t>-03 (الت</w:t>
      </w:r>
      <w:r>
        <w:rPr>
          <w:b/>
          <w:bCs/>
          <w:color w:val="333333"/>
          <w:rtl/>
        </w:rPr>
        <w:t>وافر والموثوقية):</w:t>
      </w:r>
      <w:r>
        <w:rPr>
          <w:color w:val="333333"/>
          <w:rtl/>
        </w:rPr>
        <w:t xml:space="preserve"> ضمان توافر النظام بنسبة لا تقل عن 99.9% مع توفير آليات عمل محلية (</w:t>
      </w:r>
      <w:r>
        <w:rPr>
          <w:color w:val="333333"/>
        </w:rPr>
        <w:t>Offline Caching</w:t>
      </w:r>
      <w:r>
        <w:rPr>
          <w:color w:val="333333"/>
          <w:rtl/>
        </w:rPr>
        <w:t>) لحالات الطوارئ وانقطاع الشبكة [</w:t>
      </w:r>
      <w:r>
        <w:rPr>
          <w:color w:val="333333"/>
        </w:rPr>
        <w:t>cite</w:t>
      </w:r>
      <w:r>
        <w:rPr>
          <w:color w:val="333333"/>
          <w:rtl/>
        </w:rPr>
        <w:t>: 1, 2].</w:t>
      </w:r>
    </w:p>
    <w:p w14:paraId="343947AA" w14:textId="77777777" w:rsidR="001C1F23" w:rsidRDefault="007059B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b/>
          <w:bCs/>
          <w:color w:val="333333"/>
        </w:rPr>
        <w:t>NFR</w:t>
      </w:r>
      <w:r>
        <w:rPr>
          <w:b/>
          <w:bCs/>
          <w:color w:val="333333"/>
          <w:rtl/>
        </w:rPr>
        <w:t>-04 (قابلية التوسع والصيانة):</w:t>
      </w:r>
      <w:r>
        <w:rPr>
          <w:color w:val="333333"/>
          <w:rtl/>
        </w:rPr>
        <w:t xml:space="preserve"> الاعتماد على معمارية الخدمات المصغرة (</w:t>
      </w:r>
      <w:r>
        <w:rPr>
          <w:color w:val="333333"/>
        </w:rPr>
        <w:t>Microservices</w:t>
      </w:r>
      <w:r>
        <w:rPr>
          <w:color w:val="333333"/>
          <w:rtl/>
        </w:rPr>
        <w:t xml:space="preserve">) لتسهيل التحديث </w:t>
      </w:r>
      <w:r>
        <w:rPr>
          <w:color w:val="333333"/>
          <w:rtl/>
        </w:rPr>
        <w:t>المستمر والتوسع المستقبلي دون تأثير على الأنظمة الأخرى [</w:t>
      </w:r>
      <w:r>
        <w:rPr>
          <w:color w:val="333333"/>
        </w:rPr>
        <w:t>cite</w:t>
      </w:r>
      <w:r>
        <w:rPr>
          <w:color w:val="333333"/>
          <w:rtl/>
        </w:rPr>
        <w:t>: 2].</w:t>
      </w:r>
    </w:p>
    <w:p w14:paraId="147F0952" w14:textId="77777777" w:rsidR="001C1F23" w:rsidRDefault="007059B9">
      <w:pPr>
        <w:pStyle w:val="Heading2"/>
        <w:bidi/>
        <w:spacing w:before="600" w:after="360" w:line="384" w:lineRule="auto"/>
        <w:rPr>
          <w:color w:val="1E3C72"/>
        </w:rPr>
      </w:pPr>
      <w:bookmarkStart w:id="13" w:name="_Toc240275140"/>
      <w:r>
        <w:rPr>
          <w:color w:val="1E3C72"/>
          <w:rtl/>
        </w:rPr>
        <w:t>5. الافتراضات والقيود (</w:t>
      </w:r>
      <w:r>
        <w:rPr>
          <w:color w:val="1E3C72"/>
        </w:rPr>
        <w:t>Assumptions and Constraints</w:t>
      </w:r>
      <w:r>
        <w:rPr>
          <w:color w:val="1E3C72"/>
          <w:rtl/>
        </w:rPr>
        <w:t>)</w:t>
      </w:r>
      <w:bookmarkEnd w:id="13"/>
    </w:p>
    <w:p w14:paraId="689549FB" w14:textId="77777777" w:rsidR="001C1F23" w:rsidRDefault="007059B9">
      <w:pPr>
        <w:pStyle w:val="Heading3"/>
        <w:bidi/>
        <w:spacing w:before="0" w:line="384" w:lineRule="auto"/>
        <w:rPr>
          <w:color w:val="2A5298"/>
        </w:rPr>
      </w:pPr>
      <w:bookmarkStart w:id="14" w:name="_Toc240275141"/>
      <w:r>
        <w:pict w14:anchorId="090FE267">
          <v:rect id="_x0000_i1030" style="width:0;height:1.5pt" o:hralign="center" o:hrstd="t" o:hr="t" fillcolor="#a0a0a0" stroked="f"/>
        </w:pict>
      </w:r>
      <w:r>
        <w:rPr>
          <w:color w:val="2A5298"/>
          <w:rtl/>
        </w:rPr>
        <w:t>5.1 الافتراضات (</w:t>
      </w:r>
      <w:r>
        <w:rPr>
          <w:color w:val="2A5298"/>
        </w:rPr>
        <w:t>Assumptions</w:t>
      </w:r>
      <w:r>
        <w:rPr>
          <w:color w:val="2A5298"/>
          <w:rtl/>
        </w:rPr>
        <w:t>)</w:t>
      </w:r>
      <w:bookmarkEnd w:id="14"/>
    </w:p>
    <w:p w14:paraId="42440F0E" w14:textId="77777777" w:rsidR="001C1F23" w:rsidRDefault="007059B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color w:val="333333"/>
          <w:rtl/>
        </w:rPr>
        <w:t xml:space="preserve">توفر اتصال مستقر بشبكة الإنترنت والبنية التحتية السحابية والمحلية في جميع الأوقات لتشغيل الخدمات </w:t>
      </w:r>
      <w:r>
        <w:rPr>
          <w:color w:val="333333"/>
          <w:rtl/>
        </w:rPr>
        <w:t>المصغرة [</w:t>
      </w:r>
      <w:r>
        <w:rPr>
          <w:color w:val="333333"/>
        </w:rPr>
        <w:t>cite</w:t>
      </w:r>
      <w:r>
        <w:rPr>
          <w:color w:val="333333"/>
          <w:rtl/>
        </w:rPr>
        <w:t>: 1, 2].</w:t>
      </w:r>
    </w:p>
    <w:p w14:paraId="48026301" w14:textId="77777777" w:rsidR="001C1F23" w:rsidRDefault="007059B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color w:val="333333"/>
          <w:rtl/>
        </w:rPr>
        <w:t>التزام كافة الموظفين بتسجيل بصمات الوجه والصوت الأولية عبر النظام بالطريقة الصحيحة [</w:t>
      </w:r>
      <w:r>
        <w:rPr>
          <w:color w:val="333333"/>
        </w:rPr>
        <w:t>cite</w:t>
      </w:r>
      <w:r>
        <w:rPr>
          <w:color w:val="333333"/>
          <w:rtl/>
        </w:rPr>
        <w:t>: 1, 2].</w:t>
      </w:r>
    </w:p>
    <w:p w14:paraId="1E9CEBD1" w14:textId="77777777" w:rsidR="001C1F23" w:rsidRDefault="007059B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color w:val="333333"/>
          <w:rtl/>
        </w:rPr>
        <w:t>جاهزية الأجهزة واللوحات الذكية وكاميرات الاستشعار عند المداخل والأبواب الرئيسية للمبنى [</w:t>
      </w:r>
      <w:r>
        <w:rPr>
          <w:color w:val="333333"/>
        </w:rPr>
        <w:t>cite</w:t>
      </w:r>
      <w:r>
        <w:rPr>
          <w:color w:val="333333"/>
          <w:rtl/>
        </w:rPr>
        <w:t>: 1, 2].</w:t>
      </w:r>
    </w:p>
    <w:p w14:paraId="050F6B39" w14:textId="77777777" w:rsidR="001C1F23" w:rsidRDefault="007059B9">
      <w:pPr>
        <w:pStyle w:val="Heading3"/>
        <w:bidi/>
        <w:spacing w:line="384" w:lineRule="auto"/>
        <w:rPr>
          <w:color w:val="2A5298"/>
        </w:rPr>
      </w:pPr>
      <w:bookmarkStart w:id="15" w:name="_Toc240275142"/>
      <w:r>
        <w:rPr>
          <w:color w:val="2A5298"/>
          <w:rtl/>
        </w:rPr>
        <w:t>5.2 القيود (</w:t>
      </w:r>
      <w:r>
        <w:rPr>
          <w:color w:val="2A5298"/>
        </w:rPr>
        <w:t>Constraints</w:t>
      </w:r>
      <w:r>
        <w:rPr>
          <w:color w:val="2A5298"/>
          <w:rtl/>
        </w:rPr>
        <w:t>)</w:t>
      </w:r>
      <w:bookmarkEnd w:id="15"/>
    </w:p>
    <w:p w14:paraId="3B912952" w14:textId="77777777" w:rsidR="001C1F23" w:rsidRDefault="007059B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color w:val="333333"/>
          <w:rtl/>
        </w:rPr>
        <w:t>الالتزام ال</w:t>
      </w:r>
      <w:r>
        <w:rPr>
          <w:color w:val="333333"/>
          <w:rtl/>
        </w:rPr>
        <w:t>تام بمعايير وقوانين حماية البيانات الشخصية والسرية المؤسسية وعدم حفظ الصور الحية الخام [</w:t>
      </w:r>
      <w:r>
        <w:rPr>
          <w:color w:val="333333"/>
        </w:rPr>
        <w:t>cite</w:t>
      </w:r>
      <w:r>
        <w:rPr>
          <w:color w:val="333333"/>
          <w:rtl/>
        </w:rPr>
        <w:t>: 1, 2].</w:t>
      </w:r>
    </w:p>
    <w:p w14:paraId="4AEB10CC" w14:textId="77777777" w:rsidR="001C1F23" w:rsidRDefault="007059B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color w:val="333333"/>
          <w:rtl/>
        </w:rPr>
        <w:t>العمل ضمن الميزانية المحددة والجدول الزمني للإطلاق المؤسسي للمشروع [</w:t>
      </w:r>
      <w:r>
        <w:rPr>
          <w:color w:val="333333"/>
        </w:rPr>
        <w:t>cite</w:t>
      </w:r>
      <w:r>
        <w:rPr>
          <w:color w:val="333333"/>
          <w:rtl/>
        </w:rPr>
        <w:t>: 1, 2].</w:t>
      </w:r>
    </w:p>
    <w:p w14:paraId="36F02C11" w14:textId="77777777" w:rsidR="001C1F23" w:rsidRDefault="007059B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color w:val="333333"/>
          <w:rtl/>
        </w:rPr>
        <w:t>دعم المتصفحات الحديثة لتقنيات العرض ثلاثي الأبعاد (</w:t>
      </w:r>
      <w:r>
        <w:rPr>
          <w:color w:val="333333"/>
        </w:rPr>
        <w:t>WebGL / Three.js</w:t>
      </w:r>
      <w:r>
        <w:rPr>
          <w:color w:val="333333"/>
          <w:rtl/>
        </w:rPr>
        <w:t xml:space="preserve">) </w:t>
      </w:r>
      <w:r>
        <w:rPr>
          <w:color w:val="333333"/>
          <w:rtl/>
        </w:rPr>
        <w:t>دون الحاجة لبرمجيات إضافية معقدة [</w:t>
      </w:r>
      <w:r>
        <w:rPr>
          <w:color w:val="333333"/>
        </w:rPr>
        <w:t>cite</w:t>
      </w:r>
      <w:r>
        <w:rPr>
          <w:color w:val="333333"/>
          <w:rtl/>
        </w:rPr>
        <w:t>: 1, 2].</w:t>
      </w:r>
    </w:p>
    <w:p w14:paraId="36D7465E" w14:textId="77777777" w:rsidR="001C1F23" w:rsidRDefault="007059B9">
      <w:pPr>
        <w:pStyle w:val="Heading2"/>
        <w:bidi/>
        <w:spacing w:before="600" w:after="345" w:line="384" w:lineRule="auto"/>
        <w:rPr>
          <w:color w:val="1E3C72"/>
        </w:rPr>
      </w:pPr>
      <w:bookmarkStart w:id="16" w:name="_Toc240275143"/>
      <w:r>
        <w:rPr>
          <w:color w:val="1E3C72"/>
          <w:rtl/>
        </w:rPr>
        <w:t>6. معايير القبول (</w:t>
      </w:r>
      <w:r>
        <w:rPr>
          <w:color w:val="1E3C72"/>
        </w:rPr>
        <w:t>Acceptance Criteria</w:t>
      </w:r>
      <w:r>
        <w:rPr>
          <w:color w:val="1E3C72"/>
          <w:rtl/>
        </w:rPr>
        <w:t>)</w:t>
      </w:r>
      <w:bookmarkEnd w:id="16"/>
    </w:p>
    <w:p w14:paraId="7BB354D8" w14:textId="77777777" w:rsidR="001C1F23" w:rsidRDefault="007059B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pict w14:anchorId="416D41D7">
          <v:rect id="_x0000_i1031" style="width:0;height:1.5pt" o:hralign="center" o:hrstd="t" o:hr="t" fillcolor="#a0a0a0" stroked="f"/>
        </w:pict>
      </w:r>
      <w:r>
        <w:rPr>
          <w:color w:val="333333"/>
          <w:rtl/>
        </w:rPr>
        <w:t>نجاح نظام التعرف الحيوي المزدوج (الوجه والصوت) في فتح الأبواب والتحقق من الهوية بدقة لا تقل عن 99% [</w:t>
      </w:r>
      <w:r>
        <w:rPr>
          <w:color w:val="333333"/>
        </w:rPr>
        <w:t>cite</w:t>
      </w:r>
      <w:r>
        <w:rPr>
          <w:color w:val="333333"/>
          <w:rtl/>
        </w:rPr>
        <w:t>: 1].</w:t>
      </w:r>
    </w:p>
    <w:p w14:paraId="29CAD45D" w14:textId="77777777" w:rsidR="001C1F23" w:rsidRDefault="007059B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color w:val="333333"/>
          <w:rtl/>
        </w:rPr>
        <w:t xml:space="preserve">اكتمال اختبارات أداء الخريطة ثلاثية الأبعاد والتنقل </w:t>
      </w:r>
      <w:r>
        <w:rPr>
          <w:color w:val="333333"/>
          <w:rtl/>
        </w:rPr>
        <w:t>الافتراضي بسلاسة بين الغرف والمكاتب وغرف الخوادم [</w:t>
      </w:r>
      <w:r>
        <w:rPr>
          <w:color w:val="333333"/>
        </w:rPr>
        <w:t>cite</w:t>
      </w:r>
      <w:r>
        <w:rPr>
          <w:color w:val="333333"/>
          <w:rtl/>
        </w:rPr>
        <w:t>: 1].</w:t>
      </w:r>
    </w:p>
    <w:p w14:paraId="6541AADB" w14:textId="77777777" w:rsidR="001C1F23" w:rsidRDefault="007059B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color w:val="333333"/>
          <w:rtl/>
        </w:rPr>
        <w:t>كفاءة واكتمال دورة حياة العمليات في بوابة الموارد البشرية ونظام تذاكر الدعم الفني دون أخطاء برمجية [</w:t>
      </w:r>
      <w:r>
        <w:rPr>
          <w:color w:val="333333"/>
        </w:rPr>
        <w:t>cite</w:t>
      </w:r>
      <w:r>
        <w:rPr>
          <w:color w:val="333333"/>
          <w:rtl/>
        </w:rPr>
        <w:t>: 1].</w:t>
      </w:r>
    </w:p>
    <w:p w14:paraId="234480CE" w14:textId="77777777" w:rsidR="001C1F23" w:rsidRDefault="007059B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color w:val="333333"/>
          <w:rtl/>
        </w:rPr>
        <w:lastRenderedPageBreak/>
        <w:t>استجابة النظام لطلبات واجهات برمجة التطبيقات (</w:t>
      </w:r>
      <w:r>
        <w:rPr>
          <w:color w:val="333333"/>
        </w:rPr>
        <w:t>APIs</w:t>
      </w:r>
      <w:r>
        <w:rPr>
          <w:color w:val="333333"/>
          <w:rtl/>
        </w:rPr>
        <w:t>) في زمن أقل من 1.5 ثانية لضمان تجرب</w:t>
      </w:r>
      <w:r>
        <w:rPr>
          <w:color w:val="333333"/>
          <w:rtl/>
        </w:rPr>
        <w:t>ة مستخدم سريعة وخالية من التأخير [</w:t>
      </w:r>
      <w:r>
        <w:rPr>
          <w:color w:val="333333"/>
        </w:rPr>
        <w:t>cite</w:t>
      </w:r>
      <w:r>
        <w:rPr>
          <w:color w:val="333333"/>
          <w:rtl/>
        </w:rPr>
        <w:t>: 1, 2].</w:t>
      </w:r>
    </w:p>
    <w:p w14:paraId="160E323C" w14:textId="77777777" w:rsidR="001C1F23" w:rsidRDefault="007059B9">
      <w:pPr>
        <w:pStyle w:val="Heading2"/>
        <w:bidi/>
        <w:spacing w:before="600" w:after="360" w:line="384" w:lineRule="auto"/>
        <w:rPr>
          <w:color w:val="1E3C72"/>
        </w:rPr>
      </w:pPr>
      <w:bookmarkStart w:id="17" w:name="_Toc240275144"/>
      <w:r>
        <w:rPr>
          <w:color w:val="1E3C72"/>
          <w:rtl/>
        </w:rPr>
        <w:t>7. المخاطر والاعتماديات (</w:t>
      </w:r>
      <w:r>
        <w:rPr>
          <w:color w:val="1E3C72"/>
        </w:rPr>
        <w:t>Risks and Dependencies</w:t>
      </w:r>
      <w:r>
        <w:rPr>
          <w:color w:val="1E3C72"/>
          <w:rtl/>
        </w:rPr>
        <w:t>)</w:t>
      </w:r>
      <w:bookmarkEnd w:id="17"/>
    </w:p>
    <w:p w14:paraId="39A9E1A4" w14:textId="77777777" w:rsidR="001C1F23" w:rsidRDefault="007059B9">
      <w:pPr>
        <w:pStyle w:val="Heading3"/>
        <w:bidi/>
        <w:spacing w:before="0" w:line="384" w:lineRule="auto"/>
        <w:rPr>
          <w:color w:val="2A5298"/>
        </w:rPr>
      </w:pPr>
      <w:bookmarkStart w:id="18" w:name="_Toc240275145"/>
      <w:r>
        <w:pict w14:anchorId="1783A655">
          <v:rect id="_x0000_i1032" style="width:0;height:1.5pt" o:hralign="center" o:hrstd="t" o:hr="t" fillcolor="#a0a0a0" stroked="f"/>
        </w:pict>
      </w:r>
      <w:r>
        <w:rPr>
          <w:color w:val="2A5298"/>
          <w:rtl/>
        </w:rPr>
        <w:t>7.1 المخاطر واستراتيجيات التخفيف</w:t>
      </w:r>
      <w:bookmarkEnd w:id="18"/>
    </w:p>
    <w:tbl>
      <w:tblPr>
        <w:tblStyle w:val="a0"/>
        <w:bidiVisual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C1F23" w14:paraId="562B93DB" w14:textId="77777777">
        <w:trPr>
          <w:tblHeader/>
        </w:trPr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A529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42331C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 w:line="384" w:lineRule="auto"/>
              <w:rPr>
                <w:color w:val="FFFFFF"/>
              </w:rPr>
            </w:pPr>
            <w:r>
              <w:rPr>
                <w:color w:val="FFFFFF"/>
                <w:rtl/>
              </w:rPr>
              <w:t>المخاطر المحتملة</w:t>
            </w:r>
          </w:p>
        </w:tc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A529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AF8D8B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 w:line="384" w:lineRule="auto"/>
              <w:rPr>
                <w:color w:val="FFFFFF"/>
              </w:rPr>
            </w:pPr>
            <w:r>
              <w:rPr>
                <w:color w:val="FFFFFF"/>
                <w:rtl/>
              </w:rPr>
              <w:t>مستوى التأثير</w:t>
            </w:r>
          </w:p>
        </w:tc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A529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D5D534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150" w:line="384" w:lineRule="auto"/>
              <w:rPr>
                <w:color w:val="FFFFFF"/>
              </w:rPr>
            </w:pPr>
            <w:r>
              <w:rPr>
                <w:color w:val="FFFFFF"/>
                <w:rtl/>
              </w:rPr>
              <w:t>استراتيجية التخفيف والمعالجة</w:t>
            </w:r>
          </w:p>
          <w:p w14:paraId="5A60FF36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333333"/>
              </w:rPr>
            </w:pPr>
            <w:r>
              <w:rPr>
                <w:color w:val="333333"/>
              </w:rPr>
              <w:t xml:space="preserve"> </w:t>
            </w:r>
          </w:p>
        </w:tc>
      </w:tr>
      <w:tr w:rsidR="001C1F23" w14:paraId="0EBCDA45" w14:textId="77777777"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D41F35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 w:line="384" w:lineRule="auto"/>
              <w:rPr>
                <w:color w:val="333333"/>
              </w:rPr>
            </w:pPr>
            <w:r>
              <w:rPr>
                <w:color w:val="333333"/>
                <w:rtl/>
              </w:rPr>
              <w:t xml:space="preserve">ضعف الإضاءة أو الضوضاء المحيطة المؤثرة على التعرف الصوتي </w:t>
            </w:r>
            <w:r>
              <w:rPr>
                <w:color w:val="333333"/>
                <w:rtl/>
              </w:rPr>
              <w:t>والوجهي.</w:t>
            </w:r>
          </w:p>
        </w:tc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BE2E9D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 w:line="384" w:lineRule="auto"/>
              <w:rPr>
                <w:color w:val="333333"/>
              </w:rPr>
            </w:pPr>
            <w:r>
              <w:rPr>
                <w:color w:val="333333"/>
                <w:rtl/>
              </w:rPr>
              <w:t>متوسط</w:t>
            </w:r>
          </w:p>
        </w:tc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0F0843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 w:line="384" w:lineRule="auto"/>
              <w:rPr>
                <w:color w:val="333333"/>
              </w:rPr>
            </w:pPr>
            <w:r>
              <w:rPr>
                <w:color w:val="333333"/>
                <w:rtl/>
              </w:rPr>
              <w:t>استخدام مستشعرات متطورة قادرة على التكيف مع الإضاءة المختلفة وتقنيات عزل الضوضاء الذكية [</w:t>
            </w:r>
            <w:r>
              <w:rPr>
                <w:color w:val="333333"/>
              </w:rPr>
              <w:t>cite</w:t>
            </w:r>
            <w:r>
              <w:rPr>
                <w:color w:val="333333"/>
                <w:rtl/>
              </w:rPr>
              <w:t>: 1].</w:t>
            </w:r>
          </w:p>
        </w:tc>
      </w:tr>
      <w:tr w:rsidR="001C1F23" w14:paraId="697E8B7F" w14:textId="77777777"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0E3A11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 w:line="384" w:lineRule="auto"/>
              <w:rPr>
                <w:color w:val="333333"/>
              </w:rPr>
            </w:pPr>
            <w:r>
              <w:rPr>
                <w:color w:val="333333"/>
                <w:rtl/>
              </w:rPr>
              <w:t>تأخير في تحميل رسومات الخريطة ثلاثية الأبعاد على متصفحات الويب.</w:t>
            </w:r>
          </w:p>
        </w:tc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D69671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 w:line="384" w:lineRule="auto"/>
              <w:rPr>
                <w:color w:val="333333"/>
              </w:rPr>
            </w:pPr>
            <w:r>
              <w:rPr>
                <w:color w:val="333333"/>
                <w:rtl/>
              </w:rPr>
              <w:t>منخفض</w:t>
            </w:r>
          </w:p>
        </w:tc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560EB1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 w:line="384" w:lineRule="auto"/>
              <w:rPr>
                <w:color w:val="333333"/>
              </w:rPr>
            </w:pPr>
            <w:r>
              <w:rPr>
                <w:color w:val="333333"/>
                <w:rtl/>
              </w:rPr>
              <w:t>تحسين النماذج البرمجية واستخدام تقنيات العرض الفعال وضغط الأصول (</w:t>
            </w:r>
            <w:r>
              <w:rPr>
                <w:color w:val="333333"/>
              </w:rPr>
              <w:t xml:space="preserve">WebGL </w:t>
            </w:r>
            <w:r>
              <w:rPr>
                <w:color w:val="333333"/>
              </w:rPr>
              <w:t>Optimization) [cite</w:t>
            </w:r>
            <w:r>
              <w:rPr>
                <w:color w:val="333333"/>
                <w:rtl/>
              </w:rPr>
              <w:t>: 1].</w:t>
            </w:r>
          </w:p>
        </w:tc>
      </w:tr>
      <w:tr w:rsidR="001C1F23" w14:paraId="317B80B5" w14:textId="77777777"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BA66F9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 w:line="384" w:lineRule="auto"/>
              <w:rPr>
                <w:color w:val="333333"/>
              </w:rPr>
            </w:pPr>
            <w:r>
              <w:rPr>
                <w:color w:val="333333"/>
                <w:rtl/>
              </w:rPr>
              <w:t>أعطال الشبكة المفاجئة المؤثرة على نظام الدخول الذكي.</w:t>
            </w:r>
          </w:p>
        </w:tc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0D1E26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 w:line="384" w:lineRule="auto"/>
              <w:rPr>
                <w:color w:val="333333"/>
              </w:rPr>
            </w:pPr>
            <w:r>
              <w:rPr>
                <w:color w:val="333333"/>
                <w:rtl/>
              </w:rPr>
              <w:t>عالي</w:t>
            </w:r>
          </w:p>
        </w:tc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4A5A6B" w14:textId="77777777" w:rsidR="001C1F23" w:rsidRDefault="007059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20" w:after="120" w:line="384" w:lineRule="auto"/>
              <w:rPr>
                <w:color w:val="333333"/>
              </w:rPr>
            </w:pPr>
            <w:r>
              <w:rPr>
                <w:color w:val="333333"/>
                <w:rtl/>
              </w:rPr>
              <w:t>توفير نظام تخزين مؤقت محلي (</w:t>
            </w:r>
            <w:r>
              <w:rPr>
                <w:color w:val="333333"/>
              </w:rPr>
              <w:t>Offline Caching</w:t>
            </w:r>
            <w:r>
              <w:rPr>
                <w:color w:val="333333"/>
                <w:rtl/>
              </w:rPr>
              <w:t>) مع آليات فتح بديلة للطوارئ [</w:t>
            </w:r>
            <w:r>
              <w:rPr>
                <w:color w:val="333333"/>
              </w:rPr>
              <w:t>cite</w:t>
            </w:r>
            <w:r>
              <w:rPr>
                <w:color w:val="333333"/>
                <w:rtl/>
              </w:rPr>
              <w:t>: 1].</w:t>
            </w:r>
          </w:p>
        </w:tc>
      </w:tr>
    </w:tbl>
    <w:p w14:paraId="6A055E51" w14:textId="77777777" w:rsidR="001C1F23" w:rsidRDefault="007059B9">
      <w:pPr>
        <w:pStyle w:val="Heading3"/>
        <w:bidi/>
        <w:spacing w:before="300" w:line="384" w:lineRule="auto"/>
        <w:rPr>
          <w:color w:val="2A5298"/>
        </w:rPr>
      </w:pPr>
      <w:bookmarkStart w:id="19" w:name="_Toc240275146"/>
      <w:r>
        <w:rPr>
          <w:color w:val="2A5298"/>
          <w:rtl/>
        </w:rPr>
        <w:t>7.2 الاعتماديات (</w:t>
      </w:r>
      <w:r>
        <w:rPr>
          <w:color w:val="2A5298"/>
        </w:rPr>
        <w:t>Dependencies</w:t>
      </w:r>
      <w:r>
        <w:rPr>
          <w:color w:val="2A5298"/>
          <w:rtl/>
        </w:rPr>
        <w:t>)</w:t>
      </w:r>
      <w:bookmarkEnd w:id="19"/>
    </w:p>
    <w:p w14:paraId="6B003CF7" w14:textId="77777777" w:rsidR="001C1F23" w:rsidRDefault="007059B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color w:val="333333"/>
          <w:rtl/>
        </w:rPr>
        <w:t>تكامل نظام التحكم الحيوي (</w:t>
      </w:r>
      <w:r>
        <w:rPr>
          <w:color w:val="333333"/>
        </w:rPr>
        <w:t>Biometric Control</w:t>
      </w:r>
      <w:r>
        <w:rPr>
          <w:color w:val="333333"/>
          <w:rtl/>
        </w:rPr>
        <w:t xml:space="preserve">) مع </w:t>
      </w:r>
      <w:r>
        <w:rPr>
          <w:color w:val="333333"/>
          <w:rtl/>
        </w:rPr>
        <w:t>أجهزة قفل الأبواب الذكية والبنية التحتية المادية للمبنى [</w:t>
      </w:r>
      <w:r>
        <w:rPr>
          <w:color w:val="333333"/>
        </w:rPr>
        <w:t>cite</w:t>
      </w:r>
      <w:r>
        <w:rPr>
          <w:color w:val="333333"/>
          <w:rtl/>
        </w:rPr>
        <w:t>: 1, 2].</w:t>
      </w:r>
    </w:p>
    <w:p w14:paraId="032FAD05" w14:textId="77777777" w:rsidR="001C1F23" w:rsidRDefault="007059B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ind w:right="300"/>
      </w:pPr>
      <w:r>
        <w:rPr>
          <w:color w:val="333333"/>
          <w:rtl/>
        </w:rPr>
        <w:t>اعتماد قواعد البيانات المركزية وخدمات المصادقة (</w:t>
      </w:r>
      <w:r>
        <w:rPr>
          <w:color w:val="333333"/>
        </w:rPr>
        <w:t>IAM</w:t>
      </w:r>
      <w:r>
        <w:rPr>
          <w:color w:val="333333"/>
          <w:rtl/>
        </w:rPr>
        <w:t xml:space="preserve">) كمرجع رئيسي لجميع الوحدات البرمجية والخدمات المصغرة </w:t>
      </w:r>
      <w:r>
        <w:rPr>
          <w:color w:val="333333"/>
          <w:rtl/>
        </w:rPr>
        <w:lastRenderedPageBreak/>
        <w:t>[</w:t>
      </w:r>
      <w:r>
        <w:rPr>
          <w:color w:val="333333"/>
        </w:rPr>
        <w:t>cite</w:t>
      </w:r>
      <w:r>
        <w:rPr>
          <w:color w:val="333333"/>
          <w:rtl/>
        </w:rPr>
        <w:t>: 2].</w:t>
      </w:r>
    </w:p>
    <w:p w14:paraId="570D51D6" w14:textId="77777777" w:rsidR="001C1F23" w:rsidRDefault="007059B9">
      <w:pPr>
        <w:pStyle w:val="Heading2"/>
        <w:bidi/>
        <w:spacing w:before="600" w:after="345" w:line="384" w:lineRule="auto"/>
        <w:rPr>
          <w:color w:val="1E3C72"/>
        </w:rPr>
      </w:pPr>
      <w:bookmarkStart w:id="20" w:name="_Toc240275147"/>
      <w:r>
        <w:rPr>
          <w:color w:val="1E3C72"/>
          <w:rtl/>
        </w:rPr>
        <w:t>8. نماذج لغة النمذجة الموحدة (</w:t>
      </w:r>
      <w:r>
        <w:rPr>
          <w:color w:val="1E3C72"/>
        </w:rPr>
        <w:t>UML Models &amp; Diagrams</w:t>
      </w:r>
      <w:r>
        <w:rPr>
          <w:color w:val="1E3C72"/>
          <w:rtl/>
        </w:rPr>
        <w:t>)</w:t>
      </w:r>
      <w:bookmarkEnd w:id="20"/>
    </w:p>
    <w:p w14:paraId="3509615A" w14:textId="77777777" w:rsidR="001C1F23" w:rsidRDefault="007059B9">
      <w:pPr>
        <w:pBdr>
          <w:top w:val="nil"/>
          <w:left w:val="nil"/>
          <w:bottom w:val="nil"/>
          <w:right w:val="nil"/>
          <w:between w:val="nil"/>
        </w:pBdr>
        <w:bidi/>
        <w:spacing w:after="240" w:line="384" w:lineRule="auto"/>
        <w:rPr>
          <w:color w:val="333333"/>
        </w:rPr>
      </w:pPr>
      <w:r>
        <w:pict w14:anchorId="3090BA76">
          <v:rect id="_x0000_i1033" style="width:0;height:1.5pt" o:hralign="center" o:hrstd="t" o:hr="t" fillcolor="#a0a0a0" stroked="f"/>
        </w:pict>
      </w:r>
      <w:r>
        <w:rPr>
          <w:color w:val="333333"/>
          <w:rtl/>
        </w:rPr>
        <w:t xml:space="preserve">يستعرض هذا </w:t>
      </w:r>
      <w:r>
        <w:rPr>
          <w:color w:val="333333"/>
          <w:rtl/>
        </w:rPr>
        <w:t>القسم النماذج الهندسية لغة النمذجة الموحدة (</w:t>
      </w:r>
      <w:r>
        <w:rPr>
          <w:color w:val="333333"/>
        </w:rPr>
        <w:t>UML</w:t>
      </w:r>
      <w:r>
        <w:rPr>
          <w:color w:val="333333"/>
          <w:rtl/>
        </w:rPr>
        <w:t>) الخاصة بالمنصة الرقمية الذكية المتكاملة، والتي توضح تفاعلات المستخدمين، سير العمليات، بنية الفئات البرمجية، تقسيم المكونات، وتوزيع البنية التحتية.</w:t>
      </w:r>
    </w:p>
    <w:p w14:paraId="43E885AC" w14:textId="77777777" w:rsidR="001C1F23" w:rsidRDefault="007059B9">
      <w:pPr>
        <w:pStyle w:val="Heading3"/>
        <w:bidi/>
        <w:spacing w:before="0" w:line="384" w:lineRule="auto"/>
        <w:rPr>
          <w:color w:val="2A5298"/>
        </w:rPr>
      </w:pPr>
      <w:bookmarkStart w:id="21" w:name="_Toc240275148"/>
      <w:r>
        <w:rPr>
          <w:color w:val="2A5298"/>
          <w:rtl/>
        </w:rPr>
        <w:t>8.1 مخطط حالات الاستخدام (</w:t>
      </w:r>
      <w:r>
        <w:rPr>
          <w:color w:val="2A5298"/>
        </w:rPr>
        <w:t>Use Case Diagram</w:t>
      </w:r>
      <w:r>
        <w:rPr>
          <w:color w:val="2A5298"/>
          <w:rtl/>
        </w:rPr>
        <w:t>)</w:t>
      </w:r>
      <w:bookmarkEnd w:id="21"/>
    </w:p>
    <w:p w14:paraId="4A5CF85E" w14:textId="77777777" w:rsidR="001C1F23" w:rsidRDefault="007059B9">
      <w:p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rPr>
          <w:color w:val="333333"/>
        </w:rPr>
      </w:pPr>
      <w:r>
        <w:rPr>
          <w:b/>
          <w:bCs/>
          <w:color w:val="333333"/>
          <w:rtl/>
        </w:rPr>
        <w:t>تعريف النموذج:</w:t>
      </w:r>
      <w:r>
        <w:rPr>
          <w:color w:val="333333"/>
          <w:rtl/>
        </w:rPr>
        <w:t xml:space="preserve"> م</w:t>
      </w:r>
      <w:r>
        <w:rPr>
          <w:color w:val="333333"/>
          <w:rtl/>
        </w:rPr>
        <w:t>خطط سلوكي يوضح التفاعل بين الجهات الفاعلة (</w:t>
      </w:r>
      <w:r>
        <w:rPr>
          <w:color w:val="333333"/>
        </w:rPr>
        <w:t>Actors</w:t>
      </w:r>
      <w:r>
        <w:rPr>
          <w:color w:val="333333"/>
          <w:rtl/>
        </w:rPr>
        <w:t>) المختلفة (مثل الموظف، الموارد البشرية، الدعم الفني، الإدارة) ووظائف النظام المختلفة عبر علاقات الاستخدام (</w:t>
      </w:r>
      <w:r>
        <w:rPr>
          <w:color w:val="333333"/>
        </w:rPr>
        <w:t>Include</w:t>
      </w:r>
      <w:r>
        <w:rPr>
          <w:color w:val="333333"/>
          <w:rtl/>
        </w:rPr>
        <w:t>) والتمديد (</w:t>
      </w:r>
      <w:r>
        <w:rPr>
          <w:color w:val="333333"/>
        </w:rPr>
        <w:t>Extend</w:t>
      </w:r>
      <w:r>
        <w:rPr>
          <w:color w:val="333333"/>
          <w:rtl/>
        </w:rPr>
        <w:t>).</w:t>
      </w:r>
    </w:p>
    <w:p w14:paraId="6BB102AA" w14:textId="376FBA84" w:rsidR="001C1F23" w:rsidRDefault="007059B9">
      <w:pPr>
        <w:pBdr>
          <w:top w:val="nil"/>
          <w:left w:val="nil"/>
          <w:bottom w:val="nil"/>
          <w:right w:val="nil"/>
          <w:between w:val="nil"/>
        </w:pBdr>
        <w:bidi/>
        <w:spacing w:after="240" w:line="384" w:lineRule="auto"/>
        <w:rPr>
          <w:color w:val="333333"/>
          <w:rtl/>
        </w:rPr>
      </w:pPr>
      <w:r>
        <w:rPr>
          <w:b/>
          <w:bCs/>
          <w:color w:val="333333"/>
          <w:rtl/>
        </w:rPr>
        <w:t>نبذة عن النموذج في المشروع:</w:t>
      </w:r>
      <w:r>
        <w:rPr>
          <w:color w:val="333333"/>
          <w:rtl/>
        </w:rPr>
        <w:t xml:space="preserve"> يوضح المخطط كيف يقوم المستخدمون المختلفون ب</w:t>
      </w:r>
      <w:r>
        <w:rPr>
          <w:color w:val="333333"/>
          <w:rtl/>
        </w:rPr>
        <w:t>الوصول إلى خدمات المنصة مثل تسجيل الدخول الموحد (</w:t>
      </w:r>
      <w:r>
        <w:rPr>
          <w:color w:val="333333"/>
        </w:rPr>
        <w:t>SSO</w:t>
      </w:r>
      <w:r>
        <w:rPr>
          <w:color w:val="333333"/>
          <w:rtl/>
        </w:rPr>
        <w:t>)، إدارة الملفات الشخصية، طلبات الإجازات، ومصادقة الوجه والصوت لفتح الأبواب.</w:t>
      </w:r>
    </w:p>
    <w:tbl>
      <w:tblPr>
        <w:tblStyle w:val="TableGrid"/>
        <w:bidiVisual/>
        <w:tblW w:w="11525" w:type="dxa"/>
        <w:tblInd w:w="-1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6"/>
      </w:tblGrid>
      <w:tr w:rsidR="005B4800" w14:paraId="3068B549" w14:textId="77777777" w:rsidTr="005B4800">
        <w:tc>
          <w:tcPr>
            <w:tcW w:w="11525" w:type="dxa"/>
          </w:tcPr>
          <w:p w14:paraId="3317BADE" w14:textId="270681E2" w:rsidR="005B4800" w:rsidRDefault="005B4800" w:rsidP="005B4800">
            <w:pPr>
              <w:bidi/>
              <w:spacing w:after="240" w:line="384" w:lineRule="auto"/>
              <w:rPr>
                <w:color w:val="333333"/>
                <w:rtl/>
              </w:rPr>
            </w:pPr>
            <w:r>
              <w:rPr>
                <w:noProof/>
                <w:color w:val="333333"/>
                <w:rtl/>
                <w:lang w:val="ar-SA"/>
              </w:rPr>
              <w:lastRenderedPageBreak/>
              <w:drawing>
                <wp:inline distT="0" distB="0" distL="0" distR="0" wp14:anchorId="3FB1788B" wp14:editId="31ADDE32">
                  <wp:extent cx="7264400" cy="499970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4246" cy="5006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532DDF" w14:textId="77777777" w:rsidR="005B4800" w:rsidRDefault="005B4800" w:rsidP="005B4800">
      <w:pPr>
        <w:pBdr>
          <w:top w:val="nil"/>
          <w:left w:val="nil"/>
          <w:bottom w:val="nil"/>
          <w:right w:val="nil"/>
          <w:between w:val="nil"/>
        </w:pBdr>
        <w:bidi/>
        <w:spacing w:after="240" w:line="384" w:lineRule="auto"/>
        <w:rPr>
          <w:color w:val="333333"/>
        </w:rPr>
      </w:pPr>
    </w:p>
    <w:p w14:paraId="00C02FC5" w14:textId="77777777" w:rsidR="001C1F23" w:rsidRDefault="007059B9">
      <w:pPr>
        <w:pStyle w:val="Heading3"/>
        <w:bidi/>
        <w:spacing w:before="0" w:line="384" w:lineRule="auto"/>
        <w:rPr>
          <w:color w:val="2A5298"/>
        </w:rPr>
      </w:pPr>
      <w:bookmarkStart w:id="22" w:name="_Toc240275149"/>
      <w:r>
        <w:rPr>
          <w:color w:val="2A5298"/>
          <w:rtl/>
        </w:rPr>
        <w:t>8.2 مخطط النشاط التجاري (</w:t>
      </w:r>
      <w:r>
        <w:rPr>
          <w:color w:val="2A5298"/>
        </w:rPr>
        <w:t>Business Activity Diagram</w:t>
      </w:r>
      <w:r>
        <w:rPr>
          <w:color w:val="2A5298"/>
          <w:rtl/>
        </w:rPr>
        <w:t>)</w:t>
      </w:r>
      <w:bookmarkEnd w:id="22"/>
    </w:p>
    <w:p w14:paraId="67F53D5B" w14:textId="77777777" w:rsidR="001C1F23" w:rsidRDefault="007059B9">
      <w:p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rPr>
          <w:color w:val="333333"/>
        </w:rPr>
      </w:pPr>
      <w:r>
        <w:rPr>
          <w:b/>
          <w:bCs/>
          <w:color w:val="333333"/>
          <w:rtl/>
        </w:rPr>
        <w:t>تعريف النموذج:</w:t>
      </w:r>
      <w:r>
        <w:rPr>
          <w:color w:val="333333"/>
          <w:rtl/>
        </w:rPr>
        <w:t xml:space="preserve"> مخطط سير عمل (</w:t>
      </w:r>
      <w:r>
        <w:rPr>
          <w:color w:val="333333"/>
        </w:rPr>
        <w:t>Workflow</w:t>
      </w:r>
      <w:r>
        <w:rPr>
          <w:color w:val="333333"/>
          <w:rtl/>
        </w:rPr>
        <w:t xml:space="preserve">) يمثل العمليات المتسلسلة </w:t>
      </w:r>
      <w:r>
        <w:rPr>
          <w:color w:val="333333"/>
          <w:rtl/>
        </w:rPr>
        <w:t>والمتوازية للأنظمة والأنشطة الإدارية والتقنية مع مسارات القرار (</w:t>
      </w:r>
      <w:r>
        <w:rPr>
          <w:color w:val="333333"/>
        </w:rPr>
        <w:t>Decision Nodes</w:t>
      </w:r>
      <w:r>
        <w:rPr>
          <w:color w:val="333333"/>
          <w:rtl/>
        </w:rPr>
        <w:t>).</w:t>
      </w:r>
    </w:p>
    <w:p w14:paraId="463FAD04" w14:textId="7631E5F3" w:rsidR="001C1F23" w:rsidRDefault="007059B9">
      <w:pPr>
        <w:pBdr>
          <w:top w:val="nil"/>
          <w:left w:val="nil"/>
          <w:bottom w:val="nil"/>
          <w:right w:val="nil"/>
          <w:between w:val="nil"/>
        </w:pBdr>
        <w:bidi/>
        <w:spacing w:after="240" w:line="384" w:lineRule="auto"/>
        <w:rPr>
          <w:color w:val="333333"/>
          <w:rtl/>
        </w:rPr>
      </w:pPr>
      <w:r>
        <w:rPr>
          <w:b/>
          <w:bCs/>
          <w:color w:val="333333"/>
          <w:rtl/>
        </w:rPr>
        <w:t>نبذة عن النموذج في المشروع:</w:t>
      </w:r>
      <w:r>
        <w:rPr>
          <w:color w:val="333333"/>
          <w:rtl/>
        </w:rPr>
        <w:t xml:space="preserve"> يوضح المسار التتابعي الدقيق لعملية دخول الموظف للمبنى بدءاً من المصادقة الحيوية للوجه والصوت، التحقق من البيانات، التعامل مع حالات انقطاع الشبكة عب</w:t>
      </w:r>
      <w:r>
        <w:rPr>
          <w:color w:val="333333"/>
          <w:rtl/>
        </w:rPr>
        <w:t>ر التخزين المؤقت (</w:t>
      </w:r>
      <w:r>
        <w:rPr>
          <w:color w:val="333333"/>
        </w:rPr>
        <w:t>Offline Caching</w:t>
      </w:r>
      <w:r>
        <w:rPr>
          <w:color w:val="333333"/>
          <w:rtl/>
        </w:rPr>
        <w:t>)، وحتى تصفح الخدمات والتذاكر وإصدار تقارير الأداء.</w:t>
      </w:r>
    </w:p>
    <w:tbl>
      <w:tblPr>
        <w:tblStyle w:val="TableGrid"/>
        <w:bidiVisual/>
        <w:tblW w:w="11615" w:type="dxa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15"/>
      </w:tblGrid>
      <w:tr w:rsidR="005B4800" w14:paraId="475FAC5A" w14:textId="77777777" w:rsidTr="005B4800">
        <w:tc>
          <w:tcPr>
            <w:tcW w:w="11615" w:type="dxa"/>
          </w:tcPr>
          <w:p w14:paraId="7F8C6084" w14:textId="6A0DDF13" w:rsidR="005B4800" w:rsidRDefault="005B4800" w:rsidP="005B4800">
            <w:pPr>
              <w:bidi/>
              <w:spacing w:after="240" w:line="384" w:lineRule="auto"/>
              <w:rPr>
                <w:color w:val="333333"/>
                <w:rtl/>
              </w:rPr>
            </w:pPr>
            <w:r>
              <w:rPr>
                <w:noProof/>
                <w:color w:val="333333"/>
                <w:rtl/>
                <w:lang w:val="ar-SA"/>
              </w:rPr>
              <w:lastRenderedPageBreak/>
              <w:drawing>
                <wp:inline distT="0" distB="0" distL="0" distR="0" wp14:anchorId="3133D00B" wp14:editId="3EF25A06">
                  <wp:extent cx="7162800" cy="615572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7375" cy="615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DD5968" w14:textId="77777777" w:rsidR="001C1F23" w:rsidRDefault="007059B9">
      <w:pPr>
        <w:pStyle w:val="Heading3"/>
        <w:bidi/>
        <w:spacing w:before="0" w:line="384" w:lineRule="auto"/>
        <w:rPr>
          <w:color w:val="2A5298"/>
        </w:rPr>
      </w:pPr>
      <w:bookmarkStart w:id="23" w:name="_Toc240275150"/>
      <w:r>
        <w:rPr>
          <w:color w:val="2A5298"/>
          <w:rtl/>
        </w:rPr>
        <w:t>8.3 مخطط الفئات (</w:t>
      </w:r>
      <w:r>
        <w:rPr>
          <w:color w:val="2A5298"/>
        </w:rPr>
        <w:t>Class Diagram</w:t>
      </w:r>
      <w:r>
        <w:rPr>
          <w:color w:val="2A5298"/>
          <w:rtl/>
        </w:rPr>
        <w:t>)</w:t>
      </w:r>
      <w:bookmarkEnd w:id="23"/>
    </w:p>
    <w:p w14:paraId="2DBBB44A" w14:textId="77777777" w:rsidR="001C1F23" w:rsidRDefault="007059B9">
      <w:p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rPr>
          <w:color w:val="333333"/>
        </w:rPr>
      </w:pPr>
      <w:r>
        <w:rPr>
          <w:b/>
          <w:bCs/>
          <w:color w:val="333333"/>
          <w:rtl/>
        </w:rPr>
        <w:t>تعريف النموذج:</w:t>
      </w:r>
      <w:r>
        <w:rPr>
          <w:color w:val="333333"/>
          <w:rtl/>
        </w:rPr>
        <w:t xml:space="preserve"> مخطط هيكلي ساكن يحدد الفئات (</w:t>
      </w:r>
      <w:r>
        <w:rPr>
          <w:color w:val="333333"/>
        </w:rPr>
        <w:t>Classes</w:t>
      </w:r>
      <w:r>
        <w:rPr>
          <w:color w:val="333333"/>
          <w:rtl/>
        </w:rPr>
        <w:t>) البرمجية، الخصائص (</w:t>
      </w:r>
      <w:r>
        <w:rPr>
          <w:color w:val="333333"/>
        </w:rPr>
        <w:t>Attributes</w:t>
      </w:r>
      <w:r>
        <w:rPr>
          <w:color w:val="333333"/>
          <w:rtl/>
        </w:rPr>
        <w:t>)، العمليات (</w:t>
      </w:r>
      <w:r>
        <w:rPr>
          <w:color w:val="333333"/>
        </w:rPr>
        <w:t>Operations</w:t>
      </w:r>
      <w:r>
        <w:rPr>
          <w:color w:val="333333"/>
          <w:rtl/>
        </w:rPr>
        <w:t>)، والعلاقات الارتباطية بين الكائن</w:t>
      </w:r>
      <w:r>
        <w:rPr>
          <w:color w:val="333333"/>
          <w:rtl/>
        </w:rPr>
        <w:t>ات داخل النظام.</w:t>
      </w:r>
    </w:p>
    <w:p w14:paraId="150035A1" w14:textId="77777777" w:rsidR="001C1F23" w:rsidRDefault="007059B9">
      <w:pPr>
        <w:pBdr>
          <w:top w:val="nil"/>
          <w:left w:val="nil"/>
          <w:bottom w:val="nil"/>
          <w:right w:val="nil"/>
          <w:between w:val="nil"/>
        </w:pBdr>
        <w:bidi/>
        <w:spacing w:after="240" w:line="384" w:lineRule="auto"/>
        <w:rPr>
          <w:color w:val="333333"/>
        </w:rPr>
      </w:pPr>
      <w:r>
        <w:rPr>
          <w:b/>
          <w:bCs/>
          <w:color w:val="333333"/>
          <w:rtl/>
        </w:rPr>
        <w:t>نبذة عن النموذج في المشروع:</w:t>
      </w:r>
      <w:r>
        <w:rPr>
          <w:color w:val="333333"/>
          <w:rtl/>
        </w:rPr>
        <w:t xml:space="preserve"> يعرض البنية البرمجية لكينونات المنصة مثل وحدات الأمان الحيوي (</w:t>
      </w:r>
      <w:proofErr w:type="spellStart"/>
      <w:r>
        <w:rPr>
          <w:color w:val="333333"/>
        </w:rPr>
        <w:t>BiometricVerifier</w:t>
      </w:r>
      <w:proofErr w:type="spellEnd"/>
      <w:r>
        <w:rPr>
          <w:color w:val="333333"/>
          <w:rtl/>
        </w:rPr>
        <w:t>)، إدارة حسابات المستخدمين (</w:t>
      </w:r>
      <w:proofErr w:type="spellStart"/>
      <w:r>
        <w:rPr>
          <w:color w:val="333333"/>
        </w:rPr>
        <w:t>UserAccount</w:t>
      </w:r>
      <w:proofErr w:type="spellEnd"/>
      <w:r>
        <w:rPr>
          <w:color w:val="333333"/>
          <w:rtl/>
        </w:rPr>
        <w:t>)، سجلات الحضور، تذاكر الدعم الفني، وخصائص الخريطة ثلاثية الأبعاد.</w:t>
      </w:r>
    </w:p>
    <w:p w14:paraId="4416248D" w14:textId="1E8DFA2A" w:rsidR="001C1F23" w:rsidRDefault="007059B9">
      <w:pPr>
        <w:pStyle w:val="Heading3"/>
        <w:bidi/>
        <w:spacing w:before="0" w:line="384" w:lineRule="auto"/>
        <w:rPr>
          <w:color w:val="2A5298"/>
          <w:rtl/>
        </w:rPr>
      </w:pPr>
      <w:bookmarkStart w:id="24" w:name="_Toc240275151"/>
      <w:r>
        <w:rPr>
          <w:color w:val="2A5298"/>
          <w:rtl/>
        </w:rPr>
        <w:lastRenderedPageBreak/>
        <w:t>8.4 مخطط المكونات (</w:t>
      </w:r>
      <w:r>
        <w:rPr>
          <w:color w:val="2A5298"/>
        </w:rPr>
        <w:t>Componen</w:t>
      </w:r>
      <w:r>
        <w:rPr>
          <w:color w:val="2A5298"/>
        </w:rPr>
        <w:t>t Diagram</w:t>
      </w:r>
      <w:r>
        <w:rPr>
          <w:color w:val="2A5298"/>
          <w:rtl/>
        </w:rPr>
        <w:t>)</w:t>
      </w:r>
      <w:bookmarkEnd w:id="24"/>
    </w:p>
    <w:tbl>
      <w:tblPr>
        <w:tblStyle w:val="TableGrid"/>
        <w:bidiVisual/>
        <w:tblW w:w="11694" w:type="dxa"/>
        <w:tblInd w:w="-11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94"/>
      </w:tblGrid>
      <w:tr w:rsidR="005B4800" w14:paraId="03481172" w14:textId="77777777" w:rsidTr="005B4800">
        <w:trPr>
          <w:trHeight w:val="575"/>
        </w:trPr>
        <w:tc>
          <w:tcPr>
            <w:tcW w:w="11694" w:type="dxa"/>
          </w:tcPr>
          <w:p w14:paraId="10FE351B" w14:textId="0BAB016F" w:rsidR="005B4800" w:rsidRDefault="005B4800" w:rsidP="005B4800">
            <w:pPr>
              <w:bidi/>
              <w:rPr>
                <w:rtl/>
              </w:rPr>
            </w:pPr>
            <w:r>
              <w:rPr>
                <w:noProof/>
                <w:rtl/>
                <w:lang w:val="ar-SA"/>
              </w:rPr>
              <w:drawing>
                <wp:inline distT="0" distB="0" distL="0" distR="0" wp14:anchorId="3A62BB31" wp14:editId="1CBC8187">
                  <wp:extent cx="7258050" cy="722470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3868" cy="7230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C2CCE9" w14:textId="77777777" w:rsidR="005B4800" w:rsidRPr="005B4800" w:rsidRDefault="005B4800" w:rsidP="005B4800">
      <w:pPr>
        <w:bidi/>
      </w:pPr>
    </w:p>
    <w:p w14:paraId="2084FE81" w14:textId="77777777" w:rsidR="001C1F23" w:rsidRDefault="007059B9">
      <w:p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rPr>
          <w:color w:val="333333"/>
        </w:rPr>
      </w:pPr>
      <w:r>
        <w:rPr>
          <w:b/>
          <w:bCs/>
          <w:color w:val="333333"/>
          <w:rtl/>
        </w:rPr>
        <w:t>تعريف النموذج:</w:t>
      </w:r>
      <w:r>
        <w:rPr>
          <w:color w:val="333333"/>
          <w:rtl/>
        </w:rPr>
        <w:t xml:space="preserve"> مخطط هيكلي يوضح تنظيم البنية البرمجية وتقسيم النظام إلى مكونات مستقلة وواجهات الربط فيما بينها </w:t>
      </w:r>
      <w:r>
        <w:rPr>
          <w:color w:val="333333"/>
          <w:rtl/>
        </w:rPr>
        <w:lastRenderedPageBreak/>
        <w:t>(</w:t>
      </w:r>
      <w:r>
        <w:rPr>
          <w:color w:val="333333"/>
        </w:rPr>
        <w:t>Interfaces</w:t>
      </w:r>
      <w:r>
        <w:rPr>
          <w:color w:val="333333"/>
          <w:rtl/>
        </w:rPr>
        <w:t>).</w:t>
      </w:r>
    </w:p>
    <w:p w14:paraId="29246711" w14:textId="77777777" w:rsidR="001C1F23" w:rsidRDefault="007059B9">
      <w:pPr>
        <w:pBdr>
          <w:top w:val="nil"/>
          <w:left w:val="nil"/>
          <w:bottom w:val="nil"/>
          <w:right w:val="nil"/>
          <w:between w:val="nil"/>
        </w:pBdr>
        <w:bidi/>
        <w:spacing w:after="240" w:line="384" w:lineRule="auto"/>
        <w:rPr>
          <w:color w:val="333333"/>
        </w:rPr>
      </w:pPr>
      <w:r>
        <w:rPr>
          <w:b/>
          <w:bCs/>
          <w:color w:val="333333"/>
          <w:rtl/>
        </w:rPr>
        <w:t>نبذة عن النموذج في المشروع:</w:t>
      </w:r>
      <w:r>
        <w:rPr>
          <w:color w:val="333333"/>
          <w:rtl/>
        </w:rPr>
        <w:t xml:space="preserve"> يوضح طبقات الخدمات المصغرة للمنصة (طبقة العملاء، بوابة واجهات الخدمات </w:t>
      </w:r>
      <w:r>
        <w:rPr>
          <w:color w:val="333333"/>
        </w:rPr>
        <w:t>API Gateway</w:t>
      </w:r>
      <w:r>
        <w:rPr>
          <w:color w:val="333333"/>
          <w:rtl/>
        </w:rPr>
        <w:t>، طبقة الخدم</w:t>
      </w:r>
      <w:r>
        <w:rPr>
          <w:color w:val="333333"/>
          <w:rtl/>
        </w:rPr>
        <w:t>ات التشغيلية، وطبقة الأمان والمصادقة).</w:t>
      </w:r>
    </w:p>
    <w:p w14:paraId="7492C699" w14:textId="141BFEC1" w:rsidR="001C1F23" w:rsidRDefault="007059B9">
      <w:pPr>
        <w:pStyle w:val="Heading3"/>
        <w:bidi/>
        <w:spacing w:before="0" w:line="384" w:lineRule="auto"/>
        <w:rPr>
          <w:color w:val="2A5298"/>
          <w:rtl/>
        </w:rPr>
      </w:pPr>
      <w:bookmarkStart w:id="25" w:name="_Toc240275152"/>
      <w:r>
        <w:rPr>
          <w:color w:val="2A5298"/>
          <w:rtl/>
        </w:rPr>
        <w:t>8.5 مخطط النشر (</w:t>
      </w:r>
      <w:r>
        <w:rPr>
          <w:color w:val="2A5298"/>
        </w:rPr>
        <w:t>Deployment Diagram</w:t>
      </w:r>
      <w:r>
        <w:rPr>
          <w:color w:val="2A5298"/>
          <w:rtl/>
        </w:rPr>
        <w:t>)</w:t>
      </w:r>
      <w:bookmarkEnd w:id="25"/>
    </w:p>
    <w:tbl>
      <w:tblPr>
        <w:tblStyle w:val="TableGrid"/>
        <w:bidiVisual/>
        <w:tblW w:w="11544" w:type="dxa"/>
        <w:tblInd w:w="-1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86"/>
      </w:tblGrid>
      <w:tr w:rsidR="005B4800" w14:paraId="0330A29E" w14:textId="77777777" w:rsidTr="005B4800">
        <w:trPr>
          <w:trHeight w:val="566"/>
        </w:trPr>
        <w:tc>
          <w:tcPr>
            <w:tcW w:w="11544" w:type="dxa"/>
          </w:tcPr>
          <w:p w14:paraId="6C1BD7BF" w14:textId="3BBED113" w:rsidR="005B4800" w:rsidRDefault="005B4800" w:rsidP="005B4800">
            <w:pPr>
              <w:bidi/>
              <w:rPr>
                <w:rtl/>
              </w:rPr>
            </w:pPr>
            <w:r>
              <w:rPr>
                <w:noProof/>
                <w:rtl/>
                <w:lang w:val="ar-SA"/>
              </w:rPr>
              <w:drawing>
                <wp:inline distT="0" distB="0" distL="0" distR="0" wp14:anchorId="2267A7C3" wp14:editId="72183329">
                  <wp:extent cx="7220139" cy="20256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1013" cy="2031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08DEB3" w14:textId="77777777" w:rsidR="005B4800" w:rsidRPr="005B4800" w:rsidRDefault="005B4800" w:rsidP="005B4800">
      <w:pPr>
        <w:bidi/>
      </w:pPr>
    </w:p>
    <w:p w14:paraId="3DD9CA1A" w14:textId="77777777" w:rsidR="001C1F23" w:rsidRDefault="007059B9">
      <w:p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rPr>
          <w:color w:val="333333"/>
        </w:rPr>
      </w:pPr>
      <w:r>
        <w:rPr>
          <w:b/>
          <w:bCs/>
          <w:color w:val="333333"/>
          <w:rtl/>
        </w:rPr>
        <w:t>تعريف النموذج:</w:t>
      </w:r>
      <w:r>
        <w:rPr>
          <w:color w:val="333333"/>
          <w:rtl/>
        </w:rPr>
        <w:t xml:space="preserve"> مخطط هندسي يوضح البنية التحتية الفيزيائية والسحابية، وتوزيع العقد </w:t>
      </w:r>
      <w:proofErr w:type="spellStart"/>
      <w:r>
        <w:rPr>
          <w:color w:val="333333"/>
          <w:rtl/>
        </w:rPr>
        <w:t>الهردويرية</w:t>
      </w:r>
      <w:proofErr w:type="spellEnd"/>
      <w:r>
        <w:rPr>
          <w:color w:val="333333"/>
          <w:rtl/>
        </w:rPr>
        <w:t xml:space="preserve"> (</w:t>
      </w:r>
      <w:r>
        <w:rPr>
          <w:color w:val="333333"/>
        </w:rPr>
        <w:t>Nodes</w:t>
      </w:r>
      <w:r>
        <w:rPr>
          <w:color w:val="333333"/>
          <w:rtl/>
        </w:rPr>
        <w:t>) والبرمجيات العاملة عليها.</w:t>
      </w:r>
    </w:p>
    <w:p w14:paraId="672B1E49" w14:textId="77777777" w:rsidR="001C1F23" w:rsidRDefault="007059B9">
      <w:pPr>
        <w:pBdr>
          <w:top w:val="nil"/>
          <w:left w:val="nil"/>
          <w:bottom w:val="nil"/>
          <w:right w:val="nil"/>
          <w:between w:val="nil"/>
        </w:pBdr>
        <w:bidi/>
        <w:spacing w:line="384" w:lineRule="auto"/>
        <w:rPr>
          <w:color w:val="333333"/>
        </w:rPr>
      </w:pPr>
      <w:r>
        <w:rPr>
          <w:b/>
          <w:bCs/>
          <w:color w:val="333333"/>
          <w:rtl/>
        </w:rPr>
        <w:t>نبذة عن النموذج في المشروع:</w:t>
      </w:r>
      <w:r>
        <w:rPr>
          <w:color w:val="333333"/>
          <w:rtl/>
        </w:rPr>
        <w:t xml:space="preserve"> يوضح كيفية توزيع </w:t>
      </w:r>
      <w:r>
        <w:rPr>
          <w:color w:val="333333"/>
          <w:rtl/>
        </w:rPr>
        <w:t>مكونات المنصة بين الخوادم السحابية المركزية، وحدات الحوسبة الطرفية عند الأبواب، وأجهزة المستخدمين النهائية.</w:t>
      </w:r>
    </w:p>
    <w:sectPr w:rsidR="001C1F2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E3A31" w14:textId="77777777" w:rsidR="007059B9" w:rsidRDefault="007059B9" w:rsidP="001B3370">
      <w:r>
        <w:separator/>
      </w:r>
    </w:p>
  </w:endnote>
  <w:endnote w:type="continuationSeparator" w:id="0">
    <w:p w14:paraId="091A2D15" w14:textId="77777777" w:rsidR="007059B9" w:rsidRDefault="007059B9" w:rsidP="001B3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2B60BED-E3E0-4EDB-9BD4-614817638C95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68BB4A75-C0D5-4A37-948C-6C16E9C683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4DB6BBF-A117-4A5E-9024-C7C51043461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86226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AA9D04" w14:textId="3BF131AE" w:rsidR="001B3370" w:rsidRDefault="001B33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26A390" w14:textId="77777777" w:rsidR="001B3370" w:rsidRDefault="001B33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5F675" w14:textId="77777777" w:rsidR="007059B9" w:rsidRDefault="007059B9" w:rsidP="001B3370">
      <w:r>
        <w:separator/>
      </w:r>
    </w:p>
  </w:footnote>
  <w:footnote w:type="continuationSeparator" w:id="0">
    <w:p w14:paraId="77B3EF46" w14:textId="77777777" w:rsidR="007059B9" w:rsidRDefault="007059B9" w:rsidP="001B33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D65E9"/>
    <w:multiLevelType w:val="multilevel"/>
    <w:tmpl w:val="DB2A917C"/>
    <w:lvl w:ilvl="0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20B4A9B"/>
    <w:multiLevelType w:val="multilevel"/>
    <w:tmpl w:val="A636F1C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92B07E2"/>
    <w:multiLevelType w:val="multilevel"/>
    <w:tmpl w:val="3B4888B4"/>
    <w:lvl w:ilvl="0">
      <w:start w:val="1"/>
      <w:numFmt w:val="bullet"/>
      <w:lvlText w:val="■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EA81204"/>
    <w:multiLevelType w:val="multilevel"/>
    <w:tmpl w:val="D2C8032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D8E5611"/>
    <w:multiLevelType w:val="multilevel"/>
    <w:tmpl w:val="132E2F20"/>
    <w:lvl w:ilvl="0">
      <w:start w:val="1"/>
      <w:numFmt w:val="bullet"/>
      <w:lvlText w:val="■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ABD1B0D"/>
    <w:multiLevelType w:val="multilevel"/>
    <w:tmpl w:val="028C0F34"/>
    <w:lvl w:ilvl="0">
      <w:start w:val="1"/>
      <w:numFmt w:val="bullet"/>
      <w:lvlText w:val="■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F124A15"/>
    <w:multiLevelType w:val="multilevel"/>
    <w:tmpl w:val="AAA63378"/>
    <w:lvl w:ilvl="0">
      <w:start w:val="1"/>
      <w:numFmt w:val="bullet"/>
      <w:lvlText w:val="■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0DE4D93"/>
    <w:multiLevelType w:val="multilevel"/>
    <w:tmpl w:val="A4445B9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6962167"/>
    <w:multiLevelType w:val="multilevel"/>
    <w:tmpl w:val="68A4B12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76D7026"/>
    <w:multiLevelType w:val="multilevel"/>
    <w:tmpl w:val="5F081E3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FC801C3"/>
    <w:multiLevelType w:val="multilevel"/>
    <w:tmpl w:val="963A97C0"/>
    <w:lvl w:ilvl="0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2"/>
  </w:num>
  <w:num w:numId="5">
    <w:abstractNumId w:val="6"/>
  </w:num>
  <w:num w:numId="6">
    <w:abstractNumId w:val="7"/>
  </w:num>
  <w:num w:numId="7">
    <w:abstractNumId w:val="9"/>
  </w:num>
  <w:num w:numId="8">
    <w:abstractNumId w:val="1"/>
  </w:num>
  <w:num w:numId="9">
    <w:abstractNumId w:val="8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F23"/>
    <w:rsid w:val="001B3370"/>
    <w:rsid w:val="001C1F23"/>
    <w:rsid w:val="005B4800"/>
    <w:rsid w:val="007059B9"/>
    <w:rsid w:val="008E1009"/>
    <w:rsid w:val="00930DD1"/>
    <w:rsid w:val="00C01081"/>
    <w:rsid w:val="00C6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9AAF02"/>
  <w15:docId w15:val="{95456BF8-94CE-42DF-8CF7-3B2B9C524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5B48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B337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3370"/>
  </w:style>
  <w:style w:type="paragraph" w:styleId="Footer">
    <w:name w:val="footer"/>
    <w:basedOn w:val="Normal"/>
    <w:link w:val="FooterChar"/>
    <w:uiPriority w:val="99"/>
    <w:unhideWhenUsed/>
    <w:rsid w:val="001B337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3370"/>
  </w:style>
  <w:style w:type="paragraph" w:styleId="TOCHeading">
    <w:name w:val="TOC Heading"/>
    <w:basedOn w:val="Heading1"/>
    <w:next w:val="Normal"/>
    <w:uiPriority w:val="39"/>
    <w:unhideWhenUsed/>
    <w:qFormat/>
    <w:rsid w:val="00C01081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C0108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0108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0108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5444E-5924-4F11-8DD9-BC0D70952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1785</Words>
  <Characters>10180</Characters>
  <Application>Microsoft Office Word</Application>
  <DocSecurity>0</DocSecurity>
  <Lines>84</Lines>
  <Paragraphs>23</Paragraphs>
  <ScaleCrop>false</ScaleCrop>
  <Company/>
  <LinksUpToDate>false</LinksUpToDate>
  <CharactersWithSpaces>11942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7</cp:revision>
  <dcterms:created xsi:type="dcterms:W3CDTF">2026-09-14T06:35:00Z</dcterms:created>
  <dcterms:modified xsi:type="dcterms:W3CDTF">2026-09-14T06:45:00Z</dcterms:modified>
</cp:coreProperties>
</file>