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14" w:rsidRPr="00CA7A64" w:rsidRDefault="00CD3114" w:rsidP="00CD3114">
      <w:pPr>
        <w:pStyle w:val="Heading1"/>
        <w:rPr>
          <w:sz w:val="18"/>
        </w:rPr>
      </w:pPr>
    </w:p>
    <w:p w:rsidR="005E34BA" w:rsidRDefault="007610C5" w:rsidP="00CD3114">
      <w:pPr>
        <w:pStyle w:val="Heading1"/>
        <w:rPr>
          <w:b w:val="0"/>
          <w:caps/>
        </w:rPr>
      </w:pPr>
      <w:r>
        <w:t>Increased</w:t>
      </w:r>
      <w:r w:rsidR="005E34BA">
        <w:t xml:space="preserve"> Learning Time</w:t>
      </w:r>
      <w:r w:rsidR="006F17C2">
        <w:t>: Beyond the Regular School Day</w:t>
      </w:r>
      <w:r w:rsidR="00CD3114">
        <w:t>:</w:t>
      </w:r>
      <w:r w:rsidR="00CA7A64">
        <w:t xml:space="preserve"> </w:t>
      </w:r>
      <w:r w:rsidR="00CA7A64">
        <w:br/>
      </w:r>
      <w:r w:rsidR="00CD3114">
        <w:t xml:space="preserve"> </w:t>
      </w:r>
      <w:bookmarkStart w:id="0" w:name="OLE_LINK2"/>
      <w:r w:rsidR="009A3CCF">
        <w:t xml:space="preserve">Comprehensive </w:t>
      </w:r>
      <w:r w:rsidR="005E34BA">
        <w:t xml:space="preserve">Planning Template for </w:t>
      </w:r>
      <w:bookmarkEnd w:id="0"/>
      <w:r w:rsidR="003724A1">
        <w:t>States</w:t>
      </w:r>
    </w:p>
    <w:p w:rsidR="005E34BA" w:rsidRPr="005E34BA" w:rsidRDefault="005E34BA" w:rsidP="005E34BA"/>
    <w:p w:rsidR="00774394" w:rsidRDefault="009A3CCF" w:rsidP="00CD3114">
      <w:r>
        <w:t>Comprehensive p</w:t>
      </w:r>
      <w:r w:rsidR="005E34BA" w:rsidRPr="00CD3114">
        <w:t xml:space="preserve">lanning templates are designed to help technical assistance </w:t>
      </w:r>
      <w:proofErr w:type="gramStart"/>
      <w:r w:rsidR="005E34BA" w:rsidRPr="00CD3114">
        <w:t>providers</w:t>
      </w:r>
      <w:proofErr w:type="gramEnd"/>
      <w:r w:rsidR="005E34BA" w:rsidRPr="00CD3114">
        <w:t xml:space="preserve"> work with</w:t>
      </w:r>
      <w:r w:rsidR="00B56376" w:rsidRPr="00CD3114">
        <w:t xml:space="preserve"> administrators</w:t>
      </w:r>
      <w:r w:rsidR="00102AF6" w:rsidRPr="00CD3114">
        <w:t xml:space="preserve">, </w:t>
      </w:r>
      <w:r w:rsidR="005E34BA" w:rsidRPr="00CD3114">
        <w:t>educators</w:t>
      </w:r>
      <w:r w:rsidR="00102AF6" w:rsidRPr="00CD3114">
        <w:t>, and decision makers</w:t>
      </w:r>
      <w:r w:rsidR="005E34BA" w:rsidRPr="00CD3114">
        <w:t xml:space="preserve">. </w:t>
      </w:r>
      <w:r w:rsidR="00F53339">
        <w:t xml:space="preserve">The template identifies areas of </w:t>
      </w:r>
      <w:r w:rsidR="00E528A0">
        <w:t>state</w:t>
      </w:r>
      <w:r w:rsidR="00F53339">
        <w:t xml:space="preserve"> responsibility and columns to note current status. There is additional space for next steps for each area. </w:t>
      </w:r>
      <w:r w:rsidR="005E34BA" w:rsidRPr="00CD3114">
        <w:t xml:space="preserve">This template can help state-level personnel </w:t>
      </w:r>
      <w:r w:rsidR="00FE33F0" w:rsidRPr="00CD3114">
        <w:t xml:space="preserve">ensure high-quality </w:t>
      </w:r>
      <w:r w:rsidR="00730E5D">
        <w:t>increased learning time</w:t>
      </w:r>
      <w:r w:rsidR="00FE33F0" w:rsidRPr="00CD3114">
        <w:t xml:space="preserve"> services through</w:t>
      </w:r>
      <w:r w:rsidR="005E34BA" w:rsidRPr="00CD3114">
        <w:t xml:space="preserve"> actions and </w:t>
      </w:r>
      <w:r w:rsidR="00FE33F0" w:rsidRPr="00CD3114">
        <w:t>policies</w:t>
      </w:r>
      <w:r w:rsidR="005E34BA" w:rsidRPr="00CD3114">
        <w:t>, systematic identification of existing strategies or gaps, and a coordinated and coherent statewide support system.</w:t>
      </w:r>
      <w:r w:rsidR="00C707A0">
        <w:t xml:space="preserve"> Part A </w:t>
      </w:r>
      <w:r w:rsidR="00322519">
        <w:t>(pages 1</w:t>
      </w:r>
      <w:r w:rsidR="00364293">
        <w:t>–</w:t>
      </w:r>
      <w:r w:rsidR="00322519">
        <w:t xml:space="preserve">4) </w:t>
      </w:r>
      <w:r w:rsidR="00C707A0">
        <w:t xml:space="preserve">outlines </w:t>
      </w:r>
      <w:r w:rsidR="005F1CAB">
        <w:t>items for</w:t>
      </w:r>
      <w:r w:rsidR="00C707A0">
        <w:t xml:space="preserve"> out-of-school models including before- and after-school programs, weekend programs, and summer schools. Part B </w:t>
      </w:r>
      <w:r w:rsidR="002D0EA9">
        <w:t>(pages 4</w:t>
      </w:r>
      <w:r w:rsidR="00364293">
        <w:t>–</w:t>
      </w:r>
      <w:r w:rsidR="002D0EA9">
        <w:t xml:space="preserve">7) </w:t>
      </w:r>
      <w:r w:rsidR="00C707A0">
        <w:t xml:space="preserve">outlines items </w:t>
      </w:r>
      <w:r w:rsidR="005F1CAB">
        <w:t>for</w:t>
      </w:r>
      <w:r w:rsidR="00C707A0">
        <w:t xml:space="preserve"> schools that operate a longer school day or year. </w:t>
      </w:r>
    </w:p>
    <w:p w:rsidR="009A3CCF" w:rsidRDefault="009A3CCF" w:rsidP="00CD3114"/>
    <w:p w:rsidR="009A3CCF" w:rsidRPr="00AA0BDB" w:rsidRDefault="009A3CCF" w:rsidP="00AA0BDB">
      <w:pPr>
        <w:pStyle w:val="Heading1"/>
      </w:pPr>
      <w:r w:rsidRPr="00AA0BDB">
        <w:t>P</w:t>
      </w:r>
      <w:r w:rsidR="00DB7B1C">
        <w:t>art</w:t>
      </w:r>
      <w:r w:rsidRPr="00AA0BDB">
        <w:t xml:space="preserve"> A. Comprehensive Planning Template for Out-of-School Models</w:t>
      </w:r>
    </w:p>
    <w:p w:rsidR="005E34BA" w:rsidRPr="00CA7A64" w:rsidRDefault="005E34BA" w:rsidP="00CA7A64"/>
    <w:tbl>
      <w:tblPr>
        <w:tblW w:w="14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0"/>
        <w:gridCol w:w="1620"/>
        <w:gridCol w:w="1350"/>
        <w:gridCol w:w="1620"/>
        <w:gridCol w:w="4240"/>
      </w:tblGrid>
      <w:tr w:rsidR="00774394">
        <w:trPr>
          <w:cantSplit/>
          <w:tblHeader/>
          <w:jc w:val="center"/>
        </w:trPr>
        <w:tc>
          <w:tcPr>
            <w:tcW w:w="5590" w:type="dxa"/>
            <w:vMerge w:val="restart"/>
            <w:vAlign w:val="center"/>
          </w:tcPr>
          <w:p w:rsidR="00774394" w:rsidRDefault="00774394" w:rsidP="00B56376">
            <w:pPr>
              <w:pStyle w:val="Heading2"/>
            </w:pPr>
            <w:r>
              <w:t xml:space="preserve">Area of </w:t>
            </w:r>
            <w:r w:rsidR="00B56376">
              <w:t xml:space="preserve">State </w:t>
            </w:r>
            <w:r>
              <w:t>Responsibility</w:t>
            </w:r>
          </w:p>
        </w:tc>
        <w:tc>
          <w:tcPr>
            <w:tcW w:w="4590" w:type="dxa"/>
            <w:gridSpan w:val="3"/>
            <w:vAlign w:val="center"/>
          </w:tcPr>
          <w:p w:rsidR="00774394" w:rsidRPr="00CA7A64" w:rsidRDefault="00774394" w:rsidP="00CA7A64">
            <w:pPr>
              <w:pStyle w:val="Heading2"/>
            </w:pPr>
            <w:r>
              <w:t>Current Status</w:t>
            </w:r>
          </w:p>
        </w:tc>
        <w:tc>
          <w:tcPr>
            <w:tcW w:w="4240" w:type="dxa"/>
            <w:vMerge w:val="restart"/>
            <w:vAlign w:val="center"/>
          </w:tcPr>
          <w:p w:rsidR="00774394" w:rsidRDefault="00774394">
            <w:pPr>
              <w:pStyle w:val="Heading2"/>
              <w:rPr>
                <w:b w:val="0"/>
                <w:smallCaps w:val="0"/>
              </w:rPr>
            </w:pPr>
            <w:r>
              <w:t>Next Steps</w:t>
            </w:r>
          </w:p>
        </w:tc>
      </w:tr>
      <w:tr w:rsidR="00774394">
        <w:trPr>
          <w:cantSplit/>
          <w:tblHeader/>
          <w:jc w:val="center"/>
        </w:trPr>
        <w:tc>
          <w:tcPr>
            <w:tcW w:w="5590" w:type="dxa"/>
            <w:vMerge/>
          </w:tcPr>
          <w:p w:rsidR="00774394" w:rsidRDefault="00774394">
            <w:pPr>
              <w:rPr>
                <w:b/>
              </w:rPr>
            </w:pPr>
          </w:p>
        </w:tc>
        <w:tc>
          <w:tcPr>
            <w:tcW w:w="1620" w:type="dxa"/>
            <w:vAlign w:val="center"/>
          </w:tcPr>
          <w:p w:rsidR="00774394" w:rsidRDefault="007743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Already in Place</w:t>
            </w:r>
          </w:p>
        </w:tc>
        <w:tc>
          <w:tcPr>
            <w:tcW w:w="1350" w:type="dxa"/>
            <w:vAlign w:val="center"/>
          </w:tcPr>
          <w:p w:rsidR="00774394" w:rsidRDefault="007743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Feasible/ Inappropriate</w:t>
            </w:r>
          </w:p>
        </w:tc>
        <w:tc>
          <w:tcPr>
            <w:tcW w:w="1620" w:type="dxa"/>
            <w:vAlign w:val="center"/>
          </w:tcPr>
          <w:p w:rsidR="00774394" w:rsidRDefault="007743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Potential Areas to Develop</w:t>
            </w:r>
          </w:p>
        </w:tc>
        <w:tc>
          <w:tcPr>
            <w:tcW w:w="4240" w:type="dxa"/>
            <w:vMerge/>
            <w:vAlign w:val="center"/>
          </w:tcPr>
          <w:p w:rsidR="00774394" w:rsidRDefault="00774394">
            <w:pPr>
              <w:rPr>
                <w:b/>
              </w:rPr>
            </w:pPr>
          </w:p>
        </w:tc>
      </w:tr>
      <w:tr w:rsidR="00774394">
        <w:trPr>
          <w:jc w:val="center"/>
        </w:trPr>
        <w:tc>
          <w:tcPr>
            <w:tcW w:w="5590" w:type="dxa"/>
          </w:tcPr>
          <w:p w:rsidR="00774394" w:rsidRDefault="00774394">
            <w:pPr>
              <w:pStyle w:val="Heading3"/>
            </w:pPr>
            <w:r>
              <w:t>State Leadership</w:t>
            </w:r>
          </w:p>
          <w:p w:rsidR="009912B4" w:rsidRDefault="003724A1" w:rsidP="00340D90">
            <w:pPr>
              <w:pStyle w:val="Numberedlist"/>
              <w:numPr>
                <w:ilvl w:val="0"/>
                <w:numId w:val="3"/>
              </w:numPr>
            </w:pPr>
            <w:r>
              <w:t>The state</w:t>
            </w:r>
            <w:r w:rsidR="005D3ACA">
              <w:t xml:space="preserve"> has developed </w:t>
            </w:r>
            <w:r w:rsidR="001D2CD4">
              <w:t xml:space="preserve">a comprehensive </w:t>
            </w:r>
            <w:r w:rsidR="005D3ACA">
              <w:t>framework for educational services</w:t>
            </w:r>
            <w:r w:rsidR="00081E6E">
              <w:t xml:space="preserve"> </w:t>
            </w:r>
            <w:r w:rsidR="005D3ACA">
              <w:t>for children</w:t>
            </w:r>
            <w:r w:rsidR="001D2CD4">
              <w:t xml:space="preserve"> </w:t>
            </w:r>
            <w:r w:rsidR="005D3ACA">
              <w:t>who require additional assistance to succeed in the general education environment.</w:t>
            </w:r>
          </w:p>
          <w:p w:rsidR="009912B4" w:rsidRPr="009912B4" w:rsidRDefault="003724A1" w:rsidP="00340D90">
            <w:pPr>
              <w:pStyle w:val="Numberedlist"/>
              <w:numPr>
                <w:ilvl w:val="0"/>
                <w:numId w:val="3"/>
              </w:numPr>
            </w:pPr>
            <w:r>
              <w:t>The state</w:t>
            </w:r>
            <w:r w:rsidR="009912B4" w:rsidRPr="009912B4">
              <w:t xml:space="preserve"> partners with other statewide agencies, regional service centers, colleges and universities, and businesses to support</w:t>
            </w:r>
            <w:r w:rsidR="001D2CD4">
              <w:t xml:space="preserve"> program</w:t>
            </w:r>
            <w:r w:rsidR="009912B4" w:rsidRPr="009912B4">
              <w:t xml:space="preserve"> selection, design, or improvement. </w:t>
            </w:r>
          </w:p>
          <w:p w:rsidR="005D3ACA" w:rsidRDefault="003724A1" w:rsidP="00340D90">
            <w:pPr>
              <w:pStyle w:val="Numberedlist"/>
              <w:numPr>
                <w:ilvl w:val="0"/>
                <w:numId w:val="3"/>
              </w:numPr>
            </w:pPr>
            <w:r>
              <w:t>The state</w:t>
            </w:r>
            <w:r w:rsidR="00AC28B9">
              <w:t xml:space="preserve"> identifies and profiles </w:t>
            </w:r>
            <w:r w:rsidR="00730E5D">
              <w:t xml:space="preserve">out-of-school </w:t>
            </w:r>
            <w:r w:rsidR="00AC28B9">
              <w:t xml:space="preserve">programs that have successfully promoted academic student outcomes. </w:t>
            </w:r>
          </w:p>
          <w:p w:rsidR="00B607B1" w:rsidRDefault="00B607B1" w:rsidP="00730E5D">
            <w:pPr>
              <w:pStyle w:val="Numberedlist"/>
              <w:numPr>
                <w:ilvl w:val="0"/>
                <w:numId w:val="3"/>
              </w:numPr>
            </w:pPr>
            <w:r>
              <w:t xml:space="preserve">The state assigns responsibility </w:t>
            </w:r>
            <w:r w:rsidR="001D2CD4">
              <w:t xml:space="preserve">for </w:t>
            </w:r>
            <w:r>
              <w:t xml:space="preserve">oversight/support of </w:t>
            </w:r>
            <w:r w:rsidR="00730E5D">
              <w:t xml:space="preserve">increased learning time </w:t>
            </w:r>
            <w:r>
              <w:t>programs to a district administrator or department.</w:t>
            </w: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774394" w:rsidRDefault="00774394">
            <w:pPr>
              <w:pStyle w:val="CommentSubject"/>
              <w:rPr>
                <w:bCs w:val="0"/>
              </w:rPr>
            </w:pPr>
          </w:p>
        </w:tc>
      </w:tr>
      <w:tr w:rsidR="00502504">
        <w:trPr>
          <w:cantSplit/>
          <w:jc w:val="center"/>
        </w:trPr>
        <w:tc>
          <w:tcPr>
            <w:tcW w:w="5590" w:type="dxa"/>
          </w:tcPr>
          <w:p w:rsidR="00502504" w:rsidRDefault="00502504" w:rsidP="001D2CD4">
            <w:pPr>
              <w:pStyle w:val="Heading3"/>
            </w:pPr>
            <w:r>
              <w:lastRenderedPageBreak/>
              <w:t>Setting Standards and Expectations</w:t>
            </w:r>
          </w:p>
          <w:p w:rsidR="002F1DB4" w:rsidRDefault="003724A1" w:rsidP="00D106F8">
            <w:pPr>
              <w:pStyle w:val="Numberedlist"/>
              <w:keepNext/>
              <w:numPr>
                <w:ilvl w:val="0"/>
                <w:numId w:val="7"/>
              </w:numPr>
            </w:pPr>
            <w:r>
              <w:t>The state</w:t>
            </w:r>
            <w:r w:rsidR="002F1DB4">
              <w:t xml:space="preserve"> clearly communicates</w:t>
            </w:r>
            <w:r w:rsidR="00060D1C">
              <w:t xml:space="preserve"> </w:t>
            </w:r>
            <w:r w:rsidR="002F1DB4">
              <w:t xml:space="preserve">academic, attendance, and behavior </w:t>
            </w:r>
            <w:proofErr w:type="gramStart"/>
            <w:r w:rsidR="002F1DB4">
              <w:t>goals</w:t>
            </w:r>
            <w:r w:rsidR="001D2CD4">
              <w:t xml:space="preserve"> </w:t>
            </w:r>
            <w:r w:rsidR="007015C5">
              <w:t xml:space="preserve"> </w:t>
            </w:r>
            <w:r w:rsidR="00B607B1">
              <w:t>and</w:t>
            </w:r>
            <w:proofErr w:type="gramEnd"/>
            <w:r w:rsidR="00B607B1">
              <w:t xml:space="preserve"> the implications for not meeting those goals</w:t>
            </w:r>
            <w:r w:rsidR="007015C5">
              <w:t xml:space="preserve"> to districts and schools</w:t>
            </w:r>
            <w:r w:rsidR="002F1DB4">
              <w:t>.</w:t>
            </w:r>
          </w:p>
          <w:p w:rsidR="002F1DB4" w:rsidRPr="002F1DB4" w:rsidRDefault="003724A1" w:rsidP="00730E5D">
            <w:pPr>
              <w:pStyle w:val="Numberedlist"/>
              <w:numPr>
                <w:ilvl w:val="0"/>
                <w:numId w:val="7"/>
              </w:numPr>
            </w:pPr>
            <w:r>
              <w:t>The state</w:t>
            </w:r>
            <w:r w:rsidR="002F1DB4">
              <w:t xml:space="preserve"> </w:t>
            </w:r>
            <w:r w:rsidR="00B607B1">
              <w:t xml:space="preserve">provides </w:t>
            </w:r>
            <w:r w:rsidR="007015C5">
              <w:t xml:space="preserve">programs with </w:t>
            </w:r>
            <w:r w:rsidR="00B607B1">
              <w:t>access to technical assistance resources</w:t>
            </w:r>
            <w:r w:rsidR="002F1DB4">
              <w:t xml:space="preserve"> when </w:t>
            </w:r>
            <w:r w:rsidR="002062C9">
              <w:t>they</w:t>
            </w:r>
            <w:r w:rsidR="002F1DB4">
              <w:t xml:space="preserve"> have not met their goals.</w:t>
            </w:r>
          </w:p>
        </w:tc>
        <w:tc>
          <w:tcPr>
            <w:tcW w:w="162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</w:tr>
      <w:tr w:rsidR="00774394">
        <w:trPr>
          <w:jc w:val="center"/>
        </w:trPr>
        <w:tc>
          <w:tcPr>
            <w:tcW w:w="5590" w:type="dxa"/>
          </w:tcPr>
          <w:p w:rsidR="00DA02F1" w:rsidRDefault="00DA02F1" w:rsidP="00DA02F1">
            <w:pPr>
              <w:pStyle w:val="Heading3"/>
            </w:pPr>
            <w:r>
              <w:t>Ensuring the High Quality of Staff</w:t>
            </w:r>
          </w:p>
          <w:p w:rsidR="00302E25" w:rsidRPr="00801C86" w:rsidRDefault="003724A1" w:rsidP="00340D90">
            <w:pPr>
              <w:pStyle w:val="Numberedlist"/>
              <w:numPr>
                <w:ilvl w:val="0"/>
                <w:numId w:val="8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302E25" w:rsidRPr="00302E25">
              <w:rPr>
                <w:rFonts w:cs="Book Antiqua"/>
                <w:color w:val="000000"/>
              </w:rPr>
              <w:t xml:space="preserve"> provides </w:t>
            </w:r>
            <w:r w:rsidR="00801C86">
              <w:rPr>
                <w:rFonts w:cs="Book Antiqua"/>
                <w:color w:val="000000"/>
              </w:rPr>
              <w:t>guidelines and recommendations</w:t>
            </w:r>
            <w:r w:rsidR="00302E25" w:rsidRPr="00302E25">
              <w:rPr>
                <w:rFonts w:cs="Book Antiqua"/>
                <w:color w:val="000000"/>
              </w:rPr>
              <w:t xml:space="preserve"> for </w:t>
            </w:r>
            <w:r w:rsidR="00801C86">
              <w:rPr>
                <w:rFonts w:cs="Book Antiqua"/>
                <w:color w:val="000000"/>
              </w:rPr>
              <w:t>recruit</w:t>
            </w:r>
            <w:r w:rsidR="00173037">
              <w:rPr>
                <w:rFonts w:cs="Book Antiqua"/>
                <w:color w:val="000000"/>
              </w:rPr>
              <w:t>ing</w:t>
            </w:r>
            <w:r w:rsidR="00801C86">
              <w:rPr>
                <w:rFonts w:cs="Book Antiqua"/>
                <w:color w:val="000000"/>
              </w:rPr>
              <w:t xml:space="preserve"> and ret</w:t>
            </w:r>
            <w:r w:rsidR="00173037">
              <w:rPr>
                <w:rFonts w:cs="Book Antiqua"/>
                <w:color w:val="000000"/>
              </w:rPr>
              <w:t>aining</w:t>
            </w:r>
            <w:r w:rsidR="00302E25" w:rsidRPr="00302E25">
              <w:rPr>
                <w:rFonts w:cs="Book Antiqua"/>
                <w:color w:val="000000"/>
              </w:rPr>
              <w:t xml:space="preserve"> qualified </w:t>
            </w:r>
            <w:r w:rsidR="00173037">
              <w:rPr>
                <w:rFonts w:cs="Book Antiqua"/>
                <w:color w:val="000000"/>
              </w:rPr>
              <w:t>program</w:t>
            </w:r>
            <w:r w:rsidR="00C11040">
              <w:rPr>
                <w:rFonts w:cs="Book Antiqua"/>
                <w:color w:val="000000"/>
              </w:rPr>
              <w:t xml:space="preserve"> </w:t>
            </w:r>
            <w:r w:rsidR="00730E5D">
              <w:rPr>
                <w:rFonts w:cs="Book Antiqua"/>
                <w:color w:val="000000"/>
              </w:rPr>
              <w:t>instructors</w:t>
            </w:r>
            <w:r w:rsidR="00302E25" w:rsidRPr="00302E25">
              <w:rPr>
                <w:rFonts w:cs="Book Antiqua"/>
                <w:color w:val="000000"/>
              </w:rPr>
              <w:t>.</w:t>
            </w:r>
          </w:p>
          <w:p w:rsidR="00801C86" w:rsidRPr="00302E25" w:rsidRDefault="003724A1" w:rsidP="00340D90">
            <w:pPr>
              <w:pStyle w:val="Numberedlist"/>
              <w:numPr>
                <w:ilvl w:val="0"/>
                <w:numId w:val="8"/>
              </w:numPr>
            </w:pPr>
            <w:r>
              <w:t>The state</w:t>
            </w:r>
            <w:r w:rsidR="00801C86">
              <w:t xml:space="preserve"> requires </w:t>
            </w:r>
            <w:r w:rsidR="00801C86" w:rsidRPr="00B947FD">
              <w:t>documentation o</w:t>
            </w:r>
            <w:r w:rsidR="00173037">
              <w:t>f</w:t>
            </w:r>
            <w:r w:rsidR="00801C86" w:rsidRPr="00B947FD">
              <w:t xml:space="preserve"> tutor qualifications as part of </w:t>
            </w:r>
            <w:r w:rsidR="00801C86">
              <w:t>supplemental education</w:t>
            </w:r>
            <w:r w:rsidR="00C11040">
              <w:t>al</w:t>
            </w:r>
            <w:r w:rsidR="00801C86">
              <w:t xml:space="preserve"> services (</w:t>
            </w:r>
            <w:r w:rsidR="00801C86" w:rsidRPr="00B947FD">
              <w:t>SES</w:t>
            </w:r>
            <w:r w:rsidR="00801C86">
              <w:t>)</w:t>
            </w:r>
            <w:r w:rsidR="00801C86" w:rsidRPr="00B947FD">
              <w:t xml:space="preserve"> provider approval process.</w:t>
            </w:r>
          </w:p>
          <w:p w:rsidR="00774394" w:rsidRDefault="003724A1" w:rsidP="00027F1B">
            <w:pPr>
              <w:pStyle w:val="Numberedlist"/>
              <w:numPr>
                <w:ilvl w:val="0"/>
                <w:numId w:val="8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027F1B" w:rsidRPr="00027F1B">
              <w:rPr>
                <w:rFonts w:cs="Book Antiqua"/>
                <w:color w:val="000000"/>
              </w:rPr>
              <w:t xml:space="preserve"> provides </w:t>
            </w:r>
            <w:r w:rsidR="00027F1B">
              <w:rPr>
                <w:rFonts w:cs="Book Antiqua"/>
                <w:color w:val="000000"/>
              </w:rPr>
              <w:t>professional development</w:t>
            </w:r>
            <w:r w:rsidR="00027F1B" w:rsidRPr="00027F1B">
              <w:rPr>
                <w:rFonts w:cs="Book Antiqua"/>
                <w:color w:val="000000"/>
              </w:rPr>
              <w:t xml:space="preserve"> resources for the extra learning teachers, paid or volunteer tutors and mentors.</w:t>
            </w:r>
            <w:r w:rsidR="00302E25">
              <w:rPr>
                <w:rFonts w:cs="Book Antiqua"/>
                <w:color w:val="000000"/>
                <w:sz w:val="23"/>
                <w:szCs w:val="23"/>
              </w:rPr>
              <w:t xml:space="preserve"> </w:t>
            </w:r>
            <w:r w:rsidR="009666C3">
              <w:rPr>
                <w:rFonts w:cs="Book Antiqua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</w:tr>
      <w:tr w:rsidR="00774394">
        <w:trPr>
          <w:jc w:val="center"/>
        </w:trPr>
        <w:tc>
          <w:tcPr>
            <w:tcW w:w="5590" w:type="dxa"/>
          </w:tcPr>
          <w:p w:rsidR="00DA02F1" w:rsidRDefault="00DA02F1" w:rsidP="00DA02F1">
            <w:pPr>
              <w:pStyle w:val="Heading3"/>
            </w:pPr>
            <w:r>
              <w:t>Developing and Implementing Support Systems</w:t>
            </w:r>
          </w:p>
          <w:p w:rsidR="00774394" w:rsidRDefault="003724A1" w:rsidP="00340D90">
            <w:pPr>
              <w:pStyle w:val="Numberedlist"/>
              <w:numPr>
                <w:ilvl w:val="0"/>
                <w:numId w:val="4"/>
              </w:numPr>
            </w:pPr>
            <w:r>
              <w:t>The state</w:t>
            </w:r>
            <w:r w:rsidR="005D3ACA">
              <w:t xml:space="preserve"> </w:t>
            </w:r>
            <w:r w:rsidR="002062C9">
              <w:t xml:space="preserve">or partner </w:t>
            </w:r>
            <w:r w:rsidR="005D3ACA">
              <w:t>o</w:t>
            </w:r>
            <w:r w:rsidR="00601F7E">
              <w:t>ffer</w:t>
            </w:r>
            <w:r w:rsidR="005D3ACA">
              <w:t>s</w:t>
            </w:r>
            <w:r w:rsidR="00601F7E">
              <w:t xml:space="preserve"> ongoing technical assistance through site visits, emails, and </w:t>
            </w:r>
            <w:r w:rsidR="00173037">
              <w:t>tele</w:t>
            </w:r>
            <w:r w:rsidR="00601F7E">
              <w:t>phone hotlines.</w:t>
            </w:r>
          </w:p>
          <w:p w:rsidR="00650E79" w:rsidRDefault="003724A1" w:rsidP="00340D90">
            <w:pPr>
              <w:pStyle w:val="Numberedlist"/>
              <w:numPr>
                <w:ilvl w:val="0"/>
                <w:numId w:val="4"/>
              </w:numPr>
            </w:pPr>
            <w:r>
              <w:t>The state</w:t>
            </w:r>
            <w:r w:rsidR="005D3ACA">
              <w:t xml:space="preserve"> </w:t>
            </w:r>
            <w:r w:rsidR="002062C9">
              <w:t xml:space="preserve">or partner </w:t>
            </w:r>
            <w:r w:rsidR="005D3ACA">
              <w:t>o</w:t>
            </w:r>
            <w:r w:rsidR="00650E79">
              <w:t>ffer</w:t>
            </w:r>
            <w:r w:rsidR="005D3ACA">
              <w:t>s</w:t>
            </w:r>
            <w:r w:rsidR="00650E79">
              <w:t xml:space="preserve"> online resources</w:t>
            </w:r>
            <w:r w:rsidR="00173037">
              <w:t>,</w:t>
            </w:r>
            <w:r w:rsidR="00650E79">
              <w:t xml:space="preserve"> including instructional and assessment tools</w:t>
            </w:r>
            <w:r w:rsidR="00173037">
              <w:t>,</w:t>
            </w:r>
            <w:r w:rsidR="005D3ACA">
              <w:t xml:space="preserve"> for </w:t>
            </w:r>
            <w:r w:rsidR="00173037">
              <w:t>ELT</w:t>
            </w:r>
            <w:r w:rsidR="005D3ACA">
              <w:t xml:space="preserve"> programs.</w:t>
            </w:r>
            <w:r w:rsidR="00650E79">
              <w:t xml:space="preserve"> </w:t>
            </w:r>
          </w:p>
          <w:p w:rsidR="005D3ACA" w:rsidRPr="00B947FD" w:rsidRDefault="003724A1" w:rsidP="00730E5D">
            <w:pPr>
              <w:pStyle w:val="Numberedlist"/>
              <w:numPr>
                <w:ilvl w:val="0"/>
                <w:numId w:val="4"/>
              </w:numPr>
            </w:pPr>
            <w:r>
              <w:t>The state</w:t>
            </w:r>
            <w:r w:rsidR="005D3ACA">
              <w:t xml:space="preserve"> </w:t>
            </w:r>
            <w:r w:rsidR="00B607B1">
              <w:t xml:space="preserve">assigns district administrators or </w:t>
            </w:r>
            <w:proofErr w:type="gramStart"/>
            <w:r w:rsidR="00B607B1">
              <w:t>departments</w:t>
            </w:r>
            <w:proofErr w:type="gramEnd"/>
            <w:r w:rsidR="00B607B1">
              <w:t xml:space="preserve"> responsibility </w:t>
            </w:r>
            <w:r w:rsidR="00173037">
              <w:t xml:space="preserve">for </w:t>
            </w:r>
            <w:r w:rsidR="00B607B1">
              <w:t>identifying and strengthening</w:t>
            </w:r>
            <w:r w:rsidR="00B947FD" w:rsidRPr="00B947FD">
              <w:t xml:space="preserve"> the connection between high-quality </w:t>
            </w:r>
            <w:r w:rsidR="00730E5D">
              <w:t>out-of-school</w:t>
            </w:r>
            <w:r w:rsidR="00730E5D" w:rsidRPr="00B947FD">
              <w:t xml:space="preserve"> </w:t>
            </w:r>
            <w:r w:rsidR="00B947FD" w:rsidRPr="00B947FD">
              <w:t>programs and school improvement and reform initiatives.</w:t>
            </w: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</w:tr>
      <w:tr w:rsidR="00502504">
        <w:trPr>
          <w:jc w:val="center"/>
        </w:trPr>
        <w:tc>
          <w:tcPr>
            <w:tcW w:w="5590" w:type="dxa"/>
          </w:tcPr>
          <w:p w:rsidR="00502504" w:rsidRDefault="00502504" w:rsidP="00CA7A64">
            <w:pPr>
              <w:pStyle w:val="Heading3"/>
              <w:keepNext/>
            </w:pPr>
            <w:r>
              <w:lastRenderedPageBreak/>
              <w:t>Encouraging Use of Research-Based Practices</w:t>
            </w:r>
          </w:p>
          <w:p w:rsidR="00C4582E" w:rsidRDefault="003724A1" w:rsidP="00340D90">
            <w:pPr>
              <w:pStyle w:val="Numberedlist"/>
              <w:numPr>
                <w:ilvl w:val="0"/>
                <w:numId w:val="5"/>
              </w:numPr>
            </w:pPr>
            <w:r>
              <w:t>The state</w:t>
            </w:r>
            <w:r w:rsidR="00C4582E">
              <w:t xml:space="preserve"> communicates </w:t>
            </w:r>
            <w:r w:rsidR="008B43A1">
              <w:t xml:space="preserve">with </w:t>
            </w:r>
            <w:r w:rsidR="00C4582E">
              <w:t xml:space="preserve">districts and schools </w:t>
            </w:r>
            <w:r w:rsidR="008B43A1">
              <w:t xml:space="preserve">regarding </w:t>
            </w:r>
            <w:r w:rsidR="00C4582E">
              <w:t>research-based strategies for improving the quality</w:t>
            </w:r>
            <w:r w:rsidR="00630EC8">
              <w:t xml:space="preserve"> and effectiveness</w:t>
            </w:r>
            <w:r w:rsidR="00C4582E">
              <w:t xml:space="preserve"> of </w:t>
            </w:r>
            <w:r w:rsidR="00730E5D">
              <w:t xml:space="preserve">increased learning time </w:t>
            </w:r>
            <w:r w:rsidR="00C4582E">
              <w:t>programs.</w:t>
            </w:r>
          </w:p>
          <w:p w:rsidR="004653CC" w:rsidRPr="00B947FD" w:rsidRDefault="003724A1" w:rsidP="00340D90">
            <w:pPr>
              <w:pStyle w:val="Numberedlist"/>
              <w:numPr>
                <w:ilvl w:val="0"/>
                <w:numId w:val="5"/>
              </w:numPr>
            </w:pPr>
            <w:r>
              <w:t>The state</w:t>
            </w:r>
            <w:r w:rsidR="005D3ACA">
              <w:t xml:space="preserve"> </w:t>
            </w:r>
            <w:r w:rsidR="00BC0541">
              <w:t>encourages</w:t>
            </w:r>
            <w:r w:rsidR="00BC0541" w:rsidRPr="00B947FD">
              <w:t xml:space="preserve"> </w:t>
            </w:r>
            <w:r w:rsidR="004653CC" w:rsidRPr="00B947FD">
              <w:t xml:space="preserve">districts and </w:t>
            </w:r>
            <w:r w:rsidR="00730E5D">
              <w:t xml:space="preserve">program </w:t>
            </w:r>
            <w:r w:rsidR="004653CC" w:rsidRPr="00B947FD">
              <w:t xml:space="preserve">providers to </w:t>
            </w:r>
            <w:r w:rsidR="00BC0541">
              <w:t>develop</w:t>
            </w:r>
            <w:r w:rsidR="004653CC" w:rsidRPr="00B947FD">
              <w:t xml:space="preserve"> strategies for </w:t>
            </w:r>
            <w:r w:rsidR="00BC0541">
              <w:t>aligning program</w:t>
            </w:r>
            <w:r w:rsidR="008B43A1">
              <w:t>s</w:t>
            </w:r>
            <w:r w:rsidR="00BC0541">
              <w:t xml:space="preserve"> with school</w:t>
            </w:r>
            <w:r w:rsidR="005A2917">
              <w:t>-</w:t>
            </w:r>
            <w:r w:rsidR="00BC0541">
              <w:t xml:space="preserve">day content. </w:t>
            </w:r>
          </w:p>
          <w:p w:rsidR="00C4582E" w:rsidRPr="004653CC" w:rsidRDefault="003724A1" w:rsidP="00D13930">
            <w:pPr>
              <w:pStyle w:val="Numberedlist"/>
              <w:numPr>
                <w:ilvl w:val="0"/>
                <w:numId w:val="5"/>
              </w:numPr>
            </w:pPr>
            <w:r>
              <w:t>The state</w:t>
            </w:r>
            <w:r w:rsidR="005D3ACA">
              <w:t xml:space="preserve"> </w:t>
            </w:r>
            <w:r w:rsidR="00BC0541">
              <w:t>encourages</w:t>
            </w:r>
            <w:r w:rsidR="00BF56EA" w:rsidRPr="00B947FD">
              <w:t xml:space="preserve"> districts and </w:t>
            </w:r>
            <w:r w:rsidR="00730E5D">
              <w:t>program</w:t>
            </w:r>
            <w:r w:rsidR="00730E5D" w:rsidRPr="00B947FD">
              <w:t xml:space="preserve"> </w:t>
            </w:r>
            <w:r w:rsidR="00BF56EA" w:rsidRPr="00B947FD">
              <w:t xml:space="preserve">providers to </w:t>
            </w:r>
            <w:r w:rsidR="00D13930">
              <w:t>identify</w:t>
            </w:r>
            <w:r w:rsidR="00BF56EA" w:rsidRPr="00B947FD">
              <w:t xml:space="preserve"> strategies </w:t>
            </w:r>
            <w:r w:rsidR="005A2917">
              <w:t>to</w:t>
            </w:r>
            <w:r w:rsidR="005A2917" w:rsidRPr="00B947FD">
              <w:t xml:space="preserve"> </w:t>
            </w:r>
            <w:r w:rsidR="005A2917">
              <w:t xml:space="preserve">meet the needs of </w:t>
            </w:r>
            <w:r w:rsidR="00BF56EA" w:rsidRPr="00B947FD">
              <w:t>families.</w:t>
            </w:r>
          </w:p>
        </w:tc>
        <w:tc>
          <w:tcPr>
            <w:tcW w:w="162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</w:tr>
      <w:tr w:rsidR="00774394">
        <w:trPr>
          <w:jc w:val="center"/>
        </w:trPr>
        <w:tc>
          <w:tcPr>
            <w:tcW w:w="5590" w:type="dxa"/>
          </w:tcPr>
          <w:p w:rsidR="00774394" w:rsidRDefault="00DA02F1" w:rsidP="005A2917">
            <w:pPr>
              <w:pStyle w:val="Heading3"/>
              <w:keepNext/>
            </w:pPr>
            <w:r>
              <w:t>Tracking Implementation and Progress</w:t>
            </w:r>
          </w:p>
          <w:p w:rsidR="00B80D5B" w:rsidRPr="00B947FD" w:rsidRDefault="003724A1" w:rsidP="00340D90">
            <w:pPr>
              <w:pStyle w:val="Numberedlist"/>
              <w:numPr>
                <w:ilvl w:val="0"/>
                <w:numId w:val="6"/>
              </w:numPr>
            </w:pPr>
            <w:r>
              <w:t>The state</w:t>
            </w:r>
            <w:r w:rsidR="005D3ACA">
              <w:t xml:space="preserve"> has d</w:t>
            </w:r>
            <w:r w:rsidR="00B80D5B" w:rsidRPr="00B947FD">
              <w:t>evelope</w:t>
            </w:r>
            <w:r w:rsidR="005D3ACA">
              <w:t>d</w:t>
            </w:r>
            <w:r w:rsidR="00B80D5B" w:rsidRPr="00B947FD">
              <w:t xml:space="preserve"> a</w:t>
            </w:r>
            <w:r w:rsidR="00BC0541">
              <w:t xml:space="preserve">n </w:t>
            </w:r>
            <w:r w:rsidR="00B80D5B" w:rsidRPr="00B947FD">
              <w:t xml:space="preserve">assessment tool to identify </w:t>
            </w:r>
            <w:r w:rsidR="00730E5D">
              <w:t>increased learning time model</w:t>
            </w:r>
            <w:r w:rsidR="005A2917" w:rsidRPr="00B947FD">
              <w:t xml:space="preserve"> </w:t>
            </w:r>
            <w:r w:rsidR="00B80D5B" w:rsidRPr="00B947FD">
              <w:t xml:space="preserve">strengths and </w:t>
            </w:r>
            <w:proofErr w:type="spellStart"/>
            <w:r w:rsidR="00B80D5B" w:rsidRPr="00B947FD">
              <w:t>weakenesses</w:t>
            </w:r>
            <w:proofErr w:type="spellEnd"/>
            <w:r w:rsidR="00B80D5B" w:rsidRPr="00B947FD">
              <w:t>.</w:t>
            </w:r>
          </w:p>
          <w:p w:rsidR="00A5447D" w:rsidRPr="00963ADC" w:rsidRDefault="003724A1" w:rsidP="00340D90">
            <w:pPr>
              <w:pStyle w:val="Numberedlist"/>
              <w:numPr>
                <w:ilvl w:val="0"/>
                <w:numId w:val="6"/>
              </w:numPr>
            </w:pPr>
            <w:r>
              <w:t>The state</w:t>
            </w:r>
            <w:r w:rsidR="005D3ACA">
              <w:t xml:space="preserve"> i</w:t>
            </w:r>
            <w:r w:rsidR="00A5447D" w:rsidRPr="00B947FD">
              <w:t>ntegrate</w:t>
            </w:r>
            <w:r w:rsidR="005A2917">
              <w:t>s</w:t>
            </w:r>
            <w:r w:rsidR="00A5447D" w:rsidRPr="00B947FD">
              <w:t xml:space="preserve"> information about </w:t>
            </w:r>
            <w:r w:rsidR="00730E5D">
              <w:t xml:space="preserve">out-of-school academic </w:t>
            </w:r>
            <w:r w:rsidR="005A2917">
              <w:t xml:space="preserve">programs and </w:t>
            </w:r>
            <w:r w:rsidR="00BC0541">
              <w:t>student attendance</w:t>
            </w:r>
            <w:r w:rsidR="00A5447D" w:rsidRPr="00B947FD">
              <w:t xml:space="preserve"> in</w:t>
            </w:r>
            <w:r w:rsidR="005A2917">
              <w:t>to</w:t>
            </w:r>
            <w:r w:rsidR="00A5447D" w:rsidRPr="00B947FD">
              <w:t xml:space="preserve"> existing data systems.</w:t>
            </w:r>
            <w:r w:rsidR="00A5447D">
              <w:rPr>
                <w:rFonts w:cs="Book Antiqua"/>
                <w:color w:val="000000"/>
                <w:sz w:val="23"/>
                <w:szCs w:val="23"/>
              </w:rPr>
              <w:t xml:space="preserve"> </w:t>
            </w:r>
          </w:p>
          <w:p w:rsidR="00963ADC" w:rsidRPr="00AA6EB9" w:rsidRDefault="003724A1" w:rsidP="00340D90">
            <w:pPr>
              <w:pStyle w:val="Numberedlist"/>
              <w:numPr>
                <w:ilvl w:val="0"/>
                <w:numId w:val="6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963ADC" w:rsidRPr="00963ADC">
              <w:rPr>
                <w:rFonts w:cs="Book Antiqua"/>
                <w:color w:val="000000"/>
              </w:rPr>
              <w:t xml:space="preserve"> has a monitoring system </w:t>
            </w:r>
            <w:r w:rsidR="00AA6EB9">
              <w:rPr>
                <w:rFonts w:cs="Book Antiqua"/>
                <w:color w:val="000000"/>
              </w:rPr>
              <w:t>that includes</w:t>
            </w:r>
            <w:r w:rsidR="00963ADC" w:rsidRPr="00963ADC">
              <w:rPr>
                <w:rFonts w:cs="Book Antiqua"/>
                <w:color w:val="000000"/>
              </w:rPr>
              <w:t xml:space="preserve"> trained monitors and data collection tools to ensure </w:t>
            </w:r>
            <w:r w:rsidR="00730E5D">
              <w:rPr>
                <w:rFonts w:cs="Book Antiqua"/>
                <w:color w:val="000000"/>
              </w:rPr>
              <w:t>that out-of-school</w:t>
            </w:r>
            <w:r w:rsidR="00730E5D" w:rsidRPr="00963ADC">
              <w:rPr>
                <w:rFonts w:cs="Book Antiqua"/>
                <w:color w:val="000000"/>
              </w:rPr>
              <w:t xml:space="preserve"> </w:t>
            </w:r>
            <w:r w:rsidR="00963ADC" w:rsidRPr="00963ADC">
              <w:rPr>
                <w:rFonts w:cs="Book Antiqua"/>
                <w:color w:val="000000"/>
              </w:rPr>
              <w:t xml:space="preserve">programs </w:t>
            </w:r>
            <w:r w:rsidR="00963ADC">
              <w:rPr>
                <w:rFonts w:cs="Book Antiqua"/>
                <w:color w:val="000000"/>
              </w:rPr>
              <w:t>provide adequate services</w:t>
            </w:r>
            <w:r w:rsidR="00963ADC" w:rsidRPr="00963ADC">
              <w:rPr>
                <w:rFonts w:cs="Book Antiqua"/>
                <w:color w:val="000000"/>
              </w:rPr>
              <w:t>.</w:t>
            </w:r>
          </w:p>
          <w:p w:rsidR="00FE6B89" w:rsidRPr="00FE6B89" w:rsidRDefault="003724A1" w:rsidP="00FE6B89">
            <w:pPr>
              <w:pStyle w:val="Numberedlist"/>
              <w:numPr>
                <w:ilvl w:val="0"/>
                <w:numId w:val="6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AA6EB9">
              <w:rPr>
                <w:rFonts w:cs="Book Antiqua"/>
                <w:color w:val="000000"/>
              </w:rPr>
              <w:t xml:space="preserve"> has a system for collecting </w:t>
            </w:r>
            <w:r w:rsidR="00A744E0">
              <w:rPr>
                <w:rFonts w:cs="Book Antiqua"/>
                <w:color w:val="000000"/>
              </w:rPr>
              <w:t xml:space="preserve">and responding to </w:t>
            </w:r>
            <w:r w:rsidR="00AA6EB9">
              <w:rPr>
                <w:rFonts w:cs="Book Antiqua"/>
                <w:color w:val="000000"/>
              </w:rPr>
              <w:t xml:space="preserve">feedback and questions from districts and </w:t>
            </w:r>
            <w:r w:rsidR="00730E5D">
              <w:rPr>
                <w:rFonts w:cs="Book Antiqua"/>
                <w:color w:val="000000"/>
              </w:rPr>
              <w:t xml:space="preserve">program </w:t>
            </w:r>
            <w:r w:rsidR="00AA6EB9">
              <w:rPr>
                <w:rFonts w:cs="Book Antiqua"/>
                <w:color w:val="000000"/>
              </w:rPr>
              <w:t>providers.</w:t>
            </w:r>
          </w:p>
          <w:p w:rsidR="00AA6EB9" w:rsidRPr="00963ADC" w:rsidRDefault="003724A1" w:rsidP="00937C80">
            <w:pPr>
              <w:pStyle w:val="Numberedlist"/>
              <w:numPr>
                <w:ilvl w:val="0"/>
                <w:numId w:val="6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9304C3" w:rsidRPr="0076100D">
              <w:rPr>
                <w:rFonts w:cs="Book Antiqua"/>
                <w:color w:val="000000"/>
              </w:rPr>
              <w:t xml:space="preserve"> </w:t>
            </w:r>
            <w:r w:rsidR="00937C80">
              <w:rPr>
                <w:rFonts w:cs="Book Antiqua"/>
                <w:color w:val="000000"/>
              </w:rPr>
              <w:t>protects information about students and their families</w:t>
            </w:r>
            <w:r w:rsidR="0076100D" w:rsidRPr="008B114E">
              <w:rPr>
                <w:rFonts w:cs="Book Antiqua"/>
                <w:color w:val="000000"/>
              </w:rPr>
              <w:t xml:space="preserve"> </w:t>
            </w:r>
            <w:r w:rsidR="00EB6261">
              <w:rPr>
                <w:rFonts w:cs="Book Antiqua"/>
                <w:color w:val="000000"/>
              </w:rPr>
              <w:t xml:space="preserve">in accordance with the </w:t>
            </w:r>
            <w:r w:rsidR="00937C80">
              <w:rPr>
                <w:rFonts w:cs="Book Antiqua"/>
                <w:color w:val="000000"/>
              </w:rPr>
              <w:t xml:space="preserve">requirements of the </w:t>
            </w:r>
            <w:r w:rsidR="00EB6261" w:rsidRPr="00EB6261">
              <w:rPr>
                <w:rFonts w:cs="Book Antiqua"/>
                <w:bCs w:val="0"/>
                <w:color w:val="000000"/>
              </w:rPr>
              <w:t>Family Educational Rights and Privacy Act (FERPA)</w:t>
            </w:r>
            <w:r w:rsidR="00937C80">
              <w:rPr>
                <w:rFonts w:cs="Book Antiqua"/>
                <w:bCs w:val="0"/>
                <w:color w:val="000000"/>
              </w:rPr>
              <w:t xml:space="preserve"> regulations</w:t>
            </w:r>
            <w:r w:rsidR="00FE6B89" w:rsidRPr="008B114E">
              <w:rPr>
                <w:rFonts w:cs="Book Antiqua"/>
                <w:color w:val="000000"/>
              </w:rPr>
              <w:t>, while satisfying the need</w:t>
            </w:r>
            <w:r w:rsidR="0076100D" w:rsidRPr="008B114E">
              <w:rPr>
                <w:rFonts w:cs="Book Antiqua"/>
                <w:color w:val="000000"/>
              </w:rPr>
              <w:t xml:space="preserve"> </w:t>
            </w:r>
            <w:r w:rsidR="00FE6B89" w:rsidRPr="008B114E">
              <w:rPr>
                <w:rFonts w:cs="Book Antiqua"/>
                <w:color w:val="000000"/>
              </w:rPr>
              <w:t xml:space="preserve">for </w:t>
            </w:r>
            <w:r w:rsidR="00F673CE">
              <w:rPr>
                <w:rFonts w:cs="Book Antiqua"/>
                <w:color w:val="000000"/>
              </w:rPr>
              <w:t>supporting effective increased learning time initiatives.</w:t>
            </w:r>
            <w:r w:rsidR="006147AD">
              <w:rPr>
                <w:rFonts w:cs="Book Antiqua"/>
                <w:color w:val="000000"/>
              </w:rPr>
              <w:t xml:space="preserve"> </w:t>
            </w:r>
            <w:r w:rsidR="00AA6EB9">
              <w:rPr>
                <w:rFonts w:cs="Book Antiqua"/>
                <w:color w:val="000000"/>
              </w:rPr>
              <w:t xml:space="preserve"> </w:t>
            </w: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</w:tr>
      <w:tr w:rsidR="00774394">
        <w:trPr>
          <w:cantSplit/>
          <w:jc w:val="center"/>
        </w:trPr>
        <w:tc>
          <w:tcPr>
            <w:tcW w:w="5590" w:type="dxa"/>
          </w:tcPr>
          <w:p w:rsidR="00774394" w:rsidRDefault="00502504" w:rsidP="00CA7A64">
            <w:pPr>
              <w:pStyle w:val="Heading3"/>
            </w:pPr>
            <w:r>
              <w:lastRenderedPageBreak/>
              <w:t>Ensuring Financial Adequacy and Equity</w:t>
            </w:r>
          </w:p>
          <w:p w:rsidR="00E41D8D" w:rsidRPr="002E506F" w:rsidRDefault="003724A1" w:rsidP="00340D90">
            <w:pPr>
              <w:pStyle w:val="Numberedlist"/>
              <w:numPr>
                <w:ilvl w:val="0"/>
                <w:numId w:val="9"/>
              </w:numPr>
            </w:pPr>
            <w:r>
              <w:t>The state</w:t>
            </w:r>
            <w:r w:rsidR="00A66908" w:rsidRPr="002766FC">
              <w:t xml:space="preserve"> has </w:t>
            </w:r>
            <w:r w:rsidR="00A744E0">
              <w:t>identified</w:t>
            </w:r>
            <w:r w:rsidR="00A66908" w:rsidRPr="002766FC">
              <w:t xml:space="preserve"> </w:t>
            </w:r>
            <w:r w:rsidR="006006D9">
              <w:t>federal, state, and private funds</w:t>
            </w:r>
            <w:r w:rsidR="00A66908" w:rsidRPr="002766FC">
              <w:t xml:space="preserve"> </w:t>
            </w:r>
            <w:r w:rsidR="005A2917">
              <w:t xml:space="preserve">available for </w:t>
            </w:r>
            <w:r w:rsidR="00A744E0">
              <w:t xml:space="preserve">districts and communities </w:t>
            </w:r>
            <w:r w:rsidR="005A2917">
              <w:t xml:space="preserve">to </w:t>
            </w:r>
            <w:r w:rsidR="00A744E0">
              <w:t xml:space="preserve">use </w:t>
            </w:r>
            <w:r w:rsidR="005A2917">
              <w:t>in</w:t>
            </w:r>
            <w:r w:rsidR="005A2917" w:rsidRPr="002766FC">
              <w:t xml:space="preserve"> </w:t>
            </w:r>
            <w:r w:rsidR="00A66908" w:rsidRPr="002766FC">
              <w:t>support</w:t>
            </w:r>
            <w:r w:rsidR="005A2917">
              <w:t>ing</w:t>
            </w:r>
            <w:r w:rsidR="00A66908" w:rsidRPr="002766FC">
              <w:t xml:space="preserve"> </w:t>
            </w:r>
            <w:r w:rsidR="00730E5D">
              <w:t>increased learning time models</w:t>
            </w:r>
            <w:r w:rsidR="00A66908" w:rsidRPr="002766FC">
              <w:t>.</w:t>
            </w:r>
          </w:p>
          <w:p w:rsidR="00E41D8D" w:rsidRDefault="003724A1" w:rsidP="00340D90">
            <w:pPr>
              <w:pStyle w:val="Numberedlist"/>
              <w:numPr>
                <w:ilvl w:val="0"/>
                <w:numId w:val="9"/>
              </w:numPr>
            </w:pPr>
            <w:r>
              <w:t>The state</w:t>
            </w:r>
            <w:r w:rsidR="002E506F" w:rsidRPr="002766FC">
              <w:t xml:space="preserve"> has communicated </w:t>
            </w:r>
            <w:r w:rsidR="005A2917">
              <w:t xml:space="preserve">the requirements of </w:t>
            </w:r>
            <w:r w:rsidR="005A2917" w:rsidRPr="002766FC">
              <w:t xml:space="preserve">each funding stream, </w:t>
            </w:r>
            <w:r w:rsidR="005A2917">
              <w:t xml:space="preserve">including </w:t>
            </w:r>
            <w:r w:rsidR="002E506F" w:rsidRPr="002766FC">
              <w:t xml:space="preserve">application procedures and timeline, </w:t>
            </w:r>
            <w:r w:rsidR="002E506F" w:rsidRPr="002E506F">
              <w:t>eligibility</w:t>
            </w:r>
            <w:r w:rsidR="00AC4A79">
              <w:t xml:space="preserve"> </w:t>
            </w:r>
            <w:r w:rsidR="002E506F" w:rsidRPr="002E506F">
              <w:t xml:space="preserve">criteria, and the services eligible programs should provide to students. </w:t>
            </w:r>
          </w:p>
          <w:p w:rsidR="00A66908" w:rsidRPr="00E41D8D" w:rsidRDefault="003724A1" w:rsidP="00730E5D">
            <w:pPr>
              <w:pStyle w:val="Numberedlist"/>
              <w:numPr>
                <w:ilvl w:val="0"/>
                <w:numId w:val="9"/>
              </w:numPr>
            </w:pPr>
            <w:r>
              <w:t>The state</w:t>
            </w:r>
            <w:r w:rsidR="00073C23" w:rsidRPr="002766FC">
              <w:t xml:space="preserve"> has identified</w:t>
            </w:r>
            <w:r w:rsidR="00A744E0">
              <w:t xml:space="preserve"> and provided information on</w:t>
            </w:r>
            <w:r w:rsidR="00073C23" w:rsidRPr="002766FC">
              <w:t xml:space="preserve"> administrative and implementation issues </w:t>
            </w:r>
            <w:r w:rsidR="00A744E0">
              <w:t>(e.g.,</w:t>
            </w:r>
            <w:r w:rsidR="00A744E0" w:rsidRPr="002766FC">
              <w:t xml:space="preserve"> barriers, problems, opportunities) </w:t>
            </w:r>
            <w:r w:rsidR="00073C23" w:rsidRPr="002766FC">
              <w:t xml:space="preserve">related to use of existing funds for </w:t>
            </w:r>
            <w:r w:rsidR="00730E5D">
              <w:t>out-of-school</w:t>
            </w:r>
            <w:r w:rsidR="00730E5D" w:rsidRPr="002766FC">
              <w:t xml:space="preserve"> </w:t>
            </w:r>
            <w:r w:rsidR="00073C23" w:rsidRPr="002766FC">
              <w:t>programs</w:t>
            </w:r>
            <w:r w:rsidR="00057817">
              <w:t>.</w:t>
            </w: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</w:tr>
    </w:tbl>
    <w:p w:rsidR="00774394" w:rsidRDefault="00774394">
      <w:pPr>
        <w:pStyle w:val="Header"/>
        <w:tabs>
          <w:tab w:val="clear" w:pos="4320"/>
          <w:tab w:val="clear" w:pos="8640"/>
        </w:tabs>
      </w:pPr>
    </w:p>
    <w:p w:rsidR="00497F6A" w:rsidRPr="00AA0BDB" w:rsidRDefault="00D106F8" w:rsidP="00AA0BDB">
      <w:pPr>
        <w:pStyle w:val="Heading1"/>
      </w:pPr>
      <w:r>
        <w:br w:type="page"/>
      </w:r>
      <w:r w:rsidR="009A3CCF" w:rsidRPr="00AA0BDB">
        <w:lastRenderedPageBreak/>
        <w:t>Part B. Comprehensive Planning Template for Expanded Learning Time Schools</w:t>
      </w:r>
    </w:p>
    <w:p w:rsidR="009A3CCF" w:rsidRPr="00D106F8" w:rsidRDefault="009A3CCF" w:rsidP="00D106F8"/>
    <w:tbl>
      <w:tblPr>
        <w:tblW w:w="14454" w:type="dxa"/>
        <w:jc w:val="center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26"/>
        <w:gridCol w:w="1571"/>
        <w:gridCol w:w="1380"/>
        <w:gridCol w:w="1639"/>
        <w:gridCol w:w="4338"/>
      </w:tblGrid>
      <w:tr w:rsidR="009A3CCF">
        <w:trPr>
          <w:cantSplit/>
          <w:tblHeader/>
          <w:jc w:val="center"/>
        </w:trPr>
        <w:tc>
          <w:tcPr>
            <w:tcW w:w="5526" w:type="dxa"/>
            <w:vMerge w:val="restart"/>
            <w:vAlign w:val="center"/>
          </w:tcPr>
          <w:p w:rsidR="009A3CCF" w:rsidRDefault="009A3CCF" w:rsidP="00312EFE">
            <w:pPr>
              <w:pStyle w:val="Heading2"/>
            </w:pPr>
            <w:r>
              <w:t>Area of State Responsibility</w:t>
            </w:r>
          </w:p>
        </w:tc>
        <w:tc>
          <w:tcPr>
            <w:tcW w:w="4590" w:type="dxa"/>
            <w:gridSpan w:val="3"/>
            <w:vAlign w:val="center"/>
          </w:tcPr>
          <w:p w:rsidR="009A3CCF" w:rsidRDefault="009A3CCF" w:rsidP="00D106F8">
            <w:pPr>
              <w:pStyle w:val="Heading2"/>
            </w:pPr>
            <w:r>
              <w:t>Current Status</w:t>
            </w:r>
          </w:p>
        </w:tc>
        <w:tc>
          <w:tcPr>
            <w:tcW w:w="4338" w:type="dxa"/>
            <w:vMerge w:val="restart"/>
            <w:vAlign w:val="center"/>
          </w:tcPr>
          <w:p w:rsidR="009A3CCF" w:rsidRDefault="009A3CCF" w:rsidP="00312EFE">
            <w:pPr>
              <w:pStyle w:val="Heading2"/>
              <w:rPr>
                <w:b w:val="0"/>
                <w:smallCaps w:val="0"/>
              </w:rPr>
            </w:pPr>
            <w:r>
              <w:t>Next Steps</w:t>
            </w:r>
          </w:p>
        </w:tc>
      </w:tr>
      <w:tr w:rsidR="009A3CCF">
        <w:trPr>
          <w:cantSplit/>
          <w:tblHeader/>
          <w:jc w:val="center"/>
        </w:trPr>
        <w:tc>
          <w:tcPr>
            <w:tcW w:w="5526" w:type="dxa"/>
            <w:vMerge/>
          </w:tcPr>
          <w:p w:rsidR="009A3CCF" w:rsidRDefault="009A3CCF" w:rsidP="00312EFE">
            <w:pPr>
              <w:rPr>
                <w:b/>
              </w:rPr>
            </w:pPr>
          </w:p>
        </w:tc>
        <w:tc>
          <w:tcPr>
            <w:tcW w:w="1571" w:type="dxa"/>
            <w:vAlign w:val="center"/>
          </w:tcPr>
          <w:p w:rsidR="009A3CCF" w:rsidRDefault="009A3CCF" w:rsidP="00312E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Place</w:t>
            </w:r>
          </w:p>
        </w:tc>
        <w:tc>
          <w:tcPr>
            <w:tcW w:w="1380" w:type="dxa"/>
            <w:vAlign w:val="center"/>
          </w:tcPr>
          <w:p w:rsidR="009A3CCF" w:rsidRDefault="009A3CCF" w:rsidP="00312E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639" w:type="dxa"/>
            <w:vAlign w:val="center"/>
          </w:tcPr>
          <w:p w:rsidR="009A3CCF" w:rsidRPr="00F70AE8" w:rsidRDefault="009A3CCF" w:rsidP="00312E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Constraints Identified</w:t>
            </w:r>
          </w:p>
        </w:tc>
        <w:tc>
          <w:tcPr>
            <w:tcW w:w="4338" w:type="dxa"/>
            <w:vMerge/>
            <w:vAlign w:val="center"/>
          </w:tcPr>
          <w:p w:rsidR="009A3CCF" w:rsidRDefault="009A3CCF" w:rsidP="00312EFE">
            <w:pPr>
              <w:rPr>
                <w:b/>
              </w:rPr>
            </w:pPr>
          </w:p>
        </w:tc>
      </w:tr>
      <w:tr w:rsidR="009A3CCF">
        <w:trPr>
          <w:jc w:val="center"/>
        </w:trPr>
        <w:tc>
          <w:tcPr>
            <w:tcW w:w="5526" w:type="dxa"/>
          </w:tcPr>
          <w:p w:rsidR="009A3CCF" w:rsidRPr="00322519" w:rsidRDefault="009A3CCF" w:rsidP="00322519">
            <w:pPr>
              <w:pStyle w:val="Heading3"/>
              <w:numPr>
                <w:ilvl w:val="0"/>
                <w:numId w:val="11"/>
              </w:numPr>
              <w:tabs>
                <w:tab w:val="num" w:pos="442"/>
              </w:tabs>
            </w:pPr>
            <w:r w:rsidRPr="00322519">
              <w:t>State Framework for Expanded Learning Time</w:t>
            </w:r>
          </w:p>
          <w:p w:rsidR="009A3CCF" w:rsidRDefault="009A3CCF" w:rsidP="00322519">
            <w:pPr>
              <w:pStyle w:val="Numberedlist"/>
              <w:numPr>
                <w:ilvl w:val="0"/>
                <w:numId w:val="10"/>
              </w:numPr>
            </w:pPr>
            <w:r>
              <w:t xml:space="preserve">The state education agency (SEA) has developed a framework to support designing a longer school day and/or year which aligns with state education policies. </w:t>
            </w:r>
          </w:p>
          <w:p w:rsidR="009A3CCF" w:rsidRDefault="003724A1" w:rsidP="00322519">
            <w:pPr>
              <w:pStyle w:val="Numberedlist"/>
              <w:numPr>
                <w:ilvl w:val="0"/>
                <w:numId w:val="10"/>
              </w:numPr>
            </w:pPr>
            <w:r>
              <w:t>The state</w:t>
            </w:r>
            <w:r w:rsidR="009A3CCF">
              <w:t xml:space="preserve"> framework provides guidelines for districts and schools to redesign their school day and/or year based on student needs, student goals, and a clear academic focus.</w:t>
            </w:r>
          </w:p>
          <w:p w:rsidR="009A3CCF" w:rsidRDefault="003724A1" w:rsidP="00322519">
            <w:pPr>
              <w:pStyle w:val="Numberedlist"/>
              <w:numPr>
                <w:ilvl w:val="0"/>
                <w:numId w:val="10"/>
              </w:numPr>
            </w:pPr>
            <w:r>
              <w:t>The state</w:t>
            </w:r>
            <w:r w:rsidR="009A3CCF">
              <w:t xml:space="preserve"> framework provides guidelines that support districts and schools in broadening opportunities for (a) core academics, (b) enrichment, and (c) teacher professional development and teacher collaboration. </w:t>
            </w:r>
          </w:p>
          <w:p w:rsidR="009A3CCF" w:rsidRDefault="003724A1" w:rsidP="00322519">
            <w:pPr>
              <w:pStyle w:val="Numberedlist"/>
              <w:numPr>
                <w:ilvl w:val="0"/>
                <w:numId w:val="10"/>
              </w:numPr>
            </w:pPr>
            <w:r>
              <w:t>The state</w:t>
            </w:r>
            <w:r w:rsidR="009A3CCF">
              <w:t xml:space="preserve"> framework allows sufficient flexibility for districts and schools to design expanded learning days or school year to meet local needs.</w:t>
            </w:r>
          </w:p>
          <w:p w:rsidR="009A3CCF" w:rsidRDefault="009A3CCF" w:rsidP="00322519">
            <w:pPr>
              <w:pStyle w:val="Numberedlist"/>
              <w:numPr>
                <w:ilvl w:val="0"/>
                <w:numId w:val="10"/>
              </w:numPr>
            </w:pPr>
            <w:r>
              <w:t>The state framework provides guidance for districts and schools in building capacity for sustainability of their expanded learning time plans.</w:t>
            </w:r>
          </w:p>
          <w:p w:rsidR="009A3CCF" w:rsidRPr="009912B4" w:rsidRDefault="003724A1" w:rsidP="00322519">
            <w:pPr>
              <w:pStyle w:val="Numberedlist"/>
              <w:numPr>
                <w:ilvl w:val="0"/>
                <w:numId w:val="10"/>
              </w:numPr>
            </w:pPr>
            <w:r>
              <w:t>The state</w:t>
            </w:r>
            <w:r w:rsidR="009A3CCF" w:rsidRPr="009912B4">
              <w:t xml:space="preserve"> partners with other statewide agencies, regional service centers, colleges and univers</w:t>
            </w:r>
            <w:r w:rsidR="009A3CCF">
              <w:t>ities, and community resources to support the development and dissemination of the state’s framework</w:t>
            </w:r>
            <w:r w:rsidR="009A3CCF" w:rsidRPr="009912B4">
              <w:t xml:space="preserve">. </w:t>
            </w:r>
          </w:p>
          <w:p w:rsidR="009A3CCF" w:rsidRDefault="003724A1" w:rsidP="00322519">
            <w:pPr>
              <w:pStyle w:val="Numberedlist"/>
              <w:numPr>
                <w:ilvl w:val="0"/>
                <w:numId w:val="10"/>
              </w:numPr>
            </w:pPr>
            <w:r>
              <w:t>The state</w:t>
            </w:r>
            <w:r w:rsidR="009A3CCF">
              <w:t xml:space="preserve"> identifies and profiles districts and schools that have successfully provided additional learning time during the school day and/or year that led to improved academic student outcomes. </w:t>
            </w:r>
          </w:p>
          <w:p w:rsidR="009A3CCF" w:rsidRDefault="009A3CCF" w:rsidP="00D106F8">
            <w:pPr>
              <w:pStyle w:val="Numberedlist"/>
              <w:numPr>
                <w:ilvl w:val="0"/>
                <w:numId w:val="10"/>
              </w:numPr>
            </w:pPr>
            <w:r>
              <w:t>The state provides personnel to oversee districts</w:t>
            </w:r>
            <w:r w:rsidR="00D106F8">
              <w:t>’</w:t>
            </w:r>
            <w:r>
              <w:t xml:space="preserve"> and schools</w:t>
            </w:r>
            <w:r w:rsidR="00D106F8">
              <w:t>’</w:t>
            </w:r>
            <w:r>
              <w:t xml:space="preserve"> implementation of the framework. Oversight could include technical assistance, professional development, and or monitoring.</w:t>
            </w:r>
          </w:p>
        </w:tc>
        <w:tc>
          <w:tcPr>
            <w:tcW w:w="1571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</w:tcPr>
          <w:p w:rsidR="009A3CCF" w:rsidRDefault="009A3CCF" w:rsidP="00312EFE">
            <w:pPr>
              <w:pStyle w:val="CommentSubject"/>
              <w:rPr>
                <w:bCs w:val="0"/>
              </w:rPr>
            </w:pPr>
          </w:p>
        </w:tc>
        <w:tc>
          <w:tcPr>
            <w:tcW w:w="4338" w:type="dxa"/>
          </w:tcPr>
          <w:p w:rsidR="009A3CCF" w:rsidRDefault="009A3CCF" w:rsidP="00312EFE">
            <w:pPr>
              <w:pStyle w:val="CommentSubject"/>
              <w:rPr>
                <w:bCs w:val="0"/>
              </w:rPr>
            </w:pPr>
          </w:p>
        </w:tc>
      </w:tr>
      <w:tr w:rsidR="009A3CCF">
        <w:trPr>
          <w:jc w:val="center"/>
        </w:trPr>
        <w:tc>
          <w:tcPr>
            <w:tcW w:w="5526" w:type="dxa"/>
          </w:tcPr>
          <w:p w:rsidR="009A3CCF" w:rsidRDefault="009A3CCF" w:rsidP="00364293">
            <w:pPr>
              <w:pStyle w:val="Heading3"/>
            </w:pPr>
            <w:r w:rsidRPr="008E13CE">
              <w:lastRenderedPageBreak/>
              <w:t xml:space="preserve">Standards and </w:t>
            </w:r>
            <w:r w:rsidRPr="00364293">
              <w:t>Expectations</w:t>
            </w:r>
            <w:r w:rsidRPr="008E13CE">
              <w:t xml:space="preserve"> for Organizing Instruction in </w:t>
            </w:r>
            <w:r w:rsidRPr="00D106F8">
              <w:t>Expanded</w:t>
            </w:r>
            <w:r w:rsidRPr="008E13CE">
              <w:t xml:space="preserve"> Learning Time</w:t>
            </w:r>
          </w:p>
          <w:p w:rsidR="009A3CCF" w:rsidRDefault="003724A1" w:rsidP="00364293">
            <w:pPr>
              <w:pStyle w:val="Numberedlist"/>
            </w:pPr>
            <w:r>
              <w:t>The state</w:t>
            </w:r>
            <w:r w:rsidR="009A3CCF">
              <w:t xml:space="preserve"> ensures instructional content aligns with state standards and expectations and incorporates research-proven strategies for effective instruction.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ensures the increased amount of time for learning is devoted to academic and enrichment instruction that complements and enhances the curricula.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ensures the increased amount of time for </w:t>
            </w:r>
            <w:proofErr w:type="gramStart"/>
            <w:r w:rsidR="009A3CCF" w:rsidRPr="00364293">
              <w:t>learning</w:t>
            </w:r>
            <w:proofErr w:type="gramEnd"/>
            <w:r w:rsidR="009A3CCF" w:rsidRPr="00364293">
              <w:t xml:space="preserve"> targets students who need additional support to master basic skills and concepts.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ensures teachers have increased time for planning and collaboration on how to organize instruction effectively during the expanded learning time.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ensures teachers know how to use data to guide instructional decision making during the expanded learning time.</w:t>
            </w:r>
          </w:p>
          <w:p w:rsidR="00DD4572" w:rsidRPr="000E451B" w:rsidRDefault="003724A1" w:rsidP="00364293">
            <w:pPr>
              <w:pStyle w:val="Numberedlist"/>
            </w:pPr>
            <w:r w:rsidRPr="00364293">
              <w:t>The state</w:t>
            </w:r>
            <w:r w:rsidR="00DD4572" w:rsidRPr="00364293">
              <w:t xml:space="preserve"> </w:t>
            </w:r>
            <w:r w:rsidR="00937C80" w:rsidRPr="00364293">
              <w:t>protects information about students and their families</w:t>
            </w:r>
            <w:r w:rsidR="00DD4572" w:rsidRPr="00364293">
              <w:t xml:space="preserve"> in accordance with the </w:t>
            </w:r>
            <w:r w:rsidR="00937C80" w:rsidRPr="00364293">
              <w:t xml:space="preserve">requirements of the </w:t>
            </w:r>
            <w:r w:rsidR="00DD4572" w:rsidRPr="00364293">
              <w:t>Family Educational Rights and Privacy Act (FERPA)</w:t>
            </w:r>
            <w:r w:rsidR="00937C80" w:rsidRPr="00364293">
              <w:t xml:space="preserve"> regulations</w:t>
            </w:r>
            <w:r w:rsidR="00DD4572" w:rsidRPr="00364293">
              <w:t xml:space="preserve">, while satisfying the need </w:t>
            </w:r>
            <w:r w:rsidR="002333A9" w:rsidRPr="00364293">
              <w:t>to support</w:t>
            </w:r>
            <w:r w:rsidR="00DD4572" w:rsidRPr="00364293">
              <w:t xml:space="preserve"> </w:t>
            </w:r>
            <w:r w:rsidR="002333A9" w:rsidRPr="00364293">
              <w:t xml:space="preserve">staffing and evaluation of </w:t>
            </w:r>
            <w:r w:rsidR="00DD4572" w:rsidRPr="00364293">
              <w:t>increased learning time initiatives.</w:t>
            </w:r>
          </w:p>
        </w:tc>
        <w:tc>
          <w:tcPr>
            <w:tcW w:w="1571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4338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</w:tr>
      <w:tr w:rsidR="009A3CCF">
        <w:trPr>
          <w:jc w:val="center"/>
        </w:trPr>
        <w:tc>
          <w:tcPr>
            <w:tcW w:w="5526" w:type="dxa"/>
          </w:tcPr>
          <w:p w:rsidR="009A3CCF" w:rsidRDefault="009A3CCF" w:rsidP="00D106F8">
            <w:pPr>
              <w:pStyle w:val="Heading3"/>
            </w:pPr>
            <w:r>
              <w:t xml:space="preserve">High Quality of Staff 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supports districts and schools in negotiating contracts to ensure teachers are compensated for the additional time.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supports districts and schools in the development of agreements that allow teachers to opt in/out of the additional work hours.</w:t>
            </w:r>
          </w:p>
          <w:p w:rsidR="009A3CCF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provides professional development resources to support teachers in learning</w:t>
            </w:r>
            <w:r w:rsidR="009A3CCF">
              <w:t xml:space="preserve"> how to teach effectively during </w:t>
            </w:r>
            <w:r w:rsidR="009A3CCF">
              <w:lastRenderedPageBreak/>
              <w:t>the expanded learning time.</w:t>
            </w:r>
          </w:p>
          <w:p w:rsidR="009A3CCF" w:rsidRDefault="003724A1" w:rsidP="00D106F8">
            <w:pPr>
              <w:pStyle w:val="Numberedlist"/>
              <w:numPr>
                <w:ilvl w:val="0"/>
                <w:numId w:val="8"/>
              </w:numPr>
            </w:pPr>
            <w:r>
              <w:t>The state</w:t>
            </w:r>
            <w:r w:rsidR="009A3CCF" w:rsidRPr="00DC3368">
              <w:t xml:space="preserve"> support</w:t>
            </w:r>
            <w:r w:rsidR="00D106F8">
              <w:t>s</w:t>
            </w:r>
            <w:r w:rsidR="009A3CCF" w:rsidRPr="00DC3368">
              <w:t xml:space="preserve"> districts and schools in planning for an expanded learning time facilitator/coach to ensure high quality instruction and maximum </w:t>
            </w:r>
            <w:r w:rsidR="00D106F8">
              <w:t>use</w:t>
            </w:r>
            <w:r w:rsidR="009A3CCF" w:rsidRPr="00DC3368">
              <w:t xml:space="preserve"> of the additional time.</w:t>
            </w:r>
          </w:p>
        </w:tc>
        <w:tc>
          <w:tcPr>
            <w:tcW w:w="1571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4338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</w:tr>
      <w:tr w:rsidR="009A3CCF">
        <w:trPr>
          <w:jc w:val="center"/>
        </w:trPr>
        <w:tc>
          <w:tcPr>
            <w:tcW w:w="5526" w:type="dxa"/>
          </w:tcPr>
          <w:p w:rsidR="009A3CCF" w:rsidRDefault="009A3CCF" w:rsidP="00D106F8">
            <w:pPr>
              <w:pStyle w:val="Heading3"/>
            </w:pPr>
            <w:r w:rsidRPr="00D106F8">
              <w:lastRenderedPageBreak/>
              <w:t>Implementation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provides support to districts and schools in identifying key issues that need to be negotiated in order to implement an expanded learning time initiative.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supports districts and schools to ensure the expanded learning time initiative aligns with the overall goals for district and school improvement.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provides support to districts and schools in identifying partners for the implementation of the expanded learning time initiative.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monitors district and school expanded learning time initiatives and identifies strengths and weaknesses. Technical assistance is provided based on monitoring results.</w:t>
            </w:r>
          </w:p>
          <w:p w:rsidR="009A3CCF" w:rsidRPr="00B947FD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and/or partners offer online resources, including instructional and assessment tools to support the effective organization of instruction during the expanded learning time.</w:t>
            </w:r>
          </w:p>
        </w:tc>
        <w:tc>
          <w:tcPr>
            <w:tcW w:w="1571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4338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</w:tr>
      <w:tr w:rsidR="009A3CCF">
        <w:trPr>
          <w:jc w:val="center"/>
        </w:trPr>
        <w:tc>
          <w:tcPr>
            <w:tcW w:w="5526" w:type="dxa"/>
          </w:tcPr>
          <w:p w:rsidR="009A3CCF" w:rsidRDefault="009A3CCF" w:rsidP="00D106F8">
            <w:pPr>
              <w:pStyle w:val="Heading3"/>
            </w:pPr>
            <w:r>
              <w:t xml:space="preserve">Funding for </w:t>
            </w:r>
            <w:r w:rsidRPr="00D106F8">
              <w:t>Expanded</w:t>
            </w:r>
            <w:r>
              <w:t xml:space="preserve"> Learning Time Initiatives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has identified federal, state, and private funds available for districts and communities to use to develop expanded learning time during the school day and/or school year.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has communicated the requirements of each funding stream, including application procedures and timeline, eligibility criteria, and the services eligible for a district and school expanded learning time initiatives.</w:t>
            </w:r>
            <w:r w:rsidR="00651D86">
              <w:br/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lastRenderedPageBreak/>
              <w:t>The state</w:t>
            </w:r>
            <w:r w:rsidR="009A3CCF" w:rsidRPr="00364293">
              <w:t xml:space="preserve"> has identified and provided information on administrative and implementation issues (e.g., barriers, problems, opportunities) related to use of funding for expanded learning time initiatives.</w:t>
            </w:r>
          </w:p>
          <w:p w:rsidR="009A3CCF" w:rsidRPr="00364293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provides guidance on the costs of implementing an expanded school day and/or school year.</w:t>
            </w:r>
          </w:p>
          <w:p w:rsidR="009A3CCF" w:rsidRPr="00E41D8D" w:rsidRDefault="003724A1" w:rsidP="00364293">
            <w:pPr>
              <w:pStyle w:val="Numberedlist"/>
            </w:pPr>
            <w:r w:rsidRPr="00364293">
              <w:t>The state</w:t>
            </w:r>
            <w:r w:rsidR="009A3CCF" w:rsidRPr="00364293">
              <w:t xml:space="preserve"> provides guidance on how to leverage district and school funds for the implementation of an expanded school day and or school year</w:t>
            </w:r>
            <w:r w:rsidR="009A3CCF" w:rsidRPr="00C64BD8">
              <w:t>.</w:t>
            </w:r>
          </w:p>
        </w:tc>
        <w:tc>
          <w:tcPr>
            <w:tcW w:w="1571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4338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</w:tr>
    </w:tbl>
    <w:p w:rsidR="009A3CCF" w:rsidRDefault="009A3CCF" w:rsidP="009A3CCF">
      <w:pPr>
        <w:pStyle w:val="Header"/>
        <w:tabs>
          <w:tab w:val="clear" w:pos="4320"/>
          <w:tab w:val="clear" w:pos="8640"/>
        </w:tabs>
      </w:pPr>
    </w:p>
    <w:p w:rsidR="009A3CCF" w:rsidRDefault="009A3CCF" w:rsidP="009A3CCF"/>
    <w:p w:rsidR="009A3CCF" w:rsidRDefault="009A3CCF" w:rsidP="009A3CCF"/>
    <w:p w:rsidR="009A3CCF" w:rsidRDefault="009A3CCF" w:rsidP="009A3CCF"/>
    <w:p w:rsidR="00D106F8" w:rsidRDefault="00D106F8"/>
    <w:p w:rsidR="009A3CCF" w:rsidRPr="00D106F8" w:rsidRDefault="00D106F8" w:rsidP="00D106F8">
      <w:pPr>
        <w:tabs>
          <w:tab w:val="left" w:pos="10305"/>
        </w:tabs>
      </w:pPr>
      <w:r>
        <w:tab/>
      </w:r>
    </w:p>
    <w:sectPr w:rsidR="009A3CCF" w:rsidRPr="00D106F8" w:rsidSect="00D106F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260" w:right="1440" w:bottom="1152" w:left="1440" w:header="5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5D3" w:rsidRDefault="00A905D3">
      <w:r>
        <w:separator/>
      </w:r>
    </w:p>
  </w:endnote>
  <w:endnote w:type="continuationSeparator" w:id="0">
    <w:p w:rsidR="00A905D3" w:rsidRDefault="00A90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AD" w:rsidRDefault="008C7B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47A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147AD" w:rsidRDefault="006147A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AD" w:rsidRDefault="006147AD">
    <w:pPr>
      <w:pStyle w:val="Footer"/>
    </w:pPr>
  </w:p>
  <w:p w:rsidR="006147AD" w:rsidRDefault="006147AD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AD" w:rsidRDefault="006147AD">
    <w:pPr>
      <w:pStyle w:val="Footer"/>
    </w:pPr>
  </w:p>
  <w:p w:rsidR="006147AD" w:rsidRDefault="00614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5D3" w:rsidRDefault="00A905D3">
      <w:r>
        <w:separator/>
      </w:r>
    </w:p>
  </w:footnote>
  <w:footnote w:type="continuationSeparator" w:id="0">
    <w:p w:rsidR="00A905D3" w:rsidRDefault="00A905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AD" w:rsidRDefault="006147AD">
    <w:pPr>
      <w:pStyle w:val="Header"/>
      <w:pBdr>
        <w:bottom w:val="double" w:sz="4" w:space="1" w:color="auto"/>
      </w:pBdr>
      <w:ind w:left="-360" w:right="-360"/>
      <w:rPr>
        <w:rFonts w:ascii="Arial" w:hAnsi="Arial" w:cs="Arial"/>
        <w:sz w:val="22"/>
      </w:rPr>
    </w:pPr>
    <w:r>
      <w:rPr>
        <w:rFonts w:ascii="Arial" w:hAnsi="Arial" w:cs="Arial"/>
        <w:sz w:val="22"/>
      </w:rPr>
      <w:t xml:space="preserve">Increased Learning Time: Beyond the Regular School Day: </w:t>
    </w:r>
  </w:p>
  <w:p w:rsidR="006147AD" w:rsidRPr="00D106F8" w:rsidRDefault="006147AD" w:rsidP="00D106F8">
    <w:pPr>
      <w:pStyle w:val="Header"/>
      <w:pBdr>
        <w:bottom w:val="double" w:sz="4" w:space="1" w:color="auto"/>
      </w:pBdr>
      <w:ind w:left="-360" w:right="-360"/>
      <w:rPr>
        <w:rFonts w:ascii="Arial" w:hAnsi="Arial"/>
        <w:sz w:val="22"/>
      </w:rPr>
    </w:pPr>
    <w:r>
      <w:rPr>
        <w:rFonts w:ascii="Arial" w:hAnsi="Arial" w:cs="Arial"/>
        <w:sz w:val="22"/>
      </w:rPr>
      <w:t xml:space="preserve">Comprehensive Planning Template for </w:t>
    </w:r>
    <w:r w:rsidR="00937C80">
      <w:rPr>
        <w:rFonts w:ascii="Arial" w:hAnsi="Arial" w:cs="Arial"/>
        <w:sz w:val="22"/>
      </w:rPr>
      <w:t>State</w:t>
    </w:r>
    <w:r w:rsidR="0036429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5121" type="#_x0000_t75" alt="DWWWordDocHeader2" style="position:absolute;left:0;text-align:left;margin-left:145.25pt;margin-top:-.7pt;width:185.25pt;height:12pt;z-index:1;visibility:visible;mso-position-horizontal:right;mso-position-horizontal-relative:text;mso-position-vertical-relative:text">
          <v:imagedata r:id="rId1" o:title="DWWWordDocHeader2"/>
          <w10:wrap type="square"/>
        </v:shape>
      </w:pict>
    </w:r>
    <w:r w:rsidR="00937C80">
      <w:rPr>
        <w:rFonts w:ascii="Arial" w:hAnsi="Arial" w:cs="Arial"/>
        <w:sz w:val="22"/>
      </w:rPr>
      <w:t>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AD" w:rsidRDefault="00364293">
    <w:pPr>
      <w:pStyle w:val="Header"/>
      <w:ind w:left="-720"/>
    </w:pPr>
    <w:r w:rsidRPr="00AC1D2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DWWWordDocHeader1" style="width:286.5pt;height:40.5pt;visibility:visible">
          <v:imagedata r:id="rId1" o:title="DWWWordDocHeader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0362"/>
    <w:multiLevelType w:val="hybridMultilevel"/>
    <w:tmpl w:val="F39E9182"/>
    <w:lvl w:ilvl="0" w:tplc="15F4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51"/>
        </w:tabs>
        <w:ind w:left="125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71"/>
        </w:tabs>
        <w:ind w:left="197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91"/>
        </w:tabs>
        <w:ind w:left="269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11"/>
        </w:tabs>
        <w:ind w:left="341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31"/>
        </w:tabs>
        <w:ind w:left="413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51"/>
        </w:tabs>
        <w:ind w:left="485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71"/>
        </w:tabs>
        <w:ind w:left="557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91"/>
        </w:tabs>
        <w:ind w:left="6291" w:hanging="180"/>
      </w:pPr>
    </w:lvl>
  </w:abstractNum>
  <w:abstractNum w:abstractNumId="1">
    <w:nsid w:val="018A3AFD"/>
    <w:multiLevelType w:val="hybridMultilevel"/>
    <w:tmpl w:val="43543D2A"/>
    <w:lvl w:ilvl="0" w:tplc="0409000F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2">
    <w:nsid w:val="02551930"/>
    <w:multiLevelType w:val="multilevel"/>
    <w:tmpl w:val="DBFCFEFE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802F11"/>
    <w:multiLevelType w:val="hybridMultilevel"/>
    <w:tmpl w:val="D1D67E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5A12A76"/>
    <w:multiLevelType w:val="hybridMultilevel"/>
    <w:tmpl w:val="375C36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7253A6A"/>
    <w:multiLevelType w:val="hybridMultilevel"/>
    <w:tmpl w:val="79EA80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7906EB"/>
    <w:multiLevelType w:val="multilevel"/>
    <w:tmpl w:val="C554C016"/>
    <w:styleLink w:val="ListedContents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27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097E4E99"/>
    <w:multiLevelType w:val="hybridMultilevel"/>
    <w:tmpl w:val="303CD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7E4FFC"/>
    <w:multiLevelType w:val="hybridMultilevel"/>
    <w:tmpl w:val="FE06DE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9856252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0">
    <w:nsid w:val="0DFF20CC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1">
    <w:nsid w:val="132B1B96"/>
    <w:multiLevelType w:val="multilevel"/>
    <w:tmpl w:val="7D326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94F16F7"/>
    <w:multiLevelType w:val="hybridMultilevel"/>
    <w:tmpl w:val="BA50FE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34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210891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4">
    <w:nsid w:val="1AB847B1"/>
    <w:multiLevelType w:val="multilevel"/>
    <w:tmpl w:val="9578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2E250A"/>
    <w:multiLevelType w:val="hybridMultilevel"/>
    <w:tmpl w:val="03C84C64"/>
    <w:lvl w:ilvl="0" w:tplc="82404DC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9C0F0C">
      <w:start w:val="1"/>
      <w:numFmt w:val="decimal"/>
      <w:lvlText w:val="%2."/>
      <w:lvlJc w:val="left"/>
      <w:pPr>
        <w:tabs>
          <w:tab w:val="num" w:pos="446"/>
        </w:tabs>
        <w:ind w:left="4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3B47703"/>
    <w:multiLevelType w:val="hybridMultilevel"/>
    <w:tmpl w:val="F0D263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2C6F83"/>
    <w:multiLevelType w:val="hybridMultilevel"/>
    <w:tmpl w:val="C4D008F8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71A40FD"/>
    <w:multiLevelType w:val="hybridMultilevel"/>
    <w:tmpl w:val="B10C96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29265750"/>
    <w:multiLevelType w:val="hybridMultilevel"/>
    <w:tmpl w:val="EE98F10A"/>
    <w:lvl w:ilvl="0" w:tplc="B61E4964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8C44FD"/>
    <w:multiLevelType w:val="multilevel"/>
    <w:tmpl w:val="D1D67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D62392B"/>
    <w:multiLevelType w:val="hybridMultilevel"/>
    <w:tmpl w:val="7BEA2D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1FB1C8A"/>
    <w:multiLevelType w:val="hybridMultilevel"/>
    <w:tmpl w:val="B4EA0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3700B85"/>
    <w:multiLevelType w:val="hybridMultilevel"/>
    <w:tmpl w:val="43163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306912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5">
    <w:nsid w:val="37C71807"/>
    <w:multiLevelType w:val="hybridMultilevel"/>
    <w:tmpl w:val="4BC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90416B2"/>
    <w:multiLevelType w:val="hybridMultilevel"/>
    <w:tmpl w:val="A404C4F8"/>
    <w:lvl w:ilvl="0" w:tplc="0409000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27">
    <w:nsid w:val="390F3BC7"/>
    <w:multiLevelType w:val="hybridMultilevel"/>
    <w:tmpl w:val="EB4A1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A686215"/>
    <w:multiLevelType w:val="hybridMultilevel"/>
    <w:tmpl w:val="6F7C4B34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C961507"/>
    <w:multiLevelType w:val="hybridMultilevel"/>
    <w:tmpl w:val="9DB806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DE258B7"/>
    <w:multiLevelType w:val="hybridMultilevel"/>
    <w:tmpl w:val="35D0C6EA"/>
    <w:lvl w:ilvl="0" w:tplc="7C121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05E0ED7"/>
    <w:multiLevelType w:val="hybridMultilevel"/>
    <w:tmpl w:val="DBFCFEFE"/>
    <w:lvl w:ilvl="0" w:tplc="15F4AC1A">
      <w:start w:val="1"/>
      <w:numFmt w:val="decimal"/>
      <w:lvlText w:val="%1."/>
      <w:lvlJc w:val="left"/>
      <w:pPr>
        <w:tabs>
          <w:tab w:val="num" w:pos="549"/>
        </w:tabs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565099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3">
    <w:nsid w:val="41A51177"/>
    <w:multiLevelType w:val="hybridMultilevel"/>
    <w:tmpl w:val="AE8263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34F7BFE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5">
    <w:nsid w:val="46D1015F"/>
    <w:multiLevelType w:val="hybridMultilevel"/>
    <w:tmpl w:val="D736B7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70C6D12"/>
    <w:multiLevelType w:val="hybridMultilevel"/>
    <w:tmpl w:val="5852C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7565F6A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8">
    <w:nsid w:val="488A17AC"/>
    <w:multiLevelType w:val="hybridMultilevel"/>
    <w:tmpl w:val="D3B07D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A515380"/>
    <w:multiLevelType w:val="hybridMultilevel"/>
    <w:tmpl w:val="BBAC5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EEA6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4ACE0127"/>
    <w:multiLevelType w:val="multilevel"/>
    <w:tmpl w:val="D73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F2204F1"/>
    <w:multiLevelType w:val="hybridMultilevel"/>
    <w:tmpl w:val="61767F9C"/>
    <w:lvl w:ilvl="0" w:tplc="190664F6">
      <w:start w:val="1"/>
      <w:numFmt w:val="lowerLetter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4F8C0589"/>
    <w:multiLevelType w:val="hybridMultilevel"/>
    <w:tmpl w:val="5AE46E92"/>
    <w:lvl w:ilvl="0" w:tplc="04090013">
      <w:start w:val="1"/>
      <w:numFmt w:val="upperRoman"/>
      <w:lvlText w:val="%1."/>
      <w:lvlJc w:val="right"/>
      <w:pPr>
        <w:tabs>
          <w:tab w:val="num" w:pos="266"/>
        </w:tabs>
        <w:ind w:left="266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50F74DC4"/>
    <w:multiLevelType w:val="multilevel"/>
    <w:tmpl w:val="D73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14763AD"/>
    <w:multiLevelType w:val="hybridMultilevel"/>
    <w:tmpl w:val="A880C95E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57C617DD"/>
    <w:multiLevelType w:val="hybridMultilevel"/>
    <w:tmpl w:val="78442A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591B2DC4"/>
    <w:multiLevelType w:val="hybridMultilevel"/>
    <w:tmpl w:val="8A2093BC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59304C9D"/>
    <w:multiLevelType w:val="hybridMultilevel"/>
    <w:tmpl w:val="E676CF52"/>
    <w:lvl w:ilvl="0" w:tplc="1E0CFB42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59E73A8D"/>
    <w:multiLevelType w:val="hybridMultilevel"/>
    <w:tmpl w:val="F0CA32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B977DB5"/>
    <w:multiLevelType w:val="hybridMultilevel"/>
    <w:tmpl w:val="C744F59A"/>
    <w:lvl w:ilvl="0" w:tplc="16D43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2D3015F"/>
    <w:multiLevelType w:val="hybridMultilevel"/>
    <w:tmpl w:val="3BBC2E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65C63018"/>
    <w:multiLevelType w:val="hybridMultilevel"/>
    <w:tmpl w:val="7F321F3C"/>
    <w:lvl w:ilvl="0" w:tplc="C324EF92">
      <w:start w:val="3"/>
      <w:numFmt w:val="decimal"/>
      <w:lvlText w:val="%1."/>
      <w:lvlJc w:val="left"/>
      <w:pPr>
        <w:tabs>
          <w:tab w:val="num" w:pos="549"/>
        </w:tabs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67A1562E"/>
    <w:multiLevelType w:val="hybridMultilevel"/>
    <w:tmpl w:val="CADCF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6A5B05CA"/>
    <w:multiLevelType w:val="hybridMultilevel"/>
    <w:tmpl w:val="7D3261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>
    <w:nsid w:val="6BB26409"/>
    <w:multiLevelType w:val="hybridMultilevel"/>
    <w:tmpl w:val="02CC95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>
    <w:nsid w:val="70E133EA"/>
    <w:multiLevelType w:val="hybridMultilevel"/>
    <w:tmpl w:val="B9DEFB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>
    <w:nsid w:val="70F52635"/>
    <w:multiLevelType w:val="hybridMultilevel"/>
    <w:tmpl w:val="C01EEA68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78C15307"/>
    <w:multiLevelType w:val="multilevel"/>
    <w:tmpl w:val="B4EA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AB421F6"/>
    <w:multiLevelType w:val="hybridMultilevel"/>
    <w:tmpl w:val="3F12F9DA"/>
    <w:lvl w:ilvl="0" w:tplc="C324EF92">
      <w:start w:val="3"/>
      <w:numFmt w:val="decimal"/>
      <w:lvlText w:val="%1."/>
      <w:lvlJc w:val="left"/>
      <w:pPr>
        <w:tabs>
          <w:tab w:val="num" w:pos="549"/>
        </w:tabs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9"/>
        </w:tabs>
        <w:ind w:left="12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9"/>
        </w:tabs>
        <w:ind w:left="19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9"/>
        </w:tabs>
        <w:ind w:left="27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9"/>
        </w:tabs>
        <w:ind w:left="34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9"/>
        </w:tabs>
        <w:ind w:left="41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9"/>
        </w:tabs>
        <w:ind w:left="48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9"/>
        </w:tabs>
        <w:ind w:left="55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9"/>
        </w:tabs>
        <w:ind w:left="6309" w:hanging="180"/>
      </w:pPr>
    </w:lvl>
  </w:abstractNum>
  <w:abstractNum w:abstractNumId="59">
    <w:nsid w:val="7ABD0AD8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60">
    <w:nsid w:val="7AF02236"/>
    <w:multiLevelType w:val="hybridMultilevel"/>
    <w:tmpl w:val="6258210A"/>
    <w:lvl w:ilvl="0" w:tplc="B462C6F4">
      <w:start w:val="2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BC87F43"/>
    <w:multiLevelType w:val="multilevel"/>
    <w:tmpl w:val="7988E490"/>
    <w:lvl w:ilvl="0">
      <w:start w:val="1"/>
      <w:numFmt w:val="upperLetter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"/>
      <w:lvlText w:val="%2."/>
      <w:lvlJc w:val="left"/>
      <w:pPr>
        <w:tabs>
          <w:tab w:val="num" w:pos="360"/>
        </w:tabs>
        <w:ind w:left="360" w:hanging="274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2">
    <w:nsid w:val="7F9F4449"/>
    <w:multiLevelType w:val="hybridMultilevel"/>
    <w:tmpl w:val="BAFAA2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1"/>
  </w:num>
  <w:num w:numId="2">
    <w:abstractNumId w:val="61"/>
  </w:num>
  <w:num w:numId="3">
    <w:abstractNumId w:val="37"/>
  </w:num>
  <w:num w:numId="4">
    <w:abstractNumId w:val="59"/>
  </w:num>
  <w:num w:numId="5">
    <w:abstractNumId w:val="13"/>
  </w:num>
  <w:num w:numId="6">
    <w:abstractNumId w:val="32"/>
  </w:num>
  <w:num w:numId="7">
    <w:abstractNumId w:val="34"/>
  </w:num>
  <w:num w:numId="8">
    <w:abstractNumId w:val="9"/>
  </w:num>
  <w:num w:numId="9">
    <w:abstractNumId w:val="10"/>
  </w:num>
  <w:num w:numId="10">
    <w:abstractNumId w:val="24"/>
  </w:num>
  <w:num w:numId="11">
    <w:abstractNumId w:val="61"/>
    <w:lvlOverride w:ilvl="0">
      <w:startOverride w:val="1"/>
    </w:lvlOverride>
  </w:num>
  <w:num w:numId="12">
    <w:abstractNumId w:val="6"/>
  </w:num>
  <w:num w:numId="13">
    <w:abstractNumId w:val="15"/>
  </w:num>
  <w:num w:numId="14">
    <w:abstractNumId w:val="50"/>
  </w:num>
  <w:num w:numId="15">
    <w:abstractNumId w:val="30"/>
  </w:num>
  <w:num w:numId="16">
    <w:abstractNumId w:val="22"/>
  </w:num>
  <w:num w:numId="17">
    <w:abstractNumId w:val="49"/>
  </w:num>
  <w:num w:numId="18">
    <w:abstractNumId w:val="56"/>
  </w:num>
  <w:num w:numId="19">
    <w:abstractNumId w:val="21"/>
  </w:num>
  <w:num w:numId="20">
    <w:abstractNumId w:val="46"/>
  </w:num>
  <w:num w:numId="21">
    <w:abstractNumId w:val="17"/>
  </w:num>
  <w:num w:numId="22">
    <w:abstractNumId w:val="28"/>
  </w:num>
  <w:num w:numId="23">
    <w:abstractNumId w:val="44"/>
  </w:num>
  <w:num w:numId="24">
    <w:abstractNumId w:val="35"/>
  </w:num>
  <w:num w:numId="25">
    <w:abstractNumId w:val="12"/>
  </w:num>
  <w:num w:numId="26">
    <w:abstractNumId w:val="58"/>
  </w:num>
  <w:num w:numId="27">
    <w:abstractNumId w:val="51"/>
  </w:num>
  <w:num w:numId="28">
    <w:abstractNumId w:val="31"/>
  </w:num>
  <w:num w:numId="29">
    <w:abstractNumId w:val="7"/>
  </w:num>
  <w:num w:numId="30">
    <w:abstractNumId w:val="2"/>
  </w:num>
  <w:num w:numId="31">
    <w:abstractNumId w:val="0"/>
  </w:num>
  <w:num w:numId="32">
    <w:abstractNumId w:val="40"/>
  </w:num>
  <w:num w:numId="33">
    <w:abstractNumId w:val="53"/>
  </w:num>
  <w:num w:numId="34">
    <w:abstractNumId w:val="11"/>
  </w:num>
  <w:num w:numId="35">
    <w:abstractNumId w:val="3"/>
  </w:num>
  <w:num w:numId="36">
    <w:abstractNumId w:val="57"/>
  </w:num>
  <w:num w:numId="37">
    <w:abstractNumId w:val="55"/>
  </w:num>
  <w:num w:numId="38">
    <w:abstractNumId w:val="43"/>
  </w:num>
  <w:num w:numId="39">
    <w:abstractNumId w:val="18"/>
  </w:num>
  <w:num w:numId="40">
    <w:abstractNumId w:val="20"/>
  </w:num>
  <w:num w:numId="41">
    <w:abstractNumId w:val="45"/>
  </w:num>
  <w:num w:numId="42">
    <w:abstractNumId w:val="16"/>
  </w:num>
  <w:num w:numId="43">
    <w:abstractNumId w:val="33"/>
  </w:num>
  <w:num w:numId="44">
    <w:abstractNumId w:val="5"/>
  </w:num>
  <w:num w:numId="45">
    <w:abstractNumId w:val="29"/>
  </w:num>
  <w:num w:numId="46">
    <w:abstractNumId w:val="8"/>
  </w:num>
  <w:num w:numId="47">
    <w:abstractNumId w:val="48"/>
  </w:num>
  <w:num w:numId="48">
    <w:abstractNumId w:val="19"/>
  </w:num>
  <w:num w:numId="49">
    <w:abstractNumId w:val="25"/>
  </w:num>
  <w:num w:numId="50">
    <w:abstractNumId w:val="52"/>
  </w:num>
  <w:num w:numId="51">
    <w:abstractNumId w:val="42"/>
  </w:num>
  <w:num w:numId="52">
    <w:abstractNumId w:val="23"/>
  </w:num>
  <w:num w:numId="53">
    <w:abstractNumId w:val="1"/>
  </w:num>
  <w:num w:numId="54">
    <w:abstractNumId w:val="36"/>
  </w:num>
  <w:num w:numId="55">
    <w:abstractNumId w:val="47"/>
  </w:num>
  <w:num w:numId="56">
    <w:abstractNumId w:val="14"/>
  </w:num>
  <w:num w:numId="57">
    <w:abstractNumId w:val="27"/>
  </w:num>
  <w:num w:numId="58">
    <w:abstractNumId w:val="39"/>
  </w:num>
  <w:num w:numId="59">
    <w:abstractNumId w:val="62"/>
  </w:num>
  <w:num w:numId="60">
    <w:abstractNumId w:val="26"/>
  </w:num>
  <w:num w:numId="61">
    <w:abstractNumId w:val="54"/>
  </w:num>
  <w:num w:numId="62">
    <w:abstractNumId w:val="4"/>
  </w:num>
  <w:num w:numId="63">
    <w:abstractNumId w:val="38"/>
  </w:num>
  <w:num w:numId="64">
    <w:abstractNumId w:val="60"/>
  </w:num>
  <w:num w:numId="65">
    <w:abstractNumId w:val="61"/>
    <w:lvlOverride w:ilvl="0">
      <w:startOverride w:val="3"/>
    </w:lvlOverride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linkStyles/>
  <w:doNotTrackMoves/>
  <w:defaultTabStop w:val="720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4BA"/>
    <w:rsid w:val="00024020"/>
    <w:rsid w:val="0002611C"/>
    <w:rsid w:val="00027F1B"/>
    <w:rsid w:val="00030A90"/>
    <w:rsid w:val="00057817"/>
    <w:rsid w:val="00060D1C"/>
    <w:rsid w:val="00073C23"/>
    <w:rsid w:val="00081E6E"/>
    <w:rsid w:val="000C3ABF"/>
    <w:rsid w:val="000C7384"/>
    <w:rsid w:val="00102AF6"/>
    <w:rsid w:val="00113381"/>
    <w:rsid w:val="00173037"/>
    <w:rsid w:val="001754EA"/>
    <w:rsid w:val="00184E04"/>
    <w:rsid w:val="001A240A"/>
    <w:rsid w:val="001D2CD4"/>
    <w:rsid w:val="002062C9"/>
    <w:rsid w:val="002333A9"/>
    <w:rsid w:val="002766FC"/>
    <w:rsid w:val="002B4575"/>
    <w:rsid w:val="002D0EA9"/>
    <w:rsid w:val="002E506F"/>
    <w:rsid w:val="002F1DB4"/>
    <w:rsid w:val="00302E25"/>
    <w:rsid w:val="00312EFE"/>
    <w:rsid w:val="00322519"/>
    <w:rsid w:val="00340D90"/>
    <w:rsid w:val="00364293"/>
    <w:rsid w:val="003724A1"/>
    <w:rsid w:val="003F71AC"/>
    <w:rsid w:val="004653CC"/>
    <w:rsid w:val="00465878"/>
    <w:rsid w:val="0049405D"/>
    <w:rsid w:val="00497F6A"/>
    <w:rsid w:val="004A1C23"/>
    <w:rsid w:val="004B6477"/>
    <w:rsid w:val="004D64E0"/>
    <w:rsid w:val="00502504"/>
    <w:rsid w:val="00510C94"/>
    <w:rsid w:val="00514FE1"/>
    <w:rsid w:val="00563EE1"/>
    <w:rsid w:val="005A2917"/>
    <w:rsid w:val="005D3ACA"/>
    <w:rsid w:val="005E34BA"/>
    <w:rsid w:val="005F1CAB"/>
    <w:rsid w:val="005F4E64"/>
    <w:rsid w:val="005F6B5C"/>
    <w:rsid w:val="006006D9"/>
    <w:rsid w:val="00601F7E"/>
    <w:rsid w:val="00610924"/>
    <w:rsid w:val="006147AD"/>
    <w:rsid w:val="00630EC8"/>
    <w:rsid w:val="00650E79"/>
    <w:rsid w:val="00651D86"/>
    <w:rsid w:val="00696E77"/>
    <w:rsid w:val="006C331B"/>
    <w:rsid w:val="006E7CCB"/>
    <w:rsid w:val="006F17C2"/>
    <w:rsid w:val="007015C5"/>
    <w:rsid w:val="00730E5D"/>
    <w:rsid w:val="007468C1"/>
    <w:rsid w:val="00753BFA"/>
    <w:rsid w:val="00754231"/>
    <w:rsid w:val="0076100D"/>
    <w:rsid w:val="007610C5"/>
    <w:rsid w:val="00774394"/>
    <w:rsid w:val="007C026D"/>
    <w:rsid w:val="00801C86"/>
    <w:rsid w:val="00882D2E"/>
    <w:rsid w:val="008B114E"/>
    <w:rsid w:val="008B43A1"/>
    <w:rsid w:val="008C7567"/>
    <w:rsid w:val="008C7BC9"/>
    <w:rsid w:val="009304C3"/>
    <w:rsid w:val="00937C80"/>
    <w:rsid w:val="00963ADC"/>
    <w:rsid w:val="009666C3"/>
    <w:rsid w:val="009912B4"/>
    <w:rsid w:val="0099509B"/>
    <w:rsid w:val="009A0B44"/>
    <w:rsid w:val="009A3CCF"/>
    <w:rsid w:val="009E0E82"/>
    <w:rsid w:val="00A010F2"/>
    <w:rsid w:val="00A23711"/>
    <w:rsid w:val="00A5447D"/>
    <w:rsid w:val="00A66908"/>
    <w:rsid w:val="00A744E0"/>
    <w:rsid w:val="00A760C7"/>
    <w:rsid w:val="00A905D3"/>
    <w:rsid w:val="00AA0BDB"/>
    <w:rsid w:val="00AA6EB9"/>
    <w:rsid w:val="00AC28B9"/>
    <w:rsid w:val="00AC4A79"/>
    <w:rsid w:val="00B23A57"/>
    <w:rsid w:val="00B52360"/>
    <w:rsid w:val="00B56376"/>
    <w:rsid w:val="00B607B1"/>
    <w:rsid w:val="00B6594E"/>
    <w:rsid w:val="00B72ACB"/>
    <w:rsid w:val="00B80ADA"/>
    <w:rsid w:val="00B80D5B"/>
    <w:rsid w:val="00B91D8B"/>
    <w:rsid w:val="00B947FD"/>
    <w:rsid w:val="00BC0541"/>
    <w:rsid w:val="00BC70D5"/>
    <w:rsid w:val="00BF56EA"/>
    <w:rsid w:val="00C11040"/>
    <w:rsid w:val="00C1515C"/>
    <w:rsid w:val="00C33AD9"/>
    <w:rsid w:val="00C4582E"/>
    <w:rsid w:val="00C707A0"/>
    <w:rsid w:val="00CA7A64"/>
    <w:rsid w:val="00CC0A7D"/>
    <w:rsid w:val="00CD3114"/>
    <w:rsid w:val="00CE31F4"/>
    <w:rsid w:val="00CF53CD"/>
    <w:rsid w:val="00D106F8"/>
    <w:rsid w:val="00D13930"/>
    <w:rsid w:val="00D57A8B"/>
    <w:rsid w:val="00DA02F1"/>
    <w:rsid w:val="00DB7B1C"/>
    <w:rsid w:val="00DC102F"/>
    <w:rsid w:val="00DD4572"/>
    <w:rsid w:val="00E252B5"/>
    <w:rsid w:val="00E41D8D"/>
    <w:rsid w:val="00E528A0"/>
    <w:rsid w:val="00EB6261"/>
    <w:rsid w:val="00EB6346"/>
    <w:rsid w:val="00F014EB"/>
    <w:rsid w:val="00F53339"/>
    <w:rsid w:val="00F673CE"/>
    <w:rsid w:val="00F8113B"/>
    <w:rsid w:val="00FB0F76"/>
    <w:rsid w:val="00FE33F0"/>
    <w:rsid w:val="00FE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CCB"/>
    <w:rPr>
      <w:sz w:val="24"/>
      <w:szCs w:val="24"/>
    </w:rPr>
  </w:style>
  <w:style w:type="paragraph" w:styleId="Heading1">
    <w:name w:val="heading 1"/>
    <w:next w:val="Normal"/>
    <w:qFormat/>
    <w:rsid w:val="006E7CCB"/>
    <w:pPr>
      <w:keepNext/>
      <w:spacing w:before="120" w:after="120"/>
      <w:jc w:val="center"/>
      <w:outlineLvl w:val="0"/>
    </w:pPr>
    <w:rPr>
      <w:rFonts w:ascii="Times New Roman Bold" w:hAnsi="Times New Roman Bold"/>
      <w:b/>
      <w:smallCaps/>
      <w:sz w:val="28"/>
    </w:rPr>
  </w:style>
  <w:style w:type="paragraph" w:styleId="Heading2">
    <w:name w:val="heading 2"/>
    <w:basedOn w:val="Normal"/>
    <w:next w:val="Normal"/>
    <w:autoRedefine/>
    <w:qFormat/>
    <w:rsid w:val="006E7CCB"/>
    <w:pPr>
      <w:spacing w:before="120" w:after="120"/>
      <w:jc w:val="center"/>
      <w:outlineLvl w:val="1"/>
    </w:pPr>
    <w:rPr>
      <w:rFonts w:ascii="Times New Roman Bold" w:hAnsi="Times New Roman Bold"/>
      <w:b/>
      <w:smallCap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6E7CCB"/>
    <w:pPr>
      <w:numPr>
        <w:numId w:val="2"/>
      </w:numPr>
      <w:spacing w:before="60" w:after="120"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E7CCB"/>
    <w:rPr>
      <w:sz w:val="20"/>
      <w:szCs w:val="20"/>
    </w:rPr>
  </w:style>
  <w:style w:type="paragraph" w:styleId="Header">
    <w:name w:val="header"/>
    <w:basedOn w:val="Normal"/>
    <w:semiHidden/>
    <w:rsid w:val="006E7C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E7CCB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6E7CCB"/>
    <w:pPr>
      <w:spacing w:before="120"/>
      <w:ind w:left="432" w:hanging="288"/>
    </w:pPr>
    <w:rPr>
      <w:sz w:val="20"/>
      <w:szCs w:val="20"/>
    </w:rPr>
  </w:style>
  <w:style w:type="paragraph" w:styleId="BodyTextIndent2">
    <w:name w:val="Body Text Indent 2"/>
    <w:basedOn w:val="Normal"/>
    <w:semiHidden/>
    <w:rsid w:val="006E7CCB"/>
    <w:pPr>
      <w:ind w:left="245" w:hanging="245"/>
    </w:pPr>
    <w:rPr>
      <w:b/>
      <w:sz w:val="20"/>
      <w:szCs w:val="20"/>
    </w:rPr>
  </w:style>
  <w:style w:type="paragraph" w:styleId="BodyTextIndent3">
    <w:name w:val="Body Text Indent 3"/>
    <w:basedOn w:val="Normal"/>
    <w:semiHidden/>
    <w:rsid w:val="006E7CCB"/>
    <w:pPr>
      <w:ind w:left="288" w:hanging="288"/>
    </w:pPr>
    <w:rPr>
      <w:b/>
      <w:sz w:val="20"/>
      <w:szCs w:val="20"/>
    </w:rPr>
  </w:style>
  <w:style w:type="paragraph" w:styleId="Title">
    <w:name w:val="Title"/>
    <w:basedOn w:val="Normal"/>
    <w:qFormat/>
    <w:rsid w:val="006E7CCB"/>
    <w:pPr>
      <w:jc w:val="center"/>
    </w:pPr>
    <w:rPr>
      <w:rFonts w:ascii="Times New Roman Bold" w:hAnsi="Times New Roman Bold"/>
      <w:b/>
      <w:caps/>
    </w:rPr>
  </w:style>
  <w:style w:type="paragraph" w:styleId="Subtitle">
    <w:name w:val="Subtitle"/>
    <w:basedOn w:val="Normal"/>
    <w:qFormat/>
    <w:rsid w:val="006E7CCB"/>
    <w:pPr>
      <w:jc w:val="center"/>
    </w:pPr>
    <w:rPr>
      <w:rFonts w:ascii="Times New Roman Bold" w:hAnsi="Times New Roman Bold"/>
      <w:b/>
      <w:smallCaps/>
      <w:sz w:val="28"/>
    </w:rPr>
  </w:style>
  <w:style w:type="character" w:styleId="PageNumber">
    <w:name w:val="page number"/>
    <w:basedOn w:val="DefaultParagraphFont"/>
    <w:semiHidden/>
    <w:rsid w:val="006E7CCB"/>
  </w:style>
  <w:style w:type="paragraph" w:styleId="BalloonText">
    <w:name w:val="Balloon Text"/>
    <w:basedOn w:val="Normal"/>
    <w:semiHidden/>
    <w:rsid w:val="006E7CCB"/>
    <w:rPr>
      <w:rFonts w:ascii="Tahoma" w:hAnsi="Tahoma" w:cs="Tahoma"/>
      <w:sz w:val="16"/>
      <w:szCs w:val="16"/>
    </w:rPr>
  </w:style>
  <w:style w:type="character" w:customStyle="1" w:styleId="articletext1">
    <w:name w:val="articletext1"/>
    <w:basedOn w:val="DefaultParagraphFont"/>
    <w:rsid w:val="006E7CCB"/>
    <w:rPr>
      <w:rFonts w:ascii="Times New Roman" w:hAnsi="Times New Roman" w:cs="Times New Roman" w:hint="default"/>
      <w:sz w:val="21"/>
      <w:szCs w:val="21"/>
    </w:rPr>
  </w:style>
  <w:style w:type="character" w:styleId="CommentReference">
    <w:name w:val="annotation reference"/>
    <w:basedOn w:val="DefaultParagraphFont"/>
    <w:semiHidden/>
    <w:rsid w:val="006E7CCB"/>
    <w:rPr>
      <w:sz w:val="16"/>
      <w:szCs w:val="16"/>
    </w:rPr>
  </w:style>
  <w:style w:type="paragraph" w:styleId="CommentText">
    <w:name w:val="annotation text"/>
    <w:basedOn w:val="Normal"/>
    <w:semiHidden/>
    <w:rsid w:val="006E7C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E7CCB"/>
    <w:rPr>
      <w:b/>
      <w:bCs/>
    </w:rPr>
  </w:style>
  <w:style w:type="character" w:customStyle="1" w:styleId="Heading2Char">
    <w:name w:val="Heading 2 Char"/>
    <w:basedOn w:val="DefaultParagraphFont"/>
    <w:rsid w:val="006E7CCB"/>
    <w:rPr>
      <w:b/>
    </w:rPr>
  </w:style>
  <w:style w:type="paragraph" w:styleId="ListBullet">
    <w:name w:val="List Bullet"/>
    <w:basedOn w:val="Normal"/>
    <w:semiHidden/>
    <w:rsid w:val="006E7CCB"/>
    <w:pPr>
      <w:numPr>
        <w:numId w:val="1"/>
      </w:numPr>
    </w:pPr>
    <w:rPr>
      <w:sz w:val="20"/>
    </w:rPr>
  </w:style>
  <w:style w:type="paragraph" w:styleId="DocumentMap">
    <w:name w:val="Document Map"/>
    <w:basedOn w:val="Normal"/>
    <w:semiHidden/>
    <w:rsid w:val="006E7C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E41D8D"/>
    <w:pPr>
      <w:ind w:left="720"/>
    </w:pPr>
  </w:style>
  <w:style w:type="paragraph" w:customStyle="1" w:styleId="Numberedlist">
    <w:name w:val="Numbered list"/>
    <w:rsid w:val="006E7CCB"/>
    <w:pPr>
      <w:numPr>
        <w:ilvl w:val="1"/>
        <w:numId w:val="2"/>
      </w:numPr>
      <w:spacing w:after="120"/>
    </w:pPr>
    <w:rPr>
      <w:bCs/>
    </w:rPr>
  </w:style>
  <w:style w:type="paragraph" w:customStyle="1" w:styleId="Introduction">
    <w:name w:val="Introduction"/>
    <w:basedOn w:val="Normal"/>
    <w:autoRedefine/>
    <w:rsid w:val="006E7CCB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322519"/>
    <w:rPr>
      <w:sz w:val="24"/>
      <w:szCs w:val="24"/>
    </w:rPr>
  </w:style>
  <w:style w:type="numbering" w:customStyle="1" w:styleId="ListedContents">
    <w:name w:val="Listed Contents"/>
    <w:uiPriority w:val="99"/>
    <w:rsid w:val="006E7CCB"/>
    <w:pPr>
      <w:numPr>
        <w:numId w:val="12"/>
      </w:numPr>
    </w:pPr>
  </w:style>
  <w:style w:type="character" w:customStyle="1" w:styleId="Heading3Char">
    <w:name w:val="Heading 3 Char"/>
    <w:basedOn w:val="DefaultParagraphFont"/>
    <w:link w:val="Heading3"/>
    <w:rsid w:val="006E7CCB"/>
    <w:rPr>
      <w:b/>
    </w:rPr>
  </w:style>
  <w:style w:type="character" w:customStyle="1" w:styleId="headerslevel11">
    <w:name w:val="headerslevel11"/>
    <w:basedOn w:val="DefaultParagraphFont"/>
    <w:rsid w:val="00EB6261"/>
    <w:rPr>
      <w:rFonts w:ascii="Verdana" w:hAnsi="Verdana" w:hint="default"/>
      <w:b/>
      <w:bCs/>
      <w:color w:val="232F63"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anftl\Application%20Data\Microsoft\Templates\Planning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37EE5ADEB7D43B4682ACBA0AE47F7" ma:contentTypeVersion="16" ma:contentTypeDescription="Create a new document." ma:contentTypeScope="" ma:versionID="7176c9b0bf29bcf02caa59c463b8a7df">
  <xsd:schema xmlns:xsd="http://www.w3.org/2001/XMLSchema" xmlns:p="http://schemas.microsoft.com/office/2006/metadata/properties" xmlns:ns2="6FDD1F4F-57C2-4572-B81B-27DB6A200071" targetNamespace="http://schemas.microsoft.com/office/2006/metadata/properties" ma:root="true" ma:fieldsID="49f9bc6ecb9c9309eb34723e91f4bea9" ns2:_="">
    <xsd:import namespace="6FDD1F4F-57C2-4572-B81B-27DB6A200071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Owner"/>
                <xsd:element ref="ns2:Version0" minOccurs="0"/>
                <xsd:element ref="ns2:Remarks" minOccurs="0"/>
                <xsd:element ref="ns2:Status" minOccurs="0"/>
                <xsd:element ref="ns2:Date_x0020_Released" minOccurs="0"/>
                <xsd:element ref="ns2:Expiration_x0020_Date0" minOccurs="0"/>
                <xsd:element ref="ns2:Stage" minOccurs="0"/>
                <xsd:element ref="ns2:Document_x0020_Category" minOccurs="0"/>
                <xsd:element ref="ns2:Send_x0020_Email" minOccurs="0"/>
                <xsd:element ref="ns2:Message" minOccurs="0"/>
                <xsd:element ref="ns2:Approval" minOccurs="0"/>
                <xsd:element ref="ns2:CC_x0020_Approval" minOccurs="0"/>
                <xsd:element ref="ns2:Published" minOccurs="0"/>
                <xsd:element ref="ns2:Expiration_x0020_Date1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FDD1F4F-57C2-4572-B81B-27DB6A200071" elementFormDefault="qualified">
    <xsd:import namespace="http://schemas.microsoft.com/office/2006/documentManagement/types"/>
    <xsd:element name="Description0" ma:index="2" nillable="true" ma:displayName="Description" ma:internalName="Description0">
      <xsd:simpleType>
        <xsd:restriction base="dms:Text">
          <xsd:maxLength value="255"/>
        </xsd:restriction>
      </xsd:simpleType>
    </xsd:element>
    <xsd:element name="Owner" ma:index="3" ma:displayName="Author" ma:internalName="Owner">
      <xsd:simpleType>
        <xsd:restriction base="dms:Text">
          <xsd:maxLength value="50"/>
        </xsd:restriction>
      </xsd:simpleType>
    </xsd:element>
    <xsd:element name="Version0" ma:index="4" nillable="true" ma:displayName="Version" ma:internalName="Version0">
      <xsd:simpleType>
        <xsd:restriction base="dms:Text">
          <xsd:maxLength value="5"/>
        </xsd:restriction>
      </xsd:simpleType>
    </xsd:element>
    <xsd:element name="Remarks" ma:index="5" nillable="true" ma:displayName="Remarks" ma:internalName="Remarks">
      <xsd:simpleType>
        <xsd:restriction base="dms:Note"/>
      </xsd:simpleType>
    </xsd:element>
    <xsd:element name="Status" ma:index="6" nillable="true" ma:displayName="Status" ma:default="In Process" ma:description=" _______________________________________ Notification:  " ma:format="Dropdown" ma:internalName="Status">
      <xsd:simpleType>
        <xsd:restriction base="dms:Choice">
          <xsd:enumeration value="In Process"/>
          <xsd:enumeration value="Released"/>
        </xsd:restriction>
      </xsd:simpleType>
    </xsd:element>
    <xsd:element name="Date_x0020_Released" ma:index="7" nillable="true" ma:displayName="Date Released" ma:default="[today]" ma:format="DateOnly" ma:internalName="Date_x0020_Released">
      <xsd:simpleType>
        <xsd:restriction base="dms:DateTime"/>
      </xsd:simpleType>
    </xsd:element>
    <xsd:element name="Expiration_x0020_Date0" ma:index="8" nillable="true" ma:displayName="Expiration Date" ma:format="DateOnly" ma:internalName="Expiration_x0020_Date0">
      <xsd:simpleType>
        <xsd:restriction base="dms:DateTime"/>
      </xsd:simpleType>
    </xsd:element>
    <xsd:element name="Stage" ma:index="9" nillable="true" ma:displayName="Stage" ma:format="RadioButtons" ma:internalName="Stage">
      <xsd:simpleType>
        <xsd:restriction base="dms:Choice">
          <xsd:enumeration value="Draft"/>
          <xsd:enumeration value="Subject Matter Review"/>
          <xsd:enumeration value="Project Manager Review"/>
          <xsd:enumeration value="Approved"/>
          <xsd:enumeration value="Rejected"/>
        </xsd:restriction>
      </xsd:simpleType>
    </xsd:element>
    <xsd:element name="Document_x0020_Category" ma:index="10" nillable="true" ma:displayName="Document Category" ma:format="Dropdown" ma:internalName="Document_x0020_Category">
      <xsd:simpleType>
        <xsd:restriction base="dms:Choice">
          <xsd:enumeration value="Correspondence"/>
          <xsd:enumeration value="Documentation"/>
          <xsd:enumeration value="Proposal"/>
        </xsd:restriction>
      </xsd:simpleType>
    </xsd:element>
    <xsd:element name="Send_x0020_Email" ma:index="11" nillable="true" ma:displayName="Send Email" ma:default="Yes" ma:format="Dropdown" ma:internalName="Send_x0020_Email">
      <xsd:simpleType>
        <xsd:restriction base="dms:Choice">
          <xsd:enumeration value="Yes"/>
          <xsd:enumeration value="No"/>
        </xsd:restriction>
      </xsd:simpleType>
    </xsd:element>
    <xsd:element name="Message" ma:index="12" nillable="true" ma:displayName="Message" ma:internalName="Message">
      <xsd:simpleType>
        <xsd:restriction base="dms:Note"/>
      </xsd:simpleType>
    </xsd:element>
    <xsd:element name="Approval" ma:index="13" nillable="true" ma:displayName="Assigned To" ma:list="UserInfo" ma:internalName="Approval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_x0020_Approval" ma:index="14" nillable="true" ma:displayName="CC" ma:list="UserInfo" ma:internalName="CC_x0020_Approval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ed" ma:index="15" nillable="true" ma:displayName="Publish" ma:internalName="Published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xecutive"/>
                    <xsd:enumeration value="Meeting"/>
                    <xsd:enumeration value="Portal"/>
                  </xsd:restriction>
                </xsd:simpleType>
              </xsd:element>
            </xsd:sequence>
          </xsd:extension>
        </xsd:complexContent>
      </xsd:complexType>
    </xsd:element>
    <xsd:element name="Expiration_x0020_Date1" ma:index="16" nillable="true" ma:displayName="Expiration Date" ma:format="DateOnly" ma:internalName="Expiration_x0020_Date1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Owner xmlns="6FDD1F4F-57C2-4572-B81B-27DB6A200071">Yael/ Shannon revised</Owner>
    <Published xmlns="6FDD1F4F-57C2-4572-B81B-27DB6A200071"/>
    <Date_x0020_Released xmlns="6FDD1F4F-57C2-4572-B81B-27DB6A200071">2010-03-23T08:00:00+00:00</Date_x0020_Released>
    <Document_x0020_Category xmlns="6FDD1F4F-57C2-4572-B81B-27DB6A200071" xsi:nil="true"/>
    <Version0 xmlns="6FDD1F4F-57C2-4572-B81B-27DB6A200071">1</Version0>
    <Status xmlns="6FDD1F4F-57C2-4572-B81B-27DB6A200071">In Process</Status>
    <Remarks xmlns="6FDD1F4F-57C2-4572-B81B-27DB6A200071">Yael revised 11/18</Remarks>
    <Approval xmlns="6FDD1F4F-57C2-4572-B81B-27DB6A200071">
      <UserInfo xmlns="6FDD1F4F-57C2-4572-B81B-27DB6A200071">
        <DisplayName xmlns="6FDD1F4F-57C2-4572-B81B-27DB6A200071"/>
        <AccountId xmlns="6FDD1F4F-57C2-4572-B81B-27DB6A200071">197</AccountId>
        <AccountType xmlns="6FDD1F4F-57C2-4572-B81B-27DB6A200071"/>
      </UserInfo>
    </Approval>
    <Message xmlns="6FDD1F4F-57C2-4572-B81B-27DB6A200071">revised for ILT</Message>
    <Stage xmlns="6FDD1F4F-57C2-4572-B81B-27DB6A200071" xsi:nil="true"/>
    <Send_x0020_Email xmlns="6FDD1F4F-57C2-4572-B81B-27DB6A200071">Yes</Send_x0020_Email>
    <Description0 xmlns="6FDD1F4F-57C2-4572-B81B-27DB6A200071">Plannng template for working with SEAs</Description0>
    <Expiration_x0020_Date0 xmlns="6FDD1F4F-57C2-4572-B81B-27DB6A200071" xsi:nil="true"/>
    <CC_x0020_Approval xmlns="6FDD1F4F-57C2-4572-B81B-27DB6A200071">
      <UserInfo xmlns="6FDD1F4F-57C2-4572-B81B-27DB6A200071">
        <DisplayName xmlns="6FDD1F4F-57C2-4572-B81B-27DB6A200071"/>
        <AccountId xmlns="6FDD1F4F-57C2-4572-B81B-27DB6A200071">283</AccountId>
        <AccountType xmlns="6FDD1F4F-57C2-4572-B81B-27DB6A200071"/>
      </UserInfo>
    </CC_x0020_Approval>
    <Expiration_x0020_Date1 xmlns="6FDD1F4F-57C2-4572-B81B-27DB6A200071" xsi:nil="true"/>
  </documentManagement>
</p:properties>
</file>

<file path=customXml/itemProps1.xml><?xml version="1.0" encoding="utf-8"?>
<ds:datastoreItem xmlns:ds="http://schemas.openxmlformats.org/officeDocument/2006/customXml" ds:itemID="{E9CAE47E-41B8-4F00-B839-CD539884FD7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0253425-0830-4E34-A23E-09EEDE278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D1F4F-57C2-4572-B81B-27DB6A20007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4C3E0CF-079C-481D-8E49-64FF84F71F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7C0880-F528-49B8-A753-191C6E7AFB54}">
  <ds:schemaRefs>
    <ds:schemaRef ds:uri="http://schemas.microsoft.com/office/2006/metadata/properties"/>
    <ds:schemaRef ds:uri="6FDD1F4F-57C2-4572-B81B-27DB6A2000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Planning Template</Template>
  <TotalTime>6</TotalTime>
  <Pages>8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Tool for TA Providers:  Working with State Education Agencies</vt:lpstr>
    </vt:vector>
  </TitlesOfParts>
  <Company>rmc research</Company>
  <LinksUpToDate>false</LinksUpToDate>
  <CharactersWithSpaces>9803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Tool for TA Providers:  Working with State Education Agencies</dc:title>
  <dc:subject/>
  <dc:creator>Yael Kidron</dc:creator>
  <cp:keywords/>
  <cp:lastModifiedBy>mliving</cp:lastModifiedBy>
  <cp:revision>2</cp:revision>
  <cp:lastPrinted>2008-09-04T22:29:00Z</cp:lastPrinted>
  <dcterms:created xsi:type="dcterms:W3CDTF">2011-08-10T00:28:00Z</dcterms:created>
  <dcterms:modified xsi:type="dcterms:W3CDTF">2011-08-10T00:28:00Z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iration Date">
    <vt:lpwstr/>
  </property>
  <property fmtid="{D5CDD505-2E9C-101B-9397-08002B2CF9AE}" pid="3" name="ContentType">
    <vt:lpwstr>Document</vt:lpwstr>
  </property>
  <property fmtid="{D5CDD505-2E9C-101B-9397-08002B2CF9AE}" pid="4" name="display_urn:schemas-microsoft-com:office:office#Approval">
    <vt:lpwstr>Castillo, Graciela</vt:lpwstr>
  </property>
  <property fmtid="{D5CDD505-2E9C-101B-9397-08002B2CF9AE}" pid="5" name="display_urn:schemas-microsoft-com:office:office#CC_x0020_Approval">
    <vt:lpwstr>Evensen, Christian</vt:lpwstr>
  </property>
  <property fmtid="{D5CDD505-2E9C-101B-9397-08002B2CF9AE}" pid="6" name="ContentTypeId">
    <vt:lpwstr>0x010100CCD37EE5ADEB7D43B4682ACBA0AE47F7</vt:lpwstr>
  </property>
</Properties>
</file>