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94657" w14:textId="77777777" w:rsidR="002A0640" w:rsidRDefault="002C3B7B">
      <w:pPr>
        <w:spacing w:after="40"/>
        <w:jc w:val="center"/>
      </w:pPr>
      <w:r>
        <w:rPr>
          <w:b/>
          <w:bCs/>
          <w:color w:val="1F3A5F"/>
          <w:sz w:val="30"/>
          <w:szCs w:val="30"/>
        </w:rPr>
        <w:t>¿Hubo un comportamiento anormal en las ventas durante el terremoto?</w:t>
      </w:r>
    </w:p>
    <w:p w14:paraId="632C38B7" w14:textId="77777777" w:rsidR="002A0640" w:rsidRDefault="002C3B7B">
      <w:pPr>
        <w:spacing w:after="30"/>
        <w:jc w:val="center"/>
      </w:pPr>
      <w:r>
        <w:rPr>
          <w:color w:val="555555"/>
          <w:sz w:val="19"/>
          <w:szCs w:val="19"/>
        </w:rPr>
        <w:t>Ventas e inventarios pre, durante y post terremoto del 10 de agosto de 2026 en Colombia</w:t>
      </w:r>
    </w:p>
    <w:p w14:paraId="6CA65CE9" w14:textId="586D3C8A" w:rsidR="0083623C" w:rsidRPr="0083623C" w:rsidRDefault="002C3B7B" w:rsidP="0083623C">
      <w:pPr>
        <w:pBdr>
          <w:bottom w:val="single" w:sz="6" w:space="0" w:color="1F3A5F"/>
        </w:pBdr>
        <w:spacing w:after="120"/>
        <w:jc w:val="center"/>
        <w:rPr>
          <w:color w:val="555555"/>
          <w:sz w:val="17"/>
          <w:szCs w:val="17"/>
        </w:rPr>
      </w:pPr>
      <w:r>
        <w:rPr>
          <w:color w:val="555555"/>
          <w:sz w:val="17"/>
          <w:szCs w:val="17"/>
        </w:rPr>
        <w:t xml:space="preserve">Informe ejecutivo · Programación para Analítica de Datos 2026-2 · </w:t>
      </w:r>
      <w:r w:rsidR="0083623C">
        <w:rPr>
          <w:color w:val="555555"/>
          <w:sz w:val="17"/>
          <w:szCs w:val="17"/>
        </w:rPr>
        <w:t>Juan Sebastián Muñoz – Anyi Lizeth Galvis</w:t>
      </w:r>
    </w:p>
    <w:p w14:paraId="10405550" w14:textId="6BABC085" w:rsidR="002A0640" w:rsidRDefault="006520DA">
      <w:pPr>
        <w:pStyle w:val="Ttulo1"/>
        <w:spacing w:before="170" w:after="70"/>
      </w:pPr>
      <w:r>
        <w:rPr>
          <w:b/>
          <w:bCs/>
          <w:color w:val="1F3A5F"/>
          <w:sz w:val="24"/>
          <w:szCs w:val="24"/>
        </w:rPr>
        <w:t xml:space="preserve">1. </w:t>
      </w:r>
      <w:r w:rsidR="002C3B7B">
        <w:rPr>
          <w:b/>
          <w:bCs/>
          <w:color w:val="1F3A5F"/>
          <w:sz w:val="24"/>
          <w:szCs w:val="24"/>
        </w:rPr>
        <w:t>Contexto y pregunta</w:t>
      </w:r>
    </w:p>
    <w:p w14:paraId="035394E0" w14:textId="02A5560E" w:rsidR="00FB6B1A" w:rsidRDefault="00D853FC">
      <w:pPr>
        <w:spacing w:after="110" w:line="264" w:lineRule="auto"/>
        <w:jc w:val="both"/>
      </w:pPr>
      <w:r>
        <w:t>La mañana del 1</w:t>
      </w:r>
      <w:r w:rsidR="002C3B7B">
        <w:t>0 de agosto de 2026 un terremoto</w:t>
      </w:r>
      <w:r>
        <w:t xml:space="preserve"> de magnitud 7.4 </w:t>
      </w:r>
      <w:r w:rsidR="006A2FA6">
        <w:t>afecto</w:t>
      </w:r>
      <w:r w:rsidR="002C3B7B">
        <w:t xml:space="preserve"> </w:t>
      </w:r>
      <w:r w:rsidR="006A2FA6">
        <w:t>varias regiones</w:t>
      </w:r>
      <w:r w:rsidR="002C3B7B">
        <w:t xml:space="preserve"> </w:t>
      </w:r>
      <w:r w:rsidR="00043EEE">
        <w:t xml:space="preserve">de </w:t>
      </w:r>
      <w:r w:rsidR="002C3B7B">
        <w:t>Colombia</w:t>
      </w:r>
      <w:r w:rsidR="004A522B">
        <w:t>.  A</w:t>
      </w:r>
      <w:r>
        <w:t xml:space="preserve">nte </w:t>
      </w:r>
      <w:r w:rsidR="004A522B">
        <w:t>un evento de este tipo que no cuenta con antecedentes recientes, se hace necesario</w:t>
      </w:r>
      <w:r>
        <w:t xml:space="preserve"> </w:t>
      </w:r>
      <w:r w:rsidR="004A522B">
        <w:t>realizar la revisión del comportamiento de las ventas en productos de consumo masivo en el hogar; ya que este tipo de situaciones suelen</w:t>
      </w:r>
      <w:r w:rsidR="002C3B7B">
        <w:t xml:space="preserve"> alterar el comportamiento de compra</w:t>
      </w:r>
      <w:r w:rsidR="004A522B">
        <w:t xml:space="preserve"> del consumidor final. Por otro lado</w:t>
      </w:r>
      <w:r w:rsidR="00FB6B1A">
        <w:t>,</w:t>
      </w:r>
      <w:r w:rsidR="004A522B">
        <w:t xml:space="preserve"> desde </w:t>
      </w:r>
      <w:r w:rsidR="002C3B7B">
        <w:t>la planeación de inventarios</w:t>
      </w:r>
      <w:r w:rsidR="004A522B">
        <w:t xml:space="preserve"> </w:t>
      </w:r>
      <w:r w:rsidR="002C3B7B">
        <w:t xml:space="preserve">importa saber si eso ocurrió y en qué productos, para anticipar </w:t>
      </w:r>
      <w:r w:rsidR="004A522B">
        <w:t>el stock suficiente</w:t>
      </w:r>
      <w:r w:rsidR="002C3B7B">
        <w:t xml:space="preserve"> de artículos esenciales. </w:t>
      </w:r>
    </w:p>
    <w:p w14:paraId="37C25C62" w14:textId="231B3A2E" w:rsidR="00FB6B1A" w:rsidRDefault="002C3B7B">
      <w:pPr>
        <w:spacing w:after="110" w:line="264" w:lineRule="auto"/>
        <w:jc w:val="both"/>
        <w:rPr>
          <w:b/>
          <w:bCs/>
        </w:rPr>
      </w:pPr>
      <w:r>
        <w:t>La</w:t>
      </w:r>
      <w:r>
        <w:t xml:space="preserve"> pregunta: </w:t>
      </w:r>
      <w:r w:rsidRPr="006520DA">
        <w:rPr>
          <w:b/>
          <w:bCs/>
        </w:rPr>
        <w:t xml:space="preserve">¿hubo un comportamiento anormal en las ventas —por </w:t>
      </w:r>
      <w:r w:rsidR="007E4D99">
        <w:rPr>
          <w:b/>
          <w:bCs/>
        </w:rPr>
        <w:t>R</w:t>
      </w:r>
      <w:r w:rsidRPr="006520DA">
        <w:rPr>
          <w:b/>
          <w:bCs/>
        </w:rPr>
        <w:t>egiones</w:t>
      </w:r>
      <w:r w:rsidRPr="006520DA">
        <w:rPr>
          <w:b/>
          <w:bCs/>
        </w:rPr>
        <w:t>,</w:t>
      </w:r>
      <w:r w:rsidR="007E4D99">
        <w:rPr>
          <w:b/>
          <w:bCs/>
        </w:rPr>
        <w:t xml:space="preserve"> Segmentos, C</w:t>
      </w:r>
      <w:r w:rsidRPr="006520DA">
        <w:rPr>
          <w:b/>
          <w:bCs/>
        </w:rPr>
        <w:t xml:space="preserve">ategorías y </w:t>
      </w:r>
      <w:r w:rsidR="007E4D99">
        <w:rPr>
          <w:b/>
          <w:bCs/>
        </w:rPr>
        <w:t>S</w:t>
      </w:r>
      <w:r w:rsidRPr="006520DA">
        <w:rPr>
          <w:b/>
          <w:bCs/>
        </w:rPr>
        <w:t>ubcategorías— durante la semana del terremoto</w:t>
      </w:r>
      <w:r w:rsidR="006520DA" w:rsidRPr="006520DA">
        <w:rPr>
          <w:b/>
          <w:bCs/>
        </w:rPr>
        <w:t xml:space="preserve"> </w:t>
      </w:r>
      <w:r w:rsidR="006520DA" w:rsidRPr="006520DA">
        <w:rPr>
          <w:b/>
          <w:bCs/>
        </w:rPr>
        <w:t>(10 al 16 agosto)</w:t>
      </w:r>
      <w:r w:rsidRPr="006520DA">
        <w:rPr>
          <w:b/>
          <w:bCs/>
        </w:rPr>
        <w:t xml:space="preserve"> y la siguiente</w:t>
      </w:r>
      <w:r w:rsidR="006520DA" w:rsidRPr="006520DA">
        <w:rPr>
          <w:b/>
          <w:bCs/>
        </w:rPr>
        <w:t xml:space="preserve"> </w:t>
      </w:r>
      <w:r w:rsidR="006520DA" w:rsidRPr="006520DA">
        <w:rPr>
          <w:b/>
          <w:bCs/>
        </w:rPr>
        <w:t>(17 al 23 agosto)</w:t>
      </w:r>
      <w:r w:rsidRPr="006520DA">
        <w:rPr>
          <w:b/>
          <w:bCs/>
        </w:rPr>
        <w:t xml:space="preserve">, frente a la </w:t>
      </w:r>
      <w:r w:rsidR="006520DA" w:rsidRPr="006520DA">
        <w:rPr>
          <w:b/>
          <w:bCs/>
        </w:rPr>
        <w:t xml:space="preserve">semana antes del sismo </w:t>
      </w:r>
      <w:r w:rsidR="006520DA" w:rsidRPr="006520DA">
        <w:rPr>
          <w:b/>
          <w:bCs/>
        </w:rPr>
        <w:t>(03 al 09 agosto)</w:t>
      </w:r>
      <w:r w:rsidRPr="006520DA">
        <w:rPr>
          <w:b/>
          <w:bCs/>
        </w:rPr>
        <w:t xml:space="preserve">? </w:t>
      </w:r>
    </w:p>
    <w:p w14:paraId="0F159164" w14:textId="7CAD34CD" w:rsidR="002A0640" w:rsidRDefault="002C3B7B">
      <w:pPr>
        <w:spacing w:after="110" w:line="264" w:lineRule="auto"/>
        <w:jc w:val="both"/>
      </w:pPr>
      <w:r>
        <w:t>Se analizaron 2,5 millones de registros de 14 proveedores</w:t>
      </w:r>
      <w:r>
        <w:t>, comparando la</w:t>
      </w:r>
      <w:r w:rsidR="006520DA">
        <w:t xml:space="preserve"> </w:t>
      </w:r>
      <w:r>
        <w:t>semana</w:t>
      </w:r>
      <w:r>
        <w:t xml:space="preserve"> previa</w:t>
      </w:r>
      <w:r w:rsidR="006520DA">
        <w:t xml:space="preserve"> </w:t>
      </w:r>
      <w:r w:rsidR="006520DA">
        <w:t>del sismo</w:t>
      </w:r>
      <w:r w:rsidR="006520DA">
        <w:t xml:space="preserve">, la semana del Sismo </w:t>
      </w:r>
      <w:r>
        <w:t>y</w:t>
      </w:r>
      <w:r w:rsidR="006520DA">
        <w:t xml:space="preserve"> la semana</w:t>
      </w:r>
      <w:r>
        <w:t xml:space="preserve"> posterior (17</w:t>
      </w:r>
      <w:r w:rsidR="006520DA">
        <w:t xml:space="preserve"> al </w:t>
      </w:r>
      <w:r>
        <w:t>23 ago</w:t>
      </w:r>
      <w:r w:rsidR="006520DA">
        <w:t>sto</w:t>
      </w:r>
      <w:r>
        <w:t xml:space="preserve">) </w:t>
      </w:r>
    </w:p>
    <w:p w14:paraId="49776D10" w14:textId="7F192BC2" w:rsidR="002A0640" w:rsidRDefault="00B35370" w:rsidP="0010031D">
      <w:pPr>
        <w:pStyle w:val="Ttulo1"/>
        <w:tabs>
          <w:tab w:val="right" w:pos="9640"/>
        </w:tabs>
        <w:spacing w:before="170" w:after="70"/>
      </w:pPr>
      <w:r>
        <w:rPr>
          <w:b/>
          <w:bCs/>
          <w:color w:val="1F3A5F"/>
          <w:sz w:val="24"/>
          <w:szCs w:val="24"/>
        </w:rPr>
        <w:t xml:space="preserve">2. </w:t>
      </w:r>
      <w:r w:rsidR="002C3B7B">
        <w:rPr>
          <w:b/>
          <w:bCs/>
          <w:color w:val="1F3A5F"/>
          <w:sz w:val="24"/>
          <w:szCs w:val="24"/>
        </w:rPr>
        <w:t>Datos</w:t>
      </w:r>
      <w:r w:rsidR="0010031D">
        <w:rPr>
          <w:b/>
          <w:bCs/>
          <w:color w:val="1F3A5F"/>
          <w:sz w:val="24"/>
          <w:szCs w:val="24"/>
        </w:rPr>
        <w:tab/>
      </w:r>
    </w:p>
    <w:p w14:paraId="4156FF2D" w14:textId="26AFA7AF" w:rsidR="00767887" w:rsidRDefault="002C3B7B">
      <w:pPr>
        <w:spacing w:after="110" w:line="264" w:lineRule="auto"/>
        <w:jc w:val="both"/>
      </w:pPr>
      <w:r>
        <w:rPr>
          <w:b/>
          <w:bCs/>
        </w:rPr>
        <w:t xml:space="preserve">Datos: </w:t>
      </w:r>
      <w:r>
        <w:t>2,5 millones de registros — 14 proveedores</w:t>
      </w:r>
      <w:r w:rsidR="0010031D">
        <w:t xml:space="preserve"> de las </w:t>
      </w:r>
      <w:r>
        <w:t>3 cadenas</w:t>
      </w:r>
      <w:r w:rsidR="0010031D">
        <w:t xml:space="preserve"> </w:t>
      </w:r>
      <w:r w:rsidR="0010031D">
        <w:t>(Éxito, Olímpica y Alkosto)</w:t>
      </w:r>
      <w:r>
        <w:t>, 1.044 punt</w:t>
      </w:r>
      <w:r>
        <w:t>os de venta, 1</w:t>
      </w:r>
      <w:r w:rsidR="005B2CDF">
        <w:t>1</w:t>
      </w:r>
      <w:r>
        <w:t xml:space="preserve"> regiones, 9 </w:t>
      </w:r>
      <w:r w:rsidR="00B45B2F">
        <w:t>Segmentos</w:t>
      </w:r>
      <w:r>
        <w:t xml:space="preserve">, 57 </w:t>
      </w:r>
      <w:r w:rsidR="0099508C">
        <w:t>clases</w:t>
      </w:r>
      <w:r>
        <w:t xml:space="preserve"> y 385 subcategorías</w:t>
      </w:r>
      <w:r w:rsidR="00284160">
        <w:t xml:space="preserve">. </w:t>
      </w:r>
    </w:p>
    <w:p w14:paraId="61F69BF1" w14:textId="77777777" w:rsidR="00F61C34" w:rsidRDefault="00F61C34">
      <w:pPr>
        <w:spacing w:after="110" w:line="264" w:lineRule="auto"/>
        <w:jc w:val="both"/>
      </w:pPr>
    </w:p>
    <w:p w14:paraId="44151BD0" w14:textId="3EEB2C02" w:rsidR="008D2A05" w:rsidRPr="00767887" w:rsidRDefault="008D2A05">
      <w:pPr>
        <w:spacing w:after="110" w:line="264" w:lineRule="auto"/>
        <w:jc w:val="both"/>
        <w:rPr>
          <w:b/>
          <w:bCs/>
        </w:rPr>
      </w:pPr>
      <w:r w:rsidRPr="00767887">
        <w:rPr>
          <w:b/>
          <w:bCs/>
        </w:rPr>
        <w:t xml:space="preserve">Variables principales: </w:t>
      </w:r>
    </w:p>
    <w:p w14:paraId="5F041560" w14:textId="118608C6" w:rsidR="008D2A05" w:rsidRDefault="008D2A05" w:rsidP="0099508C">
      <w:pPr>
        <w:pStyle w:val="Prrafodelista"/>
        <w:numPr>
          <w:ilvl w:val="0"/>
          <w:numId w:val="3"/>
        </w:numPr>
        <w:spacing w:line="264" w:lineRule="auto"/>
        <w:jc w:val="both"/>
      </w:pPr>
      <w:r w:rsidRPr="008D2A05">
        <w:t>GLN Cadena</w:t>
      </w:r>
      <w:r>
        <w:t xml:space="preserve">: </w:t>
      </w:r>
      <w:r w:rsidR="00767887">
        <w:t>Código</w:t>
      </w:r>
      <w:r>
        <w:t xml:space="preserve"> Identificador de la Cadena </w:t>
      </w:r>
      <w:r>
        <w:t>(Éxito, Olímpica y Alkosto)</w:t>
      </w:r>
    </w:p>
    <w:p w14:paraId="208D468C" w14:textId="319E3CD3" w:rsidR="00767887" w:rsidRDefault="00767887" w:rsidP="0099508C">
      <w:pPr>
        <w:pStyle w:val="Prrafodelista"/>
        <w:numPr>
          <w:ilvl w:val="0"/>
          <w:numId w:val="3"/>
        </w:numPr>
        <w:spacing w:line="264" w:lineRule="auto"/>
        <w:jc w:val="both"/>
      </w:pPr>
      <w:r w:rsidRPr="00767887">
        <w:t>GLN Punto de Venta</w:t>
      </w:r>
      <w:r>
        <w:t>: Código</w:t>
      </w:r>
      <w:r>
        <w:t xml:space="preserve"> Identificador de</w:t>
      </w:r>
      <w:r>
        <w:t>l punto de venta (Ubicación)</w:t>
      </w:r>
    </w:p>
    <w:p w14:paraId="1487A778" w14:textId="012040B6" w:rsidR="0099508C" w:rsidRDefault="00767887" w:rsidP="0099508C">
      <w:pPr>
        <w:pStyle w:val="Prrafodelista"/>
        <w:numPr>
          <w:ilvl w:val="0"/>
          <w:numId w:val="3"/>
        </w:numPr>
        <w:spacing w:line="264" w:lineRule="auto"/>
        <w:jc w:val="both"/>
      </w:pPr>
      <w:r>
        <w:t xml:space="preserve">Región: Centro, </w:t>
      </w:r>
      <w:r w:rsidR="00E23B08">
        <w:t>Bogotá</w:t>
      </w:r>
      <w:r>
        <w:t>, Eje Cafetero, Santanderes, Antioquia, Costa, Oriente, Valle, Pacifico, Meta, Sucre</w:t>
      </w:r>
      <w:r w:rsidR="0099508C">
        <w:t>.</w:t>
      </w:r>
    </w:p>
    <w:p w14:paraId="4D5F455B" w14:textId="3FC96C23" w:rsidR="00284160" w:rsidRDefault="00284160" w:rsidP="0099508C">
      <w:pPr>
        <w:pStyle w:val="Prrafodelista"/>
        <w:numPr>
          <w:ilvl w:val="0"/>
          <w:numId w:val="3"/>
        </w:numPr>
        <w:spacing w:line="264" w:lineRule="auto"/>
        <w:jc w:val="both"/>
      </w:pPr>
      <w:r w:rsidRPr="00284160">
        <w:t>GTIN</w:t>
      </w:r>
      <w:r>
        <w:t>: Código de Barras</w:t>
      </w:r>
      <w:r w:rsidR="00E038E4">
        <w:t xml:space="preserve"> </w:t>
      </w:r>
      <w:r w:rsidR="00E038E4">
        <w:t>del producto</w:t>
      </w:r>
      <w:r w:rsidR="00E038E4">
        <w:t>,</w:t>
      </w:r>
      <w:r>
        <w:t xml:space="preserve"> </w:t>
      </w:r>
      <w:r w:rsidR="00E038E4">
        <w:t xml:space="preserve"> leído por la caja registradora al momento de la venta </w:t>
      </w:r>
      <w:r>
        <w:t>al consumidor final</w:t>
      </w:r>
      <w:r w:rsidR="00E038E4">
        <w:t xml:space="preserve">. </w:t>
      </w:r>
    </w:p>
    <w:p w14:paraId="540D125B" w14:textId="33DE07BA" w:rsidR="0099508C" w:rsidRDefault="0099508C" w:rsidP="0099508C">
      <w:pPr>
        <w:pStyle w:val="Prrafodelista"/>
        <w:numPr>
          <w:ilvl w:val="0"/>
          <w:numId w:val="3"/>
        </w:numPr>
        <w:spacing w:line="264" w:lineRule="auto"/>
        <w:jc w:val="both"/>
      </w:pPr>
      <w:r w:rsidRPr="0099508C">
        <w:t>Gln_proveedor</w:t>
      </w:r>
      <w:r>
        <w:t xml:space="preserve">: </w:t>
      </w:r>
      <w:r w:rsidR="00767887">
        <w:t xml:space="preserve"> </w:t>
      </w:r>
      <w:r>
        <w:t>Código Identificador de</w:t>
      </w:r>
      <w:r>
        <w:t>l proveedor.</w:t>
      </w:r>
      <w:r w:rsidR="00F61C34">
        <w:t xml:space="preserve"> (Dato Anonimizado)</w:t>
      </w:r>
    </w:p>
    <w:p w14:paraId="074DF379" w14:textId="12825A3F" w:rsidR="0099508C" w:rsidRDefault="0099508C" w:rsidP="0099508C">
      <w:pPr>
        <w:pStyle w:val="Prrafodelista"/>
        <w:numPr>
          <w:ilvl w:val="0"/>
          <w:numId w:val="3"/>
        </w:numPr>
        <w:spacing w:line="264" w:lineRule="auto"/>
        <w:jc w:val="both"/>
      </w:pPr>
      <w:r w:rsidRPr="0099508C">
        <w:t>Segmento</w:t>
      </w:r>
      <w:r>
        <w:t>: Grupo según el tipo de producto (Alimentos/Bebidas) ;  (</w:t>
      </w:r>
      <w:r w:rsidRPr="0099508C">
        <w:t>Belleza/cuidado personal/higiene</w:t>
      </w:r>
      <w:r>
        <w:t>) etc</w:t>
      </w:r>
    </w:p>
    <w:p w14:paraId="49C0C892" w14:textId="2DCCD743" w:rsidR="0099508C" w:rsidRDefault="0099508C" w:rsidP="0099508C">
      <w:pPr>
        <w:pStyle w:val="Prrafodelista"/>
        <w:numPr>
          <w:ilvl w:val="0"/>
          <w:numId w:val="3"/>
        </w:numPr>
        <w:spacing w:line="264" w:lineRule="auto"/>
        <w:jc w:val="both"/>
      </w:pPr>
      <w:r>
        <w:t xml:space="preserve">Clase: </w:t>
      </w:r>
      <w:r>
        <w:t>(Alimentos/Bebidas</w:t>
      </w:r>
      <w:r>
        <w:t xml:space="preserve">) =&gt; Licores </w:t>
      </w:r>
    </w:p>
    <w:p w14:paraId="266AFDE8" w14:textId="247B9344" w:rsidR="0099508C" w:rsidRDefault="00284160" w:rsidP="0099508C">
      <w:pPr>
        <w:pStyle w:val="Prrafodelista"/>
        <w:numPr>
          <w:ilvl w:val="0"/>
          <w:numId w:val="3"/>
        </w:numPr>
        <w:spacing w:line="264" w:lineRule="auto"/>
        <w:jc w:val="both"/>
      </w:pPr>
      <w:r>
        <w:t>Subcategoría</w:t>
      </w:r>
      <w:r w:rsidR="0099508C">
        <w:t xml:space="preserve">: </w:t>
      </w:r>
      <w:r w:rsidR="0099508C">
        <w:t>(Alimentos/Bebidas) =&gt; Licores</w:t>
      </w:r>
      <w:r w:rsidR="0099508C">
        <w:t xml:space="preserve"> =&gt; </w:t>
      </w:r>
      <w:r w:rsidR="0099508C" w:rsidRPr="0099508C">
        <w:t>Whisky</w:t>
      </w:r>
    </w:p>
    <w:p w14:paraId="33960A83" w14:textId="475E7A9F" w:rsidR="0099508C" w:rsidRDefault="0099508C" w:rsidP="0099508C">
      <w:pPr>
        <w:pStyle w:val="Prrafodelista"/>
        <w:numPr>
          <w:ilvl w:val="0"/>
          <w:numId w:val="3"/>
        </w:numPr>
        <w:spacing w:line="264" w:lineRule="auto"/>
        <w:jc w:val="both"/>
      </w:pPr>
      <w:r>
        <w:t>Unidades vendidas; Ventas; Inventarios</w:t>
      </w:r>
    </w:p>
    <w:p w14:paraId="40A685E3" w14:textId="77777777" w:rsidR="008D2A05" w:rsidRDefault="008D2A05">
      <w:pPr>
        <w:spacing w:after="110" w:line="264" w:lineRule="auto"/>
        <w:jc w:val="both"/>
      </w:pPr>
    </w:p>
    <w:p w14:paraId="2FE951AB" w14:textId="6BFC28FC" w:rsidR="00FE27FB" w:rsidRDefault="00B35370">
      <w:pPr>
        <w:spacing w:after="110" w:line="264" w:lineRule="auto"/>
        <w:jc w:val="both"/>
        <w:rPr>
          <w:b/>
          <w:bCs/>
        </w:rPr>
      </w:pPr>
      <w:r>
        <w:rPr>
          <w:b/>
          <w:bCs/>
          <w:color w:val="1F3A5F"/>
          <w:sz w:val="24"/>
          <w:szCs w:val="24"/>
        </w:rPr>
        <w:t>3</w:t>
      </w:r>
      <w:r>
        <w:rPr>
          <w:b/>
          <w:bCs/>
          <w:color w:val="1F3A5F"/>
          <w:sz w:val="24"/>
          <w:szCs w:val="24"/>
        </w:rPr>
        <w:t xml:space="preserve">. </w:t>
      </w:r>
      <w:r>
        <w:rPr>
          <w:b/>
          <w:bCs/>
          <w:color w:val="1F3A5F"/>
          <w:sz w:val="24"/>
          <w:szCs w:val="24"/>
        </w:rPr>
        <w:t>M</w:t>
      </w:r>
      <w:r>
        <w:rPr>
          <w:b/>
          <w:bCs/>
          <w:color w:val="1F3A5F"/>
          <w:sz w:val="24"/>
          <w:szCs w:val="24"/>
        </w:rPr>
        <w:t>étod</w:t>
      </w:r>
      <w:r w:rsidR="00FE27FB">
        <w:rPr>
          <w:b/>
          <w:bCs/>
          <w:color w:val="1F3A5F"/>
          <w:sz w:val="24"/>
          <w:szCs w:val="24"/>
        </w:rPr>
        <w:t>o y procesamiento</w:t>
      </w:r>
    </w:p>
    <w:p w14:paraId="059FE073" w14:textId="48800125" w:rsidR="002A0640" w:rsidRDefault="00A541A5">
      <w:pPr>
        <w:spacing w:after="110" w:line="264" w:lineRule="auto"/>
        <w:jc w:val="both"/>
      </w:pPr>
      <w:r>
        <w:t>L</w:t>
      </w:r>
      <w:r w:rsidR="002C3B7B">
        <w:t>impieza de la información (coma decimal; los ceros y vacíos en ventas se tratan como “no se vendió”, no como error),</w:t>
      </w:r>
      <w:r w:rsidR="00FE27FB">
        <w:t xml:space="preserve"> normalización de los nombres de las variables, normalización de las regiones, </w:t>
      </w:r>
      <w:r w:rsidR="002C3B7B">
        <w:t>análisis descriptivo por periodo y dimensión, y una prueb</w:t>
      </w:r>
      <w:r w:rsidR="002C3B7B">
        <w:t>a de hipótesis ANOVA de una vía (α = 0,05) sobre las ventas por Región</w:t>
      </w:r>
      <w:r w:rsidR="009E4E48">
        <w:t xml:space="preserve"> </w:t>
      </w:r>
      <w:r w:rsidR="002C3B7B">
        <w:t>×</w:t>
      </w:r>
      <w:r w:rsidR="009E4E48">
        <w:t xml:space="preserve"> </w:t>
      </w:r>
      <w:r w:rsidR="002C3B7B">
        <w:t>Categoría, con pruebas de apoyo (Levene, Kruskal-Wallis y Friedman).</w:t>
      </w:r>
    </w:p>
    <w:p w14:paraId="62283F55" w14:textId="77777777" w:rsidR="00A541A5" w:rsidRDefault="00A541A5">
      <w:pPr>
        <w:spacing w:after="110" w:line="264" w:lineRule="auto"/>
        <w:jc w:val="both"/>
      </w:pPr>
    </w:p>
    <w:p w14:paraId="0222ADB8" w14:textId="43559CF7" w:rsidR="00B9537E" w:rsidRDefault="00A541A5">
      <w:pPr>
        <w:spacing w:after="110" w:line="264" w:lineRule="auto"/>
        <w:jc w:val="both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4</w:t>
      </w:r>
      <w:r>
        <w:rPr>
          <w:b/>
          <w:bCs/>
          <w:color w:val="1F3A5F"/>
          <w:sz w:val="24"/>
          <w:szCs w:val="24"/>
        </w:rPr>
        <w:t>.</w:t>
      </w:r>
      <w:r>
        <w:rPr>
          <w:b/>
          <w:bCs/>
          <w:color w:val="1F3A5F"/>
          <w:sz w:val="24"/>
          <w:szCs w:val="24"/>
        </w:rPr>
        <w:t xml:space="preserve"> RESULTADOS:</w:t>
      </w:r>
    </w:p>
    <w:p w14:paraId="46737D48" w14:textId="77777777" w:rsidR="00026EF6" w:rsidRDefault="00026EF6">
      <w:pPr>
        <w:spacing w:after="110" w:line="264" w:lineRule="auto"/>
        <w:jc w:val="both"/>
        <w:rPr>
          <w:b/>
          <w:bCs/>
          <w:color w:val="1F3A5F"/>
          <w:sz w:val="24"/>
          <w:szCs w:val="24"/>
        </w:rPr>
      </w:pPr>
    </w:p>
    <w:tbl>
      <w:tblPr>
        <w:tblW w:w="9360" w:type="dxa"/>
        <w:tblBorders>
          <w:top w:val="single" w:sz="2" w:space="0" w:color="BFC9D4"/>
          <w:left w:val="single" w:sz="2" w:space="0" w:color="BFC9D4"/>
          <w:bottom w:val="single" w:sz="2" w:space="0" w:color="BFC9D4"/>
          <w:right w:val="single" w:sz="2" w:space="0" w:color="BFC9D4"/>
          <w:insideH w:val="single" w:sz="2" w:space="0" w:color="BFC9D4"/>
          <w:insideV w:val="single" w:sz="2" w:space="0" w:color="BFC9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4"/>
        <w:gridCol w:w="1984"/>
        <w:gridCol w:w="2410"/>
        <w:gridCol w:w="2842"/>
      </w:tblGrid>
      <w:tr w:rsidR="00026EF6" w:rsidRPr="00C379A8" w14:paraId="090AAE03" w14:textId="77777777" w:rsidTr="00C379A8">
        <w:tblPrEx>
          <w:tblCellMar>
            <w:top w:w="0" w:type="dxa"/>
            <w:bottom w:w="0" w:type="dxa"/>
          </w:tblCellMar>
        </w:tblPrEx>
        <w:tc>
          <w:tcPr>
            <w:tcW w:w="2124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BF5A1" w14:textId="77777777" w:rsidR="00026EF6" w:rsidRPr="00C379A8" w:rsidRDefault="00026EF6" w:rsidP="0063221A">
            <w:pPr>
              <w:jc w:val="center"/>
            </w:pPr>
            <w:r w:rsidRPr="00C379A8">
              <w:rPr>
                <w:b/>
                <w:bCs/>
                <w:color w:val="1E7B34"/>
              </w:rPr>
              <w:t>+1,9 %</w:t>
            </w:r>
          </w:p>
        </w:tc>
        <w:tc>
          <w:tcPr>
            <w:tcW w:w="1984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ADB8E" w14:textId="77777777" w:rsidR="00026EF6" w:rsidRPr="00C379A8" w:rsidRDefault="00026EF6" w:rsidP="0063221A">
            <w:pPr>
              <w:jc w:val="center"/>
            </w:pPr>
            <w:r w:rsidRPr="00C379A8">
              <w:rPr>
                <w:b/>
                <w:bCs/>
                <w:color w:val="C0392B"/>
              </w:rPr>
              <w:t>−7,9 %</w:t>
            </w:r>
          </w:p>
        </w:tc>
        <w:tc>
          <w:tcPr>
            <w:tcW w:w="241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5CE06" w14:textId="77777777" w:rsidR="00026EF6" w:rsidRPr="00C379A8" w:rsidRDefault="00026EF6" w:rsidP="0063221A">
            <w:pPr>
              <w:jc w:val="center"/>
            </w:pPr>
            <w:r w:rsidRPr="00C379A8">
              <w:rPr>
                <w:b/>
                <w:bCs/>
                <w:color w:val="1F3A5F"/>
              </w:rPr>
              <w:t>p = 0,84</w:t>
            </w:r>
          </w:p>
        </w:tc>
        <w:tc>
          <w:tcPr>
            <w:tcW w:w="2842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D8456" w14:textId="77777777" w:rsidR="00026EF6" w:rsidRPr="00C379A8" w:rsidRDefault="00026EF6" w:rsidP="0063221A">
            <w:pPr>
              <w:jc w:val="center"/>
            </w:pPr>
            <w:r w:rsidRPr="00C379A8">
              <w:rPr>
                <w:b/>
                <w:bCs/>
                <w:color w:val="1F3A5F"/>
              </w:rPr>
              <w:t>~9 %</w:t>
            </w:r>
          </w:p>
        </w:tc>
      </w:tr>
      <w:tr w:rsidR="00026EF6" w:rsidRPr="00C379A8" w14:paraId="2F329A49" w14:textId="77777777" w:rsidTr="00C379A8">
        <w:tblPrEx>
          <w:tblCellMar>
            <w:top w:w="0" w:type="dxa"/>
            <w:bottom w:w="0" w:type="dxa"/>
          </w:tblCellMar>
        </w:tblPrEx>
        <w:tc>
          <w:tcPr>
            <w:tcW w:w="21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2699A" w14:textId="71CB08FA" w:rsidR="00026EF6" w:rsidRPr="00C379A8" w:rsidRDefault="00C379A8" w:rsidP="0063221A">
            <w:pPr>
              <w:jc w:val="center"/>
              <w:rPr>
                <w:b/>
                <w:bCs/>
              </w:rPr>
            </w:pPr>
            <w:r w:rsidRPr="00C379A8">
              <w:rPr>
                <w:b/>
                <w:bCs/>
                <w:color w:val="555555"/>
              </w:rPr>
              <w:t>V</w:t>
            </w:r>
            <w:r w:rsidR="00026EF6" w:rsidRPr="00C379A8">
              <w:rPr>
                <w:b/>
                <w:bCs/>
                <w:color w:val="555555"/>
              </w:rPr>
              <w:t>entas Durante vs Pre</w:t>
            </w:r>
          </w:p>
        </w:tc>
        <w:tc>
          <w:tcPr>
            <w:tcW w:w="19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A21D9" w14:textId="2CE5D761" w:rsidR="00026EF6" w:rsidRPr="00C379A8" w:rsidRDefault="00C379A8" w:rsidP="0063221A">
            <w:pPr>
              <w:jc w:val="center"/>
              <w:rPr>
                <w:b/>
                <w:bCs/>
              </w:rPr>
            </w:pPr>
            <w:r w:rsidRPr="00C379A8">
              <w:rPr>
                <w:b/>
                <w:bCs/>
                <w:color w:val="555555"/>
              </w:rPr>
              <w:t>V</w:t>
            </w:r>
            <w:r w:rsidR="00026EF6" w:rsidRPr="00C379A8">
              <w:rPr>
                <w:b/>
                <w:bCs/>
                <w:color w:val="555555"/>
              </w:rPr>
              <w:t>entas Post vs Pre</w:t>
            </w:r>
          </w:p>
        </w:tc>
        <w:tc>
          <w:tcPr>
            <w:tcW w:w="24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140B2" w14:textId="77777777" w:rsidR="00026EF6" w:rsidRPr="00C379A8" w:rsidRDefault="00026EF6" w:rsidP="0063221A">
            <w:pPr>
              <w:jc w:val="center"/>
              <w:rPr>
                <w:b/>
                <w:bCs/>
              </w:rPr>
            </w:pPr>
            <w:r w:rsidRPr="00C379A8">
              <w:rPr>
                <w:b/>
                <w:bCs/>
                <w:color w:val="555555"/>
              </w:rPr>
              <w:t>ANOVA (no significativo)</w:t>
            </w:r>
          </w:p>
        </w:tc>
        <w:tc>
          <w:tcPr>
            <w:tcW w:w="284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BD5B6" w14:textId="38DF35B4" w:rsidR="00026EF6" w:rsidRPr="00C379A8" w:rsidRDefault="00C379A8" w:rsidP="0063221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555555"/>
              </w:rPr>
              <w:t>T</w:t>
            </w:r>
            <w:r w:rsidR="00026EF6" w:rsidRPr="00C379A8">
              <w:rPr>
                <w:b/>
                <w:bCs/>
                <w:color w:val="555555"/>
              </w:rPr>
              <w:t xml:space="preserve">asa de </w:t>
            </w:r>
            <w:r>
              <w:rPr>
                <w:b/>
                <w:bCs/>
                <w:color w:val="555555"/>
              </w:rPr>
              <w:t>Q</w:t>
            </w:r>
            <w:r w:rsidR="00026EF6" w:rsidRPr="00C379A8">
              <w:rPr>
                <w:b/>
                <w:bCs/>
                <w:color w:val="555555"/>
              </w:rPr>
              <w:t>uiebre</w:t>
            </w:r>
            <w:r w:rsidR="005B0D37" w:rsidRPr="00C379A8">
              <w:rPr>
                <w:b/>
                <w:bCs/>
                <w:color w:val="555555"/>
              </w:rPr>
              <w:t xml:space="preserve"> </w:t>
            </w:r>
            <w:r w:rsidR="00B67E51">
              <w:rPr>
                <w:b/>
                <w:bCs/>
                <w:color w:val="555555"/>
              </w:rPr>
              <w:t xml:space="preserve">en </w:t>
            </w:r>
            <w:r>
              <w:rPr>
                <w:b/>
                <w:bCs/>
                <w:color w:val="555555"/>
              </w:rPr>
              <w:t>I</w:t>
            </w:r>
            <w:r w:rsidR="005B0D37" w:rsidRPr="00C379A8">
              <w:rPr>
                <w:b/>
                <w:bCs/>
                <w:color w:val="555555"/>
              </w:rPr>
              <w:t>nventarios</w:t>
            </w:r>
            <w:r w:rsidR="00026EF6" w:rsidRPr="00C379A8">
              <w:rPr>
                <w:b/>
                <w:bCs/>
                <w:color w:val="555555"/>
              </w:rPr>
              <w:t xml:space="preserve"> </w:t>
            </w:r>
            <w:r>
              <w:rPr>
                <w:b/>
                <w:bCs/>
                <w:color w:val="555555"/>
              </w:rPr>
              <w:t>E</w:t>
            </w:r>
            <w:r w:rsidR="00026EF6" w:rsidRPr="00C379A8">
              <w:rPr>
                <w:b/>
                <w:bCs/>
                <w:color w:val="555555"/>
              </w:rPr>
              <w:t>stable</w:t>
            </w:r>
          </w:p>
        </w:tc>
      </w:tr>
    </w:tbl>
    <w:p w14:paraId="73BE90F1" w14:textId="77777777" w:rsidR="00B9537E" w:rsidRDefault="00B9537E">
      <w:pPr>
        <w:spacing w:after="110" w:line="264" w:lineRule="auto"/>
        <w:jc w:val="both"/>
        <w:rPr>
          <w:b/>
          <w:bCs/>
          <w:color w:val="1F3A5F"/>
          <w:sz w:val="24"/>
          <w:szCs w:val="24"/>
        </w:rPr>
      </w:pPr>
    </w:p>
    <w:p w14:paraId="1EA7FDB6" w14:textId="77777777" w:rsidR="007320A0" w:rsidRPr="00A541A5" w:rsidRDefault="007320A0">
      <w:pPr>
        <w:spacing w:after="110" w:line="264" w:lineRule="auto"/>
        <w:jc w:val="both"/>
        <w:rPr>
          <w:b/>
          <w:bCs/>
        </w:rPr>
      </w:pPr>
    </w:p>
    <w:p w14:paraId="777CF79F" w14:textId="53BA9C19" w:rsidR="002A0640" w:rsidRDefault="00B9537E">
      <w:pPr>
        <w:spacing w:after="110" w:line="264" w:lineRule="auto"/>
        <w:jc w:val="both"/>
      </w:pPr>
      <w:r>
        <w:rPr>
          <w:b/>
          <w:bCs/>
        </w:rPr>
        <w:t xml:space="preserve">No cambió cuánto se vende, sino qué se vende. </w:t>
      </w:r>
      <w:r w:rsidR="002C3B7B">
        <w:t>En el nivel agregado no hubo cambio significati</w:t>
      </w:r>
      <w:r w:rsidR="002C3B7B">
        <w:t>vo (el ANOVA no rechaza la hipótesis nula, ni siquiera en las regiones más afectadas), pero la canasta se recompuso hacia bienes de emergencia durante el sismo, con efecto desigual por región y un</w:t>
      </w:r>
      <w:r>
        <w:t xml:space="preserve">a leve disminución en </w:t>
      </w:r>
      <w:r w:rsidR="002C3B7B">
        <w:t xml:space="preserve">la semana siguiente. </w:t>
      </w:r>
    </w:p>
    <w:p w14:paraId="7AD8FD7E" w14:textId="77777777" w:rsidR="00B9537E" w:rsidRDefault="00B9537E">
      <w:pPr>
        <w:spacing w:after="110" w:line="264" w:lineRule="auto"/>
        <w:jc w:val="both"/>
      </w:pPr>
    </w:p>
    <w:p w14:paraId="103483F4" w14:textId="77777777" w:rsidR="002A0640" w:rsidRDefault="002C3B7B">
      <w:pPr>
        <w:spacing w:before="40" w:after="20"/>
        <w:jc w:val="center"/>
      </w:pPr>
      <w:r>
        <w:rPr>
          <w:noProof/>
        </w:rPr>
        <w:drawing>
          <wp:inline distT="0" distB="0" distL="0" distR="0" wp14:anchorId="510F4DAC" wp14:editId="532397F9">
            <wp:extent cx="4762500" cy="2819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DE6A" w14:textId="6E8EB4A8" w:rsidR="002A0640" w:rsidRDefault="002C3B7B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i/>
          <w:iCs/>
          <w:color w:val="555555"/>
          <w:sz w:val="16"/>
          <w:szCs w:val="16"/>
        </w:rPr>
        <w:t>Figura 1. Ventas totales por periodo: el nivel apenas cambia entre las tres semanas.</w:t>
      </w:r>
    </w:p>
    <w:p w14:paraId="73B58D1C" w14:textId="77777777" w:rsidR="00DD2968" w:rsidRDefault="00DD2968">
      <w:pPr>
        <w:spacing w:after="120"/>
        <w:jc w:val="center"/>
      </w:pPr>
    </w:p>
    <w:p w14:paraId="619D33B4" w14:textId="0B69ABAC" w:rsidR="000076E2" w:rsidRDefault="002C3B7B" w:rsidP="000076E2">
      <w:pPr>
        <w:pStyle w:val="Ttulo1"/>
        <w:numPr>
          <w:ilvl w:val="0"/>
          <w:numId w:val="5"/>
        </w:numPr>
        <w:spacing w:before="170" w:after="70"/>
      </w:pPr>
      <w:r>
        <w:rPr>
          <w:b/>
          <w:bCs/>
          <w:color w:val="1F3A5F"/>
          <w:sz w:val="24"/>
          <w:szCs w:val="24"/>
        </w:rPr>
        <w:t xml:space="preserve">En el nivel </w:t>
      </w:r>
      <w:r w:rsidR="000727A9">
        <w:rPr>
          <w:b/>
          <w:bCs/>
          <w:color w:val="1F3A5F"/>
          <w:sz w:val="24"/>
          <w:szCs w:val="24"/>
        </w:rPr>
        <w:t>general</w:t>
      </w:r>
      <w:r>
        <w:rPr>
          <w:b/>
          <w:bCs/>
          <w:color w:val="1F3A5F"/>
          <w:sz w:val="24"/>
          <w:szCs w:val="24"/>
        </w:rPr>
        <w:t>, no hubo cambio significativo</w:t>
      </w:r>
    </w:p>
    <w:p w14:paraId="3BA7F09E" w14:textId="6FEB9031" w:rsidR="002A0640" w:rsidRDefault="002C3B7B">
      <w:pPr>
        <w:spacing w:after="110" w:line="264" w:lineRule="auto"/>
        <w:jc w:val="both"/>
      </w:pPr>
      <w:r>
        <w:t>L</w:t>
      </w:r>
      <w:r>
        <w:t>as ventas totales apenas se movieron: +1,9 % (y +1,4 % en unidades) la semana de</w:t>
      </w:r>
      <w:r>
        <w:t xml:space="preserve">l sismo y −7,9 % (−8,7 %) la siguiente. El </w:t>
      </w:r>
      <w:r>
        <w:rPr>
          <w:b/>
          <w:bCs/>
        </w:rPr>
        <w:t>ANOVA no rechaza H₀</w:t>
      </w:r>
      <w:r>
        <w:t xml:space="preserve">: ventas F(2, 1746) = 0,17 (p = 0,84) y unidades p = 0,90; se cumple la igualdad de varianzas (Levene p &gt; 0,8), Kruskal-Wallis coincide (p &gt; 0,5) y η² ≈ 0. </w:t>
      </w:r>
      <w:r>
        <w:rPr>
          <w:b/>
          <w:bCs/>
        </w:rPr>
        <w:t>Incluso restringiendo la prueba a las cuatro regiones más afectadas</w:t>
      </w:r>
      <w:r>
        <w:t xml:space="preserve"> (Pacífico, Valle, Eje Cafetero, Antioquia), el ANOVA sigue sin rechazar H₀ (ventas p = 0,91; unidades p = 0,92).</w:t>
      </w:r>
    </w:p>
    <w:p w14:paraId="2E2BA08E" w14:textId="77777777" w:rsidR="000076E2" w:rsidRDefault="000076E2">
      <w:pPr>
        <w:spacing w:after="110" w:line="264" w:lineRule="auto"/>
        <w:jc w:val="both"/>
      </w:pPr>
    </w:p>
    <w:tbl>
      <w:tblPr>
        <w:tblW w:w="9360" w:type="dxa"/>
        <w:tblBorders>
          <w:top w:val="single" w:sz="2" w:space="0" w:color="BFC9D4"/>
          <w:left w:val="single" w:sz="2" w:space="0" w:color="BFC9D4"/>
          <w:bottom w:val="single" w:sz="2" w:space="0" w:color="BFC9D4"/>
          <w:right w:val="single" w:sz="2" w:space="0" w:color="BFC9D4"/>
          <w:insideH w:val="single" w:sz="2" w:space="0" w:color="BFC9D4"/>
          <w:insideV w:val="single" w:sz="2" w:space="0" w:color="BFC9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960"/>
        <w:gridCol w:w="1600"/>
        <w:gridCol w:w="1800"/>
        <w:gridCol w:w="1600"/>
      </w:tblGrid>
      <w:tr w:rsidR="002A0640" w14:paraId="12516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6BC1C" w14:textId="77777777" w:rsidR="002A0640" w:rsidRDefault="002C3B7B">
            <w:r>
              <w:rPr>
                <w:b/>
                <w:bCs/>
                <w:color w:val="FFFFFF"/>
                <w:sz w:val="18"/>
                <w:szCs w:val="18"/>
              </w:rPr>
              <w:t>Periodo</w:t>
            </w:r>
          </w:p>
        </w:tc>
        <w:tc>
          <w:tcPr>
            <w:tcW w:w="296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B486D" w14:textId="77777777" w:rsidR="002A0640" w:rsidRDefault="002C3B7B">
            <w:r>
              <w:rPr>
                <w:b/>
                <w:bCs/>
                <w:color w:val="FFFFFF"/>
                <w:sz w:val="18"/>
                <w:szCs w:val="18"/>
              </w:rPr>
              <w:t>Ventas (miles de millones COP)</w:t>
            </w:r>
          </w:p>
        </w:tc>
        <w:tc>
          <w:tcPr>
            <w:tcW w:w="1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657A9" w14:textId="77777777" w:rsidR="002A0640" w:rsidRDefault="002C3B7B">
            <w:r>
              <w:rPr>
                <w:b/>
                <w:bCs/>
                <w:color w:val="FFFFFF"/>
                <w:sz w:val="18"/>
                <w:szCs w:val="18"/>
              </w:rPr>
              <w:t>Var. vs Pre</w:t>
            </w:r>
          </w:p>
        </w:tc>
        <w:tc>
          <w:tcPr>
            <w:tcW w:w="18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DD4F8" w14:textId="77777777" w:rsidR="002A0640" w:rsidRDefault="002C3B7B">
            <w:r>
              <w:rPr>
                <w:b/>
                <w:bCs/>
                <w:color w:val="FFFFFF"/>
                <w:sz w:val="18"/>
                <w:szCs w:val="18"/>
              </w:rPr>
              <w:t>Unidades (millones)</w:t>
            </w:r>
          </w:p>
        </w:tc>
        <w:tc>
          <w:tcPr>
            <w:tcW w:w="1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0217C" w14:textId="77777777" w:rsidR="002A0640" w:rsidRDefault="002C3B7B">
            <w:r>
              <w:rPr>
                <w:b/>
                <w:bCs/>
                <w:color w:val="FFFFFF"/>
                <w:sz w:val="18"/>
                <w:szCs w:val="18"/>
              </w:rPr>
              <w:t>Var. vs Pre</w:t>
            </w:r>
          </w:p>
        </w:tc>
      </w:tr>
      <w:tr w:rsidR="002A0640" w14:paraId="3F04EB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2473E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Pre</w:t>
            </w:r>
          </w:p>
        </w:tc>
        <w:tc>
          <w:tcPr>
            <w:tcW w:w="29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3F069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37,4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AD2A6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FF05C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4,07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4F340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</w:tr>
      <w:tr w:rsidR="002A0640" w14:paraId="1D4C60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C429C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Durante</w:t>
            </w:r>
          </w:p>
        </w:tc>
        <w:tc>
          <w:tcPr>
            <w:tcW w:w="29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42E25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38,1</w:t>
            </w:r>
          </w:p>
        </w:tc>
        <w:tc>
          <w:tcPr>
            <w:tcW w:w="160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B0241" w14:textId="77777777" w:rsidR="002A0640" w:rsidRDefault="002C3B7B">
            <w:r>
              <w:rPr>
                <w:color w:val="1E7B34"/>
                <w:sz w:val="18"/>
                <w:szCs w:val="18"/>
              </w:rPr>
              <w:t>+1,9 %</w:t>
            </w:r>
          </w:p>
        </w:tc>
        <w:tc>
          <w:tcPr>
            <w:tcW w:w="180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25606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4,13</w:t>
            </w:r>
          </w:p>
        </w:tc>
        <w:tc>
          <w:tcPr>
            <w:tcW w:w="160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AF8EC" w14:textId="77777777" w:rsidR="002A0640" w:rsidRDefault="002C3B7B">
            <w:r>
              <w:rPr>
                <w:color w:val="1E7B34"/>
                <w:sz w:val="18"/>
                <w:szCs w:val="18"/>
              </w:rPr>
              <w:t>+1,4 %</w:t>
            </w:r>
          </w:p>
        </w:tc>
      </w:tr>
      <w:tr w:rsidR="002A0640" w14:paraId="29A709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68F3D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9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1CBE8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34,4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87EB0" w14:textId="77777777" w:rsidR="002A0640" w:rsidRDefault="002C3B7B">
            <w:r>
              <w:rPr>
                <w:color w:val="C0392B"/>
                <w:sz w:val="18"/>
                <w:szCs w:val="18"/>
              </w:rPr>
              <w:t>−</w:t>
            </w:r>
            <w:r>
              <w:rPr>
                <w:color w:val="C0392B"/>
                <w:sz w:val="18"/>
                <w:szCs w:val="18"/>
              </w:rPr>
              <w:t>7,9 %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10613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3,72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2BC1B" w14:textId="77777777" w:rsidR="002A0640" w:rsidRDefault="002C3B7B">
            <w:r>
              <w:rPr>
                <w:color w:val="C0392B"/>
                <w:sz w:val="18"/>
                <w:szCs w:val="18"/>
              </w:rPr>
              <w:t>−</w:t>
            </w:r>
            <w:r>
              <w:rPr>
                <w:color w:val="C0392B"/>
                <w:sz w:val="18"/>
                <w:szCs w:val="18"/>
              </w:rPr>
              <w:t>8,7 %</w:t>
            </w:r>
          </w:p>
        </w:tc>
      </w:tr>
    </w:tbl>
    <w:p w14:paraId="08350386" w14:textId="77777777" w:rsidR="002A0640" w:rsidRDefault="002A0640">
      <w:pPr>
        <w:spacing w:after="80"/>
      </w:pPr>
    </w:p>
    <w:p w14:paraId="74D4E7A8" w14:textId="152091A0" w:rsidR="002A0640" w:rsidRDefault="002C3B7B" w:rsidP="0007667D">
      <w:pPr>
        <w:pStyle w:val="Ttulo1"/>
        <w:numPr>
          <w:ilvl w:val="0"/>
          <w:numId w:val="5"/>
        </w:numPr>
        <w:spacing w:before="170" w:after="70"/>
      </w:pPr>
      <w:r>
        <w:rPr>
          <w:b/>
          <w:bCs/>
          <w:color w:val="1F3A5F"/>
          <w:sz w:val="24"/>
          <w:szCs w:val="24"/>
        </w:rPr>
        <w:t>Lo que cambió fue la composición de</w:t>
      </w:r>
      <w:r w:rsidR="009A7F3C">
        <w:rPr>
          <w:b/>
          <w:bCs/>
          <w:color w:val="1F3A5F"/>
          <w:sz w:val="24"/>
          <w:szCs w:val="24"/>
        </w:rPr>
        <w:t xml:space="preserve"> la canasta</w:t>
      </w:r>
    </w:p>
    <w:p w14:paraId="26C81487" w14:textId="77777777" w:rsidR="002A0640" w:rsidRDefault="002C3B7B">
      <w:pPr>
        <w:spacing w:after="110" w:line="264" w:lineRule="auto"/>
        <w:jc w:val="both"/>
      </w:pPr>
      <w:r>
        <w:t xml:space="preserve">El total se sostiene porque unas categorías suben y otras bajan y se compensan (Figura 2). Suben los bienes de emergencia: </w:t>
      </w:r>
      <w:r>
        <w:rPr>
          <w:b/>
          <w:bCs/>
        </w:rPr>
        <w:t>cereales +34 %, bebidas +26 %, verduras +25 %, conservas +18 %, harinas +13 %, licores +11 %</w:t>
      </w:r>
      <w:r>
        <w:t>; y en el detalle, cerveza +176 %, agua +</w:t>
      </w:r>
      <w:r>
        <w:t xml:space="preserve">62 %, arroz +37 %, lenteja +41 %. Bajan los aplazables: </w:t>
      </w:r>
      <w:r>
        <w:rPr>
          <w:b/>
          <w:bCs/>
        </w:rPr>
        <w:t>café −31 %, galletas −20 %, aseo del hogar −19 %, lácteos −14 %, embutidos −12 %</w:t>
      </w:r>
      <w:r>
        <w:t>. Es el patrón de compra de precaución típico de una emergencia. La prueba pareada de Friedman confirma este cambio sist</w:t>
      </w:r>
      <w:r>
        <w:t>emático (p &lt; 0,001).</w:t>
      </w:r>
    </w:p>
    <w:p w14:paraId="64C83DE8" w14:textId="77777777" w:rsidR="002A0640" w:rsidRDefault="002C3B7B">
      <w:pPr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178A1928" wp14:editId="27F3C403">
            <wp:extent cx="4953000" cy="33813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D654" w14:textId="77777777" w:rsidR="002A0640" w:rsidRDefault="002C3B7B"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>Figura 2. Categorías que más subieron (verde) y bajaron (rojo) la semana del sismo.</w:t>
      </w:r>
    </w:p>
    <w:tbl>
      <w:tblPr>
        <w:tblW w:w="9360" w:type="dxa"/>
        <w:tblBorders>
          <w:top w:val="single" w:sz="2" w:space="0" w:color="BFC9D4"/>
          <w:left w:val="single" w:sz="2" w:space="0" w:color="BFC9D4"/>
          <w:bottom w:val="single" w:sz="2" w:space="0" w:color="BFC9D4"/>
          <w:right w:val="single" w:sz="2" w:space="0" w:color="BFC9D4"/>
          <w:insideH w:val="single" w:sz="2" w:space="0" w:color="BFC9D4"/>
          <w:insideV w:val="single" w:sz="2" w:space="0" w:color="BFC9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2A0640" w14:paraId="6EBBD0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A47AF" w14:textId="77777777" w:rsidR="002A0640" w:rsidRDefault="002C3B7B">
            <w:r>
              <w:rPr>
                <w:b/>
                <w:bCs/>
                <w:color w:val="FFFFFF"/>
                <w:sz w:val="18"/>
                <w:szCs w:val="18"/>
              </w:rPr>
              <w:t>Subcategoría con mayor crecimiento (Durante vs Pre)</w:t>
            </w:r>
          </w:p>
        </w:tc>
        <w:tc>
          <w:tcPr>
            <w:tcW w:w="20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CBF19" w14:textId="77777777" w:rsidR="002A0640" w:rsidRDefault="002C3B7B">
            <w:r>
              <w:rPr>
                <w:b/>
                <w:bCs/>
                <w:color w:val="FFFFFF"/>
                <w:sz w:val="18"/>
                <w:szCs w:val="18"/>
              </w:rPr>
              <w:t>Variación</w:t>
            </w:r>
          </w:p>
        </w:tc>
      </w:tr>
      <w:tr w:rsidR="002A0640" w14:paraId="0D65C0DF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089CE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Cerveza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36EFC" w14:textId="77777777" w:rsidR="002A0640" w:rsidRDefault="002C3B7B">
            <w:r>
              <w:rPr>
                <w:color w:val="1E7B34"/>
                <w:sz w:val="18"/>
                <w:szCs w:val="18"/>
              </w:rPr>
              <w:t>+176 %</w:t>
            </w:r>
          </w:p>
        </w:tc>
      </w:tr>
      <w:tr w:rsidR="002A0640" w14:paraId="41667365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4E04A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Pack mixto de bebidas alcohólicas</w:t>
            </w:r>
          </w:p>
        </w:tc>
        <w:tc>
          <w:tcPr>
            <w:tcW w:w="200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D2FFB" w14:textId="77777777" w:rsidR="002A0640" w:rsidRDefault="002C3B7B">
            <w:r>
              <w:rPr>
                <w:color w:val="1E7B34"/>
                <w:sz w:val="18"/>
                <w:szCs w:val="18"/>
              </w:rPr>
              <w:t>+99 %</w:t>
            </w:r>
          </w:p>
        </w:tc>
      </w:tr>
      <w:tr w:rsidR="002A0640" w14:paraId="5FEE007B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5C0E9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Agua embotellada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66E9A" w14:textId="77777777" w:rsidR="002A0640" w:rsidRDefault="002C3B7B">
            <w:r>
              <w:rPr>
                <w:color w:val="1E7B34"/>
                <w:sz w:val="18"/>
                <w:szCs w:val="18"/>
              </w:rPr>
              <w:t>+62 %</w:t>
            </w:r>
          </w:p>
        </w:tc>
      </w:tr>
      <w:tr w:rsidR="002A0640" w14:paraId="299EB430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55629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Lenteja</w:t>
            </w:r>
          </w:p>
        </w:tc>
        <w:tc>
          <w:tcPr>
            <w:tcW w:w="200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736D1" w14:textId="77777777" w:rsidR="002A0640" w:rsidRDefault="002C3B7B">
            <w:r>
              <w:rPr>
                <w:color w:val="1E7B34"/>
                <w:sz w:val="18"/>
                <w:szCs w:val="18"/>
              </w:rPr>
              <w:t>+41 %</w:t>
            </w:r>
          </w:p>
        </w:tc>
      </w:tr>
      <w:tr w:rsidR="002A0640" w14:paraId="7A9A1207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35B1F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Arroz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B8B42" w14:textId="77777777" w:rsidR="002A0640" w:rsidRDefault="002C3B7B">
            <w:r>
              <w:rPr>
                <w:color w:val="1E7B34"/>
                <w:sz w:val="18"/>
                <w:szCs w:val="18"/>
              </w:rPr>
              <w:t>+37 %</w:t>
            </w:r>
          </w:p>
        </w:tc>
      </w:tr>
      <w:tr w:rsidR="002A0640" w14:paraId="4BC2AFC6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29972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Espagueti</w:t>
            </w:r>
          </w:p>
        </w:tc>
        <w:tc>
          <w:tcPr>
            <w:tcW w:w="200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56A7A" w14:textId="77777777" w:rsidR="002A0640" w:rsidRDefault="002C3B7B">
            <w:r>
              <w:rPr>
                <w:color w:val="1E7B34"/>
                <w:sz w:val="18"/>
                <w:szCs w:val="18"/>
              </w:rPr>
              <w:t>+35 %</w:t>
            </w:r>
          </w:p>
        </w:tc>
      </w:tr>
    </w:tbl>
    <w:p w14:paraId="06DE16AD" w14:textId="77777777" w:rsidR="002A0640" w:rsidRDefault="002A0640">
      <w:pPr>
        <w:spacing w:after="80"/>
      </w:pPr>
    </w:p>
    <w:p w14:paraId="7E50EDCE" w14:textId="74EE9990" w:rsidR="00672B24" w:rsidRDefault="002C3B7B" w:rsidP="00672B24">
      <w:pPr>
        <w:pStyle w:val="Ttulo1"/>
        <w:numPr>
          <w:ilvl w:val="0"/>
          <w:numId w:val="5"/>
        </w:numPr>
        <w:spacing w:before="170" w:after="70"/>
      </w:pPr>
      <w:r>
        <w:rPr>
          <w:b/>
          <w:bCs/>
          <w:color w:val="1F3A5F"/>
          <w:sz w:val="24"/>
          <w:szCs w:val="24"/>
        </w:rPr>
        <w:t>Efecto regional desigual y oferta que resistió</w:t>
      </w:r>
    </w:p>
    <w:p w14:paraId="76C6DB9C" w14:textId="5ABB2540" w:rsidR="002A0640" w:rsidRDefault="002C3B7B">
      <w:pPr>
        <w:spacing w:after="110" w:line="264" w:lineRule="auto"/>
        <w:jc w:val="both"/>
      </w:pPr>
      <w:r>
        <w:t>El alza se concentró en el occidente y el eje cafetero (Pacífico +10 %, Valle +9,5 %, Eje Cafetero +6,8 %, Antioquia +4,7 %), mientras Centro y Costa quedaron planas; la semana posterior casi todas las regiones retrocedieron (Costa −19 %, Centro −12 %), sa</w:t>
      </w:r>
      <w:r>
        <w:t>lvo Bogotá y Antioquia. Del lado de la oferta, el inventario total y la tasa de quiebre se mantuvieron estables (~9 %): sin desabastecimiento generalizado, aunque con presión puntual sobre los productos de reserva.</w:t>
      </w:r>
    </w:p>
    <w:p w14:paraId="5890F4E5" w14:textId="77777777" w:rsidR="000076E2" w:rsidRDefault="000076E2">
      <w:pPr>
        <w:spacing w:after="110" w:line="264" w:lineRule="auto"/>
        <w:jc w:val="both"/>
      </w:pPr>
    </w:p>
    <w:tbl>
      <w:tblPr>
        <w:tblW w:w="9360" w:type="dxa"/>
        <w:tblBorders>
          <w:top w:val="single" w:sz="2" w:space="0" w:color="BFC9D4"/>
          <w:left w:val="single" w:sz="2" w:space="0" w:color="BFC9D4"/>
          <w:bottom w:val="single" w:sz="2" w:space="0" w:color="BFC9D4"/>
          <w:right w:val="single" w:sz="2" w:space="0" w:color="BFC9D4"/>
          <w:insideH w:val="single" w:sz="2" w:space="0" w:color="BFC9D4"/>
          <w:insideV w:val="single" w:sz="2" w:space="0" w:color="BFC9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2A0640" w14:paraId="7C7207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3D9C5" w14:textId="77777777" w:rsidR="002A0640" w:rsidRDefault="002C3B7B">
            <w:r>
              <w:rPr>
                <w:b/>
                <w:bCs/>
                <w:color w:val="FFFFFF"/>
                <w:sz w:val="18"/>
                <w:szCs w:val="18"/>
              </w:rPr>
              <w:t>Región</w:t>
            </w:r>
          </w:p>
        </w:tc>
        <w:tc>
          <w:tcPr>
            <w:tcW w:w="156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63C32" w14:textId="77777777" w:rsidR="002A0640" w:rsidRDefault="002C3B7B">
            <w:r>
              <w:rPr>
                <w:b/>
                <w:bCs/>
                <w:color w:val="FFFFFF"/>
                <w:sz w:val="18"/>
                <w:szCs w:val="18"/>
              </w:rPr>
              <w:t>Var. Durante vs Pre</w:t>
            </w:r>
          </w:p>
        </w:tc>
        <w:tc>
          <w:tcPr>
            <w:tcW w:w="156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03E01" w14:textId="77777777" w:rsidR="002A0640" w:rsidRDefault="002C3B7B">
            <w:r>
              <w:rPr>
                <w:b/>
                <w:bCs/>
                <w:color w:val="FFFFFF"/>
                <w:sz w:val="18"/>
                <w:szCs w:val="18"/>
              </w:rPr>
              <w:t>Var. Post vs P</w:t>
            </w:r>
            <w:r>
              <w:rPr>
                <w:b/>
                <w:bCs/>
                <w:color w:val="FFFFFF"/>
                <w:sz w:val="18"/>
                <w:szCs w:val="18"/>
              </w:rPr>
              <w:t>re</w:t>
            </w:r>
          </w:p>
        </w:tc>
        <w:tc>
          <w:tcPr>
            <w:tcW w:w="156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77F29" w14:textId="77777777" w:rsidR="002A0640" w:rsidRDefault="002C3B7B">
            <w:r>
              <w:rPr>
                <w:b/>
                <w:bCs/>
                <w:color w:val="FFFFFF"/>
                <w:sz w:val="18"/>
                <w:szCs w:val="18"/>
              </w:rPr>
              <w:t>Región</w:t>
            </w:r>
          </w:p>
        </w:tc>
        <w:tc>
          <w:tcPr>
            <w:tcW w:w="156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616B8" w14:textId="77777777" w:rsidR="002A0640" w:rsidRDefault="002C3B7B">
            <w:r>
              <w:rPr>
                <w:b/>
                <w:bCs/>
                <w:color w:val="FFFFFF"/>
                <w:sz w:val="18"/>
                <w:szCs w:val="18"/>
              </w:rPr>
              <w:t>Var. Durante vs Pre</w:t>
            </w:r>
          </w:p>
        </w:tc>
        <w:tc>
          <w:tcPr>
            <w:tcW w:w="156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26DFA" w14:textId="77777777" w:rsidR="002A0640" w:rsidRDefault="002C3B7B">
            <w:r>
              <w:rPr>
                <w:b/>
                <w:bCs/>
                <w:color w:val="FFFFFF"/>
                <w:sz w:val="18"/>
                <w:szCs w:val="18"/>
              </w:rPr>
              <w:t>Var. Post vs Pre</w:t>
            </w:r>
          </w:p>
        </w:tc>
      </w:tr>
      <w:tr w:rsidR="002A0640" w14:paraId="57E1C6C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8B69E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Pacífico</w:t>
            </w:r>
          </w:p>
        </w:tc>
        <w:tc>
          <w:tcPr>
            <w:tcW w:w="15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291C2" w14:textId="77777777" w:rsidR="002A0640" w:rsidRDefault="002C3B7B">
            <w:r>
              <w:rPr>
                <w:color w:val="1E7B34"/>
                <w:sz w:val="18"/>
                <w:szCs w:val="18"/>
              </w:rPr>
              <w:t>+10,1 %</w:t>
            </w:r>
          </w:p>
        </w:tc>
        <w:tc>
          <w:tcPr>
            <w:tcW w:w="15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E8875" w14:textId="77777777" w:rsidR="002A0640" w:rsidRDefault="002C3B7B">
            <w:r>
              <w:rPr>
                <w:color w:val="C0392B"/>
                <w:sz w:val="18"/>
                <w:szCs w:val="18"/>
              </w:rPr>
              <w:t>−</w:t>
            </w:r>
            <w:r>
              <w:rPr>
                <w:color w:val="C0392B"/>
                <w:sz w:val="18"/>
                <w:szCs w:val="18"/>
              </w:rPr>
              <w:t>14,4 %</w:t>
            </w:r>
          </w:p>
        </w:tc>
        <w:tc>
          <w:tcPr>
            <w:tcW w:w="15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5C732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Bogotá</w:t>
            </w:r>
          </w:p>
        </w:tc>
        <w:tc>
          <w:tcPr>
            <w:tcW w:w="15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7A912" w14:textId="77777777" w:rsidR="002A0640" w:rsidRDefault="002C3B7B">
            <w:r>
              <w:rPr>
                <w:color w:val="1E7B34"/>
                <w:sz w:val="18"/>
                <w:szCs w:val="18"/>
              </w:rPr>
              <w:t>+3,4 %</w:t>
            </w:r>
          </w:p>
        </w:tc>
        <w:tc>
          <w:tcPr>
            <w:tcW w:w="15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E048F" w14:textId="77777777" w:rsidR="002A0640" w:rsidRDefault="002C3B7B">
            <w:r>
              <w:rPr>
                <w:color w:val="1E7B34"/>
                <w:sz w:val="18"/>
                <w:szCs w:val="18"/>
              </w:rPr>
              <w:t>+5,9 %</w:t>
            </w:r>
          </w:p>
        </w:tc>
      </w:tr>
      <w:tr w:rsidR="002A0640" w14:paraId="116836A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4930C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Valle</w:t>
            </w:r>
          </w:p>
        </w:tc>
        <w:tc>
          <w:tcPr>
            <w:tcW w:w="15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9EE67" w14:textId="77777777" w:rsidR="002A0640" w:rsidRDefault="002C3B7B">
            <w:r>
              <w:rPr>
                <w:color w:val="1E7B34"/>
                <w:sz w:val="18"/>
                <w:szCs w:val="18"/>
              </w:rPr>
              <w:t>+9,5 %</w:t>
            </w:r>
          </w:p>
        </w:tc>
        <w:tc>
          <w:tcPr>
            <w:tcW w:w="15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BC45B" w14:textId="77777777" w:rsidR="002A0640" w:rsidRDefault="002C3B7B">
            <w:r>
              <w:rPr>
                <w:color w:val="C0392B"/>
                <w:sz w:val="18"/>
                <w:szCs w:val="18"/>
              </w:rPr>
              <w:t>−</w:t>
            </w:r>
            <w:r>
              <w:rPr>
                <w:color w:val="C0392B"/>
                <w:sz w:val="18"/>
                <w:szCs w:val="18"/>
              </w:rPr>
              <w:t>10,0 %</w:t>
            </w:r>
          </w:p>
        </w:tc>
        <w:tc>
          <w:tcPr>
            <w:tcW w:w="15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88FDB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Centro</w:t>
            </w:r>
          </w:p>
        </w:tc>
        <w:tc>
          <w:tcPr>
            <w:tcW w:w="15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39241" w14:textId="77777777" w:rsidR="002A0640" w:rsidRDefault="002C3B7B">
            <w:r>
              <w:rPr>
                <w:color w:val="C0392B"/>
                <w:sz w:val="18"/>
                <w:szCs w:val="18"/>
              </w:rPr>
              <w:t>−</w:t>
            </w:r>
            <w:r>
              <w:rPr>
                <w:color w:val="C0392B"/>
                <w:sz w:val="18"/>
                <w:szCs w:val="18"/>
              </w:rPr>
              <w:t>0,9 %</w:t>
            </w:r>
          </w:p>
        </w:tc>
        <w:tc>
          <w:tcPr>
            <w:tcW w:w="15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ED5AD" w14:textId="77777777" w:rsidR="002A0640" w:rsidRDefault="002C3B7B">
            <w:r>
              <w:rPr>
                <w:color w:val="C0392B"/>
                <w:sz w:val="18"/>
                <w:szCs w:val="18"/>
              </w:rPr>
              <w:t>−</w:t>
            </w:r>
            <w:r>
              <w:rPr>
                <w:color w:val="C0392B"/>
                <w:sz w:val="18"/>
                <w:szCs w:val="18"/>
              </w:rPr>
              <w:t>11,8 %</w:t>
            </w:r>
          </w:p>
        </w:tc>
      </w:tr>
      <w:tr w:rsidR="002A0640" w14:paraId="17F9D77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642BE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Eje Cafetero</w:t>
            </w:r>
          </w:p>
        </w:tc>
        <w:tc>
          <w:tcPr>
            <w:tcW w:w="15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B6032" w14:textId="77777777" w:rsidR="002A0640" w:rsidRDefault="002C3B7B">
            <w:r>
              <w:rPr>
                <w:color w:val="1E7B34"/>
                <w:sz w:val="18"/>
                <w:szCs w:val="18"/>
              </w:rPr>
              <w:t>+6,8 %</w:t>
            </w:r>
          </w:p>
        </w:tc>
        <w:tc>
          <w:tcPr>
            <w:tcW w:w="15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62A98" w14:textId="77777777" w:rsidR="002A0640" w:rsidRDefault="002C3B7B">
            <w:r>
              <w:rPr>
                <w:color w:val="C0392B"/>
                <w:sz w:val="18"/>
                <w:szCs w:val="18"/>
              </w:rPr>
              <w:t>−</w:t>
            </w:r>
            <w:r>
              <w:rPr>
                <w:color w:val="C0392B"/>
                <w:sz w:val="18"/>
                <w:szCs w:val="18"/>
              </w:rPr>
              <w:t>5,4 %</w:t>
            </w:r>
          </w:p>
        </w:tc>
        <w:tc>
          <w:tcPr>
            <w:tcW w:w="15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CC72F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Costa</w:t>
            </w:r>
          </w:p>
        </w:tc>
        <w:tc>
          <w:tcPr>
            <w:tcW w:w="15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2383B" w14:textId="77777777" w:rsidR="002A0640" w:rsidRDefault="002C3B7B">
            <w:r>
              <w:rPr>
                <w:color w:val="C0392B"/>
                <w:sz w:val="18"/>
                <w:szCs w:val="18"/>
              </w:rPr>
              <w:t>−</w:t>
            </w:r>
            <w:r>
              <w:rPr>
                <w:color w:val="C0392B"/>
                <w:sz w:val="18"/>
                <w:szCs w:val="18"/>
              </w:rPr>
              <w:t>2,2 %</w:t>
            </w:r>
          </w:p>
        </w:tc>
        <w:tc>
          <w:tcPr>
            <w:tcW w:w="15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40754" w14:textId="77777777" w:rsidR="002A0640" w:rsidRDefault="002C3B7B">
            <w:r>
              <w:rPr>
                <w:color w:val="C0392B"/>
                <w:sz w:val="18"/>
                <w:szCs w:val="18"/>
              </w:rPr>
              <w:t>−</w:t>
            </w:r>
            <w:r>
              <w:rPr>
                <w:color w:val="C0392B"/>
                <w:sz w:val="18"/>
                <w:szCs w:val="18"/>
              </w:rPr>
              <w:t>19,2 %</w:t>
            </w:r>
          </w:p>
        </w:tc>
      </w:tr>
      <w:tr w:rsidR="002A0640" w14:paraId="442E5E3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BC1AD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Antioquia</w:t>
            </w:r>
          </w:p>
        </w:tc>
        <w:tc>
          <w:tcPr>
            <w:tcW w:w="15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1F4B2" w14:textId="77777777" w:rsidR="002A0640" w:rsidRDefault="002C3B7B">
            <w:r>
              <w:rPr>
                <w:color w:val="1E7B34"/>
                <w:sz w:val="18"/>
                <w:szCs w:val="18"/>
              </w:rPr>
              <w:t>+4,7 %</w:t>
            </w:r>
          </w:p>
        </w:tc>
        <w:tc>
          <w:tcPr>
            <w:tcW w:w="15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52B40" w14:textId="77777777" w:rsidR="002A0640" w:rsidRDefault="002C3B7B">
            <w:r>
              <w:rPr>
                <w:color w:val="1E7B34"/>
                <w:sz w:val="18"/>
                <w:szCs w:val="18"/>
              </w:rPr>
              <w:t>+3,1 %</w:t>
            </w:r>
          </w:p>
        </w:tc>
        <w:tc>
          <w:tcPr>
            <w:tcW w:w="15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9273F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Oriente</w:t>
            </w:r>
          </w:p>
        </w:tc>
        <w:tc>
          <w:tcPr>
            <w:tcW w:w="15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34C11" w14:textId="77777777" w:rsidR="002A0640" w:rsidRDefault="002C3B7B">
            <w:r>
              <w:rPr>
                <w:color w:val="C0392B"/>
                <w:sz w:val="18"/>
                <w:szCs w:val="18"/>
              </w:rPr>
              <w:t>−</w:t>
            </w:r>
            <w:r>
              <w:rPr>
                <w:color w:val="C0392B"/>
                <w:sz w:val="18"/>
                <w:szCs w:val="18"/>
              </w:rPr>
              <w:t>1,3 %</w:t>
            </w:r>
          </w:p>
        </w:tc>
        <w:tc>
          <w:tcPr>
            <w:tcW w:w="15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9FA25" w14:textId="77777777" w:rsidR="002A0640" w:rsidRDefault="002C3B7B">
            <w:r>
              <w:rPr>
                <w:color w:val="1E7B34"/>
                <w:sz w:val="18"/>
                <w:szCs w:val="18"/>
              </w:rPr>
              <w:t>+2,4 %</w:t>
            </w:r>
          </w:p>
        </w:tc>
      </w:tr>
    </w:tbl>
    <w:p w14:paraId="41E0E3C2" w14:textId="77777777" w:rsidR="002A0640" w:rsidRDefault="002A0640">
      <w:pPr>
        <w:spacing w:after="80"/>
      </w:pPr>
    </w:p>
    <w:p w14:paraId="6B8E4E69" w14:textId="77777777" w:rsidR="002A0640" w:rsidRDefault="002C3B7B">
      <w:pPr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4DB36E92" wp14:editId="77A5BBD1">
            <wp:extent cx="4572000" cy="29527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F02E" w14:textId="34718D69" w:rsidR="002A0640" w:rsidRDefault="002C3B7B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i/>
          <w:iCs/>
          <w:color w:val="555555"/>
          <w:sz w:val="16"/>
          <w:szCs w:val="16"/>
        </w:rPr>
        <w:t>Figura 3. Distribución de ventas por Región×Categoría (escala log): las tres se solapan; base visual del ANOVA.</w:t>
      </w:r>
    </w:p>
    <w:p w14:paraId="034AC2D9" w14:textId="77777777" w:rsidR="00672B24" w:rsidRDefault="00672B24">
      <w:pPr>
        <w:spacing w:after="120"/>
        <w:jc w:val="center"/>
      </w:pPr>
    </w:p>
    <w:p w14:paraId="67A4ED0D" w14:textId="04E17C15" w:rsidR="002A0640" w:rsidRDefault="00672B24">
      <w:pPr>
        <w:pStyle w:val="Ttulo1"/>
        <w:spacing w:before="170" w:after="70"/>
      </w:pPr>
      <w:r>
        <w:rPr>
          <w:b/>
          <w:bCs/>
          <w:color w:val="1F3A5F"/>
          <w:sz w:val="24"/>
          <w:szCs w:val="24"/>
        </w:rPr>
        <w:t>5. Conclusiones</w:t>
      </w:r>
      <w:r w:rsidR="00493A55">
        <w:rPr>
          <w:b/>
          <w:bCs/>
          <w:color w:val="1F3A5F"/>
          <w:sz w:val="24"/>
          <w:szCs w:val="24"/>
        </w:rPr>
        <w:t xml:space="preserve"> y Recomendaciones. </w:t>
      </w:r>
    </w:p>
    <w:tbl>
      <w:tblPr>
        <w:tblW w:w="9360" w:type="dxa"/>
        <w:tblBorders>
          <w:top w:val="single" w:sz="2" w:space="0" w:color="BFC9D4"/>
          <w:left w:val="single" w:sz="2" w:space="0" w:color="BFC9D4"/>
          <w:bottom w:val="single" w:sz="2" w:space="0" w:color="BFC9D4"/>
          <w:right w:val="single" w:sz="2" w:space="0" w:color="BFC9D4"/>
          <w:insideH w:val="single" w:sz="2" w:space="0" w:color="BFC9D4"/>
          <w:insideV w:val="single" w:sz="2" w:space="0" w:color="BFC9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A0640" w14:paraId="2F04C8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6EB7B" w14:textId="77777777" w:rsidR="002A0640" w:rsidRDefault="002C3B7B"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r>
              <w:rPr>
                <w:b/>
                <w:bCs/>
                <w:color w:val="FFFFFF"/>
                <w:sz w:val="18"/>
                <w:szCs w:val="18"/>
              </w:rPr>
              <w:t>specto</w:t>
            </w:r>
          </w:p>
        </w:tc>
        <w:tc>
          <w:tcPr>
            <w:tcW w:w="616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4ACC5" w14:textId="77777777" w:rsidR="002A0640" w:rsidRDefault="002C3B7B"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2A0640" w14:paraId="7A62E0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4F76E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¿Cambió el nivel de ventas?</w:t>
            </w:r>
          </w:p>
        </w:tc>
        <w:tc>
          <w:tcPr>
            <w:tcW w:w="6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51F69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No — ANOVA general y focalizado no rechazan H₀ (p &gt; 0,8).</w:t>
            </w:r>
          </w:p>
        </w:tc>
      </w:tr>
      <w:tr w:rsidR="002A0640" w14:paraId="78ED8E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BBF83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¿Cambió lo que se compra?</w:t>
            </w:r>
          </w:p>
        </w:tc>
        <w:tc>
          <w:tcPr>
            <w:tcW w:w="61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ECF24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Sí — recomposición de la canasta (Friedman p &lt; 0,001).</w:t>
            </w:r>
          </w:p>
        </w:tc>
      </w:tr>
      <w:tr w:rsidR="002A0640" w14:paraId="714D69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E058C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¿Dónde?</w:t>
            </w:r>
          </w:p>
        </w:tc>
        <w:tc>
          <w:tcPr>
            <w:tcW w:w="6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79A76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Pacífico, Valle, Eje Cafetero y Antioquia.</w:t>
            </w:r>
          </w:p>
        </w:tc>
      </w:tr>
      <w:tr w:rsidR="002A0640" w14:paraId="2CB249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5C1D1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¿Se agotó el producto?</w:t>
            </w:r>
          </w:p>
        </w:tc>
        <w:tc>
          <w:tcPr>
            <w:tcW w:w="6160" w:type="dxa"/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951C1" w14:textId="77777777" w:rsidR="002A0640" w:rsidRDefault="002C3B7B">
            <w:r>
              <w:rPr>
                <w:b/>
                <w:bCs/>
                <w:color w:val="000000"/>
                <w:sz w:val="18"/>
                <w:szCs w:val="18"/>
              </w:rPr>
              <w:t>No de forma general (quiebre estable ~9 %).</w:t>
            </w:r>
          </w:p>
        </w:tc>
      </w:tr>
    </w:tbl>
    <w:p w14:paraId="223D033F" w14:textId="77777777" w:rsidR="00493A55" w:rsidRDefault="00493A55" w:rsidP="00493A55">
      <w:pPr>
        <w:pStyle w:val="Ttulo1"/>
        <w:spacing w:before="170" w:after="70"/>
        <w:rPr>
          <w:b/>
          <w:bCs/>
          <w:color w:val="1F3A5F"/>
          <w:sz w:val="24"/>
          <w:szCs w:val="24"/>
        </w:rPr>
      </w:pPr>
    </w:p>
    <w:p w14:paraId="46AB9F3B" w14:textId="4ABD6DB5" w:rsidR="002A0640" w:rsidRPr="00493A55" w:rsidRDefault="00D10020" w:rsidP="00493A55">
      <w:pPr>
        <w:pStyle w:val="Ttulo1"/>
        <w:spacing w:before="170" w:after="70"/>
        <w:rPr>
          <w:b/>
          <w:bCs/>
          <w:color w:val="1F3A5F"/>
          <w:sz w:val="24"/>
          <w:szCs w:val="24"/>
        </w:rPr>
      </w:pPr>
      <w:r w:rsidRPr="00493A55">
        <w:rPr>
          <w:b/>
          <w:bCs/>
          <w:color w:val="1F3A5F"/>
          <w:sz w:val="24"/>
          <w:szCs w:val="24"/>
        </w:rPr>
        <w:t>Recomendacion</w:t>
      </w:r>
      <w:r>
        <w:rPr>
          <w:b/>
          <w:bCs/>
          <w:color w:val="1F3A5F"/>
          <w:sz w:val="24"/>
          <w:szCs w:val="24"/>
        </w:rPr>
        <w:t>es</w:t>
      </w:r>
    </w:p>
    <w:p w14:paraId="410875EC" w14:textId="50971543" w:rsidR="002A0640" w:rsidRPr="00D10020" w:rsidRDefault="00493A55">
      <w:pPr>
        <w:pStyle w:val="Prrafodelista"/>
        <w:numPr>
          <w:ilvl w:val="0"/>
          <w:numId w:val="2"/>
        </w:numPr>
        <w:spacing w:after="70" w:line="260" w:lineRule="auto"/>
        <w:jc w:val="both"/>
      </w:pPr>
      <w:r w:rsidRPr="00D10020">
        <w:t>Mantener</w:t>
      </w:r>
      <w:r w:rsidR="002C3B7B" w:rsidRPr="00D10020">
        <w:t xml:space="preserve"> un colchón de bienes esenciales de reserva </w:t>
      </w:r>
      <w:r w:rsidR="002C3B7B" w:rsidRPr="00D10020">
        <w:t xml:space="preserve">(agua, arroz, granos, conservas, harinas, cereales, bebidas) </w:t>
      </w:r>
    </w:p>
    <w:p w14:paraId="32F74815" w14:textId="77777777" w:rsidR="00D10020" w:rsidRDefault="002C3B7B" w:rsidP="00D10020">
      <w:pPr>
        <w:pStyle w:val="Prrafodelista"/>
        <w:numPr>
          <w:ilvl w:val="0"/>
          <w:numId w:val="2"/>
        </w:numPr>
        <w:spacing w:after="70" w:line="260" w:lineRule="auto"/>
        <w:jc w:val="both"/>
      </w:pPr>
      <w:r w:rsidRPr="00D10020">
        <w:t>Monitorear la tasa de quiebre</w:t>
      </w:r>
      <w:r w:rsidR="00493A55">
        <w:t xml:space="preserve"> con el fin de que no supere el 9%</w:t>
      </w:r>
    </w:p>
    <w:p w14:paraId="6C98C7D5" w14:textId="34593634" w:rsidR="002A0640" w:rsidRDefault="002C3B7B" w:rsidP="00D10020">
      <w:pPr>
        <w:pStyle w:val="Prrafodelista"/>
        <w:numPr>
          <w:ilvl w:val="0"/>
          <w:numId w:val="2"/>
        </w:numPr>
        <w:spacing w:after="70" w:line="260" w:lineRule="auto"/>
        <w:jc w:val="both"/>
      </w:pPr>
      <w:r>
        <w:t xml:space="preserve">El estudio observa un único </w:t>
      </w:r>
      <w:r w:rsidR="00D10020">
        <w:t>evento de emergencia</w:t>
      </w:r>
      <w:r w:rsidR="00043EEE">
        <w:t xml:space="preserve">, </w:t>
      </w:r>
      <w:r w:rsidR="00D10020">
        <w:t>se sugiere para futuros estudios comparar con otros eventos naturales del mismo tipo</w:t>
      </w:r>
      <w:r w:rsidR="00043EEE">
        <w:t xml:space="preserve"> (</w:t>
      </w:r>
      <w:r w:rsidR="00043EEE">
        <w:t>Armenia</w:t>
      </w:r>
      <w:r>
        <w:t xml:space="preserve">, magnitud </w:t>
      </w:r>
      <w:r w:rsidR="00043EEE">
        <w:t>6.2</w:t>
      </w:r>
      <w:r>
        <w:t xml:space="preserve">, </w:t>
      </w:r>
      <w:r w:rsidR="00043EEE">
        <w:t xml:space="preserve"> año 1999</w:t>
      </w:r>
      <w:r w:rsidR="00043EEE">
        <w:t>)</w:t>
      </w:r>
      <w:r w:rsidR="00D10020">
        <w:t xml:space="preserve"> que comprueben las conclusiones de este estudio de caso</w:t>
      </w:r>
      <w:r w:rsidR="003C0295">
        <w:t>.</w:t>
      </w:r>
      <w:r w:rsidR="00043EEE">
        <w:t xml:space="preserve"> </w:t>
      </w:r>
    </w:p>
    <w:p w14:paraId="3C372BA4" w14:textId="77777777" w:rsidR="002A0640" w:rsidRDefault="002C3B7B">
      <w:pPr>
        <w:pStyle w:val="Ttulo1"/>
        <w:spacing w:before="170" w:after="70"/>
      </w:pPr>
      <w:r>
        <w:rPr>
          <w:b/>
          <w:bCs/>
          <w:color w:val="1F3A5F"/>
          <w:sz w:val="24"/>
          <w:szCs w:val="24"/>
        </w:rPr>
        <w:t>R</w:t>
      </w:r>
      <w:r>
        <w:rPr>
          <w:b/>
          <w:bCs/>
          <w:color w:val="1F3A5F"/>
          <w:sz w:val="24"/>
          <w:szCs w:val="24"/>
        </w:rPr>
        <w:t>eferencias</w:t>
      </w:r>
    </w:p>
    <w:p w14:paraId="2B9216C2" w14:textId="77777777" w:rsidR="002A0640" w:rsidRDefault="002C3B7B">
      <w:pPr>
        <w:spacing w:after="60" w:line="250" w:lineRule="auto"/>
        <w:ind w:left="300" w:hanging="300"/>
        <w:jc w:val="both"/>
      </w:pPr>
      <w:r>
        <w:rPr>
          <w:sz w:val="16"/>
          <w:szCs w:val="16"/>
        </w:rPr>
        <w:t>Alatrista-Salas, H., Gauthier, V., Nunez-del-Prado, M., &amp; Becker, M. (2020). Impact of natural disasters on consumer behavior: case of the 2017 El Ni</w:t>
      </w:r>
      <w:r>
        <w:rPr>
          <w:sz w:val="16"/>
          <w:szCs w:val="16"/>
        </w:rPr>
        <w:t>ño phenomenon in Peru. arXiv:2008.04887.</w:t>
      </w:r>
    </w:p>
    <w:p w14:paraId="1E7FE4B3" w14:textId="77777777" w:rsidR="002A0640" w:rsidRDefault="002C3B7B">
      <w:pPr>
        <w:spacing w:after="60" w:line="250" w:lineRule="auto"/>
        <w:ind w:left="300" w:hanging="300"/>
        <w:jc w:val="both"/>
      </w:pPr>
      <w:r>
        <w:rPr>
          <w:sz w:val="16"/>
          <w:szCs w:val="16"/>
        </w:rPr>
        <w:t>Wang, Y. (2022). Short-term shock, long-lasting payment: Evidence from the Lushan Earthquake. arXiv:2212.01553.</w:t>
      </w:r>
    </w:p>
    <w:p w14:paraId="2B7560CC" w14:textId="77777777" w:rsidR="002A0640" w:rsidRDefault="002C3B7B">
      <w:pPr>
        <w:spacing w:after="60" w:line="250" w:lineRule="auto"/>
        <w:ind w:left="300" w:hanging="300"/>
        <w:jc w:val="both"/>
      </w:pPr>
      <w:r>
        <w:rPr>
          <w:sz w:val="16"/>
          <w:szCs w:val="16"/>
        </w:rPr>
        <w:t>Shimizu, S., et al. (2026). Long-term business impacts of disasters on firm sales... 2016 Kumamoto Earthquake. Journal of Disaster Science and M</w:t>
      </w:r>
      <w:r>
        <w:rPr>
          <w:sz w:val="16"/>
          <w:szCs w:val="16"/>
        </w:rPr>
        <w:t>anagement, 2:21.</w:t>
      </w:r>
    </w:p>
    <w:sectPr w:rsidR="002A0640">
      <w:pgSz w:w="12240" w:h="15840"/>
      <w:pgMar w:top="1120" w:right="1300" w:bottom="112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50989"/>
    <w:multiLevelType w:val="hybridMultilevel"/>
    <w:tmpl w:val="F0D47CCC"/>
    <w:lvl w:ilvl="0" w:tplc="03F4F18A">
      <w:start w:val="1"/>
      <w:numFmt w:val="bullet"/>
      <w:lvlText w:val="•"/>
      <w:lvlJc w:val="left"/>
      <w:pPr>
        <w:ind w:left="420" w:hanging="240"/>
      </w:pPr>
    </w:lvl>
    <w:lvl w:ilvl="1" w:tplc="C66478A8">
      <w:numFmt w:val="decimal"/>
      <w:lvlText w:val=""/>
      <w:lvlJc w:val="left"/>
    </w:lvl>
    <w:lvl w:ilvl="2" w:tplc="2AA08F54">
      <w:numFmt w:val="decimal"/>
      <w:lvlText w:val=""/>
      <w:lvlJc w:val="left"/>
    </w:lvl>
    <w:lvl w:ilvl="3" w:tplc="F9BC3536">
      <w:numFmt w:val="decimal"/>
      <w:lvlText w:val=""/>
      <w:lvlJc w:val="left"/>
    </w:lvl>
    <w:lvl w:ilvl="4" w:tplc="C448B354">
      <w:numFmt w:val="decimal"/>
      <w:lvlText w:val=""/>
      <w:lvlJc w:val="left"/>
    </w:lvl>
    <w:lvl w:ilvl="5" w:tplc="1352B2E8">
      <w:numFmt w:val="decimal"/>
      <w:lvlText w:val=""/>
      <w:lvlJc w:val="left"/>
    </w:lvl>
    <w:lvl w:ilvl="6" w:tplc="0ECA9DBC">
      <w:numFmt w:val="decimal"/>
      <w:lvlText w:val=""/>
      <w:lvlJc w:val="left"/>
    </w:lvl>
    <w:lvl w:ilvl="7" w:tplc="CDAAA8B6">
      <w:numFmt w:val="decimal"/>
      <w:lvlText w:val=""/>
      <w:lvlJc w:val="left"/>
    </w:lvl>
    <w:lvl w:ilvl="8" w:tplc="CA9C6B26">
      <w:numFmt w:val="decimal"/>
      <w:lvlText w:val=""/>
      <w:lvlJc w:val="left"/>
    </w:lvl>
  </w:abstractNum>
  <w:abstractNum w:abstractNumId="1" w15:restartNumberingAfterBreak="0">
    <w:nsid w:val="1C661B72"/>
    <w:multiLevelType w:val="hybridMultilevel"/>
    <w:tmpl w:val="312261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75C50"/>
    <w:multiLevelType w:val="hybridMultilevel"/>
    <w:tmpl w:val="186E76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032526"/>
    <w:multiLevelType w:val="hybridMultilevel"/>
    <w:tmpl w:val="B30EAF20"/>
    <w:lvl w:ilvl="0" w:tplc="F766A682">
      <w:start w:val="1"/>
      <w:numFmt w:val="bullet"/>
      <w:lvlText w:val="●"/>
      <w:lvlJc w:val="left"/>
      <w:pPr>
        <w:ind w:left="720" w:hanging="360"/>
      </w:pPr>
    </w:lvl>
    <w:lvl w:ilvl="1" w:tplc="5DA63892">
      <w:start w:val="1"/>
      <w:numFmt w:val="bullet"/>
      <w:lvlText w:val="○"/>
      <w:lvlJc w:val="left"/>
      <w:pPr>
        <w:ind w:left="1440" w:hanging="360"/>
      </w:pPr>
    </w:lvl>
    <w:lvl w:ilvl="2" w:tplc="A232F25A">
      <w:start w:val="1"/>
      <w:numFmt w:val="bullet"/>
      <w:lvlText w:val="■"/>
      <w:lvlJc w:val="left"/>
      <w:pPr>
        <w:ind w:left="2160" w:hanging="360"/>
      </w:pPr>
    </w:lvl>
    <w:lvl w:ilvl="3" w:tplc="21AAC1CA">
      <w:start w:val="1"/>
      <w:numFmt w:val="bullet"/>
      <w:lvlText w:val="●"/>
      <w:lvlJc w:val="left"/>
      <w:pPr>
        <w:ind w:left="2880" w:hanging="360"/>
      </w:pPr>
    </w:lvl>
    <w:lvl w:ilvl="4" w:tplc="164A8B86">
      <w:start w:val="1"/>
      <w:numFmt w:val="bullet"/>
      <w:lvlText w:val="○"/>
      <w:lvlJc w:val="left"/>
      <w:pPr>
        <w:ind w:left="3600" w:hanging="360"/>
      </w:pPr>
    </w:lvl>
    <w:lvl w:ilvl="5" w:tplc="1CE4DD2A">
      <w:start w:val="1"/>
      <w:numFmt w:val="bullet"/>
      <w:lvlText w:val="■"/>
      <w:lvlJc w:val="left"/>
      <w:pPr>
        <w:ind w:left="4320" w:hanging="360"/>
      </w:pPr>
    </w:lvl>
    <w:lvl w:ilvl="6" w:tplc="1A823D40">
      <w:start w:val="1"/>
      <w:numFmt w:val="bullet"/>
      <w:lvlText w:val="●"/>
      <w:lvlJc w:val="left"/>
      <w:pPr>
        <w:ind w:left="5040" w:hanging="360"/>
      </w:pPr>
    </w:lvl>
    <w:lvl w:ilvl="7" w:tplc="500E9824">
      <w:start w:val="1"/>
      <w:numFmt w:val="bullet"/>
      <w:lvlText w:val="●"/>
      <w:lvlJc w:val="left"/>
      <w:pPr>
        <w:ind w:left="5760" w:hanging="360"/>
      </w:pPr>
    </w:lvl>
    <w:lvl w:ilvl="8" w:tplc="25E8B7C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580249E"/>
    <w:multiLevelType w:val="hybridMultilevel"/>
    <w:tmpl w:val="686437D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640"/>
    <w:rsid w:val="000076E2"/>
    <w:rsid w:val="00026EF6"/>
    <w:rsid w:val="00043EEE"/>
    <w:rsid w:val="000727A9"/>
    <w:rsid w:val="0007667D"/>
    <w:rsid w:val="0010031D"/>
    <w:rsid w:val="0019186C"/>
    <w:rsid w:val="00284160"/>
    <w:rsid w:val="002A0640"/>
    <w:rsid w:val="002C3B7B"/>
    <w:rsid w:val="003C0295"/>
    <w:rsid w:val="00493A55"/>
    <w:rsid w:val="004A522B"/>
    <w:rsid w:val="00564590"/>
    <w:rsid w:val="005B0D37"/>
    <w:rsid w:val="005B2CDF"/>
    <w:rsid w:val="00612FBA"/>
    <w:rsid w:val="006520DA"/>
    <w:rsid w:val="00672B24"/>
    <w:rsid w:val="006A2FA6"/>
    <w:rsid w:val="007320A0"/>
    <w:rsid w:val="00767887"/>
    <w:rsid w:val="007E4D99"/>
    <w:rsid w:val="0083623C"/>
    <w:rsid w:val="008B351E"/>
    <w:rsid w:val="008D2A05"/>
    <w:rsid w:val="0099508C"/>
    <w:rsid w:val="009A7F3C"/>
    <w:rsid w:val="009E4E48"/>
    <w:rsid w:val="00A541A5"/>
    <w:rsid w:val="00A94A21"/>
    <w:rsid w:val="00AD25C1"/>
    <w:rsid w:val="00B35370"/>
    <w:rsid w:val="00B45B2F"/>
    <w:rsid w:val="00B67E51"/>
    <w:rsid w:val="00B9537E"/>
    <w:rsid w:val="00C138D8"/>
    <w:rsid w:val="00C379A8"/>
    <w:rsid w:val="00D10020"/>
    <w:rsid w:val="00D171F8"/>
    <w:rsid w:val="00D853FC"/>
    <w:rsid w:val="00DA1F57"/>
    <w:rsid w:val="00DB7098"/>
    <w:rsid w:val="00DD2968"/>
    <w:rsid w:val="00E038E4"/>
    <w:rsid w:val="00E23B08"/>
    <w:rsid w:val="00E419FC"/>
    <w:rsid w:val="00E90FD4"/>
    <w:rsid w:val="00F61C34"/>
    <w:rsid w:val="00FB6B1A"/>
    <w:rsid w:val="00FE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9EE92"/>
  <w15:docId w15:val="{CCA8C62A-29ED-4B74-9F33-672ED120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2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1051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ejecutivo — Terremoto y ventas</vt:lpstr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ejecutivo — Terremoto y ventas</dc:title>
  <dc:creator>APELLIDO Nombre</dc:creator>
  <cp:lastModifiedBy>Anyi Lizeth</cp:lastModifiedBy>
  <cp:revision>64</cp:revision>
  <dcterms:created xsi:type="dcterms:W3CDTF">2026-09-23T23:41:00Z</dcterms:created>
  <dcterms:modified xsi:type="dcterms:W3CDTF">2026-09-24T02:51:00Z</dcterms:modified>
</cp:coreProperties>
</file>