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1092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03D67454" w14:textId="6A7D07BB" w:rsidR="00F23618" w:rsidRPr="007C301B" w:rsidRDefault="00F23618" w:rsidP="007C301B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7C301B">
        <w:rPr>
          <w:rFonts w:cstheme="minorHAnsi"/>
          <w:sz w:val="32"/>
          <w:szCs w:val="32"/>
          <w:lang w:val="en-US"/>
        </w:rPr>
        <w:t>Progetto</w:t>
      </w:r>
      <w:proofErr w:type="gramStart"/>
      <w:r w:rsidRPr="007C301B">
        <w:rPr>
          <w:rFonts w:cstheme="minorHAnsi"/>
          <w:sz w:val="32"/>
          <w:szCs w:val="32"/>
          <w:lang w:val="en-US"/>
        </w:rPr>
        <w:t>:</w:t>
      </w:r>
      <w:r w:rsidR="0022361C" w:rsidRPr="007C301B">
        <w:rPr>
          <w:rFonts w:cstheme="minorHAnsi"/>
          <w:spacing w:val="55"/>
          <w:sz w:val="32"/>
          <w:szCs w:val="32"/>
          <w:lang w:val="en-US"/>
        </w:rPr>
        <w:t xml:space="preserve"> </w:t>
      </w:r>
      <w:r w:rsidRPr="007C301B">
        <w:rPr>
          <w:rFonts w:cstheme="minorHAnsi"/>
          <w:b/>
          <w:bCs/>
          <w:sz w:val="32"/>
          <w:szCs w:val="32"/>
          <w:lang w:val="en-US"/>
        </w:rPr>
        <w:t>”</w:t>
      </w:r>
      <w:proofErr w:type="spellStart"/>
      <w:r w:rsidRPr="007C301B">
        <w:rPr>
          <w:rFonts w:cstheme="minorHAnsi"/>
          <w:b/>
          <w:bCs/>
          <w:sz w:val="32"/>
          <w:szCs w:val="32"/>
          <w:lang w:val="en-US"/>
        </w:rPr>
        <w:t>Telepass</w:t>
      </w:r>
      <w:proofErr w:type="spellEnd"/>
      <w:proofErr w:type="gramEnd"/>
      <w:r w:rsidRPr="007C301B">
        <w:rPr>
          <w:rFonts w:cstheme="minorHAnsi"/>
          <w:b/>
          <w:bCs/>
          <w:sz w:val="32"/>
          <w:szCs w:val="32"/>
          <w:lang w:val="en-US"/>
        </w:rPr>
        <w:t>”</w:t>
      </w:r>
    </w:p>
    <w:p w14:paraId="55397256" w14:textId="77777777" w:rsidR="00F23618" w:rsidRPr="007C301B" w:rsidRDefault="00F23618" w:rsidP="007C30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301B">
        <w:rPr>
          <w:rFonts w:ascii="Times New Roman" w:hAnsi="Times New Roman" w:cs="Times New Roman"/>
          <w:sz w:val="32"/>
          <w:szCs w:val="32"/>
          <w:lang w:val="en-US"/>
        </w:rPr>
        <w:t>Requirement</w:t>
      </w:r>
      <w:r w:rsidRPr="007C301B">
        <w:rPr>
          <w:rFonts w:ascii="Times New Roman" w:hAnsi="Times New Roman" w:cs="Times New Roman"/>
          <w:spacing w:val="19"/>
          <w:sz w:val="32"/>
          <w:szCs w:val="32"/>
          <w:lang w:val="en-US"/>
        </w:rPr>
        <w:t xml:space="preserve"> </w:t>
      </w:r>
      <w:r w:rsidRPr="007C301B">
        <w:rPr>
          <w:rFonts w:ascii="Times New Roman" w:hAnsi="Times New Roman" w:cs="Times New Roman"/>
          <w:sz w:val="32"/>
          <w:szCs w:val="32"/>
          <w:lang w:val="en-US"/>
        </w:rPr>
        <w:t>Analysis</w:t>
      </w:r>
      <w:r w:rsidRPr="007C301B">
        <w:rPr>
          <w:rFonts w:ascii="Times New Roman" w:hAnsi="Times New Roman" w:cs="Times New Roman"/>
          <w:spacing w:val="19"/>
          <w:sz w:val="32"/>
          <w:szCs w:val="32"/>
          <w:lang w:val="en-US"/>
        </w:rPr>
        <w:t xml:space="preserve"> </w:t>
      </w:r>
      <w:r w:rsidRPr="007C301B">
        <w:rPr>
          <w:rFonts w:ascii="Times New Roman" w:hAnsi="Times New Roman" w:cs="Times New Roman"/>
          <w:sz w:val="32"/>
          <w:szCs w:val="32"/>
          <w:lang w:val="en-US"/>
        </w:rPr>
        <w:t>Document</w:t>
      </w:r>
    </w:p>
    <w:p w14:paraId="17E43372" w14:textId="77777777" w:rsidR="00F23618" w:rsidRPr="007C301B" w:rsidRDefault="00F23618" w:rsidP="007C301B">
      <w:pPr>
        <w:jc w:val="center"/>
        <w:rPr>
          <w:b/>
          <w:bCs/>
          <w:sz w:val="32"/>
          <w:szCs w:val="32"/>
        </w:rPr>
      </w:pPr>
      <w:r w:rsidRPr="007C301B">
        <w:rPr>
          <w:b/>
          <w:bCs/>
          <w:sz w:val="32"/>
          <w:szCs w:val="32"/>
        </w:rPr>
        <w:t>Ingegneria</w:t>
      </w:r>
      <w:r w:rsidRPr="007C301B">
        <w:rPr>
          <w:b/>
          <w:bCs/>
          <w:spacing w:val="42"/>
          <w:sz w:val="32"/>
          <w:szCs w:val="32"/>
        </w:rPr>
        <w:t xml:space="preserve"> </w:t>
      </w:r>
      <w:r w:rsidRPr="007C301B">
        <w:rPr>
          <w:b/>
          <w:bCs/>
          <w:sz w:val="32"/>
          <w:szCs w:val="32"/>
        </w:rPr>
        <w:t>del</w:t>
      </w:r>
      <w:r w:rsidRPr="007C301B">
        <w:rPr>
          <w:b/>
          <w:bCs/>
          <w:spacing w:val="42"/>
          <w:sz w:val="32"/>
          <w:szCs w:val="32"/>
        </w:rPr>
        <w:t xml:space="preserve"> </w:t>
      </w:r>
      <w:r w:rsidRPr="007C301B">
        <w:rPr>
          <w:b/>
          <w:bCs/>
          <w:sz w:val="32"/>
          <w:szCs w:val="32"/>
        </w:rPr>
        <w:t>Software</w:t>
      </w:r>
      <w:r w:rsidRPr="007C301B">
        <w:rPr>
          <w:b/>
          <w:bCs/>
          <w:spacing w:val="42"/>
          <w:sz w:val="32"/>
          <w:szCs w:val="32"/>
        </w:rPr>
        <w:t xml:space="preserve"> </w:t>
      </w:r>
      <w:r w:rsidRPr="007C301B">
        <w:rPr>
          <w:b/>
          <w:bCs/>
          <w:sz w:val="32"/>
          <w:szCs w:val="32"/>
        </w:rPr>
        <w:t>e</w:t>
      </w:r>
      <w:r w:rsidRPr="007C301B">
        <w:rPr>
          <w:b/>
          <w:bCs/>
          <w:spacing w:val="42"/>
          <w:sz w:val="32"/>
          <w:szCs w:val="32"/>
        </w:rPr>
        <w:t xml:space="preserve"> </w:t>
      </w:r>
      <w:r w:rsidRPr="007C301B">
        <w:rPr>
          <w:b/>
          <w:bCs/>
          <w:sz w:val="32"/>
          <w:szCs w:val="32"/>
        </w:rPr>
        <w:t>Interazione</w:t>
      </w:r>
      <w:r w:rsidRPr="007C301B">
        <w:rPr>
          <w:b/>
          <w:bCs/>
          <w:spacing w:val="42"/>
          <w:sz w:val="32"/>
          <w:szCs w:val="32"/>
        </w:rPr>
        <w:t xml:space="preserve"> </w:t>
      </w:r>
      <w:r w:rsidRPr="007C301B">
        <w:rPr>
          <w:b/>
          <w:bCs/>
          <w:sz w:val="32"/>
          <w:szCs w:val="32"/>
        </w:rPr>
        <w:t>Uomo</w:t>
      </w:r>
      <w:r w:rsidRPr="007C301B">
        <w:rPr>
          <w:b/>
          <w:bCs/>
          <w:spacing w:val="43"/>
          <w:sz w:val="32"/>
          <w:szCs w:val="32"/>
        </w:rPr>
        <w:t xml:space="preserve"> </w:t>
      </w:r>
      <w:r w:rsidRPr="007C301B">
        <w:rPr>
          <w:b/>
          <w:bCs/>
          <w:sz w:val="32"/>
          <w:szCs w:val="32"/>
        </w:rPr>
        <w:t>Macchina</w:t>
      </w:r>
    </w:p>
    <w:p w14:paraId="15C67894" w14:textId="77777777" w:rsidR="00F23618" w:rsidRPr="00F23618" w:rsidRDefault="00F23618" w:rsidP="007C301B"/>
    <w:p w14:paraId="28966CF7" w14:textId="77777777" w:rsidR="00F23618" w:rsidRDefault="00F23618" w:rsidP="007C301B">
      <w:pPr>
        <w:rPr>
          <w:sz w:val="20"/>
          <w:szCs w:val="20"/>
        </w:rPr>
      </w:pPr>
    </w:p>
    <w:p w14:paraId="53B2B49C" w14:textId="00066D50" w:rsidR="007C301B" w:rsidRDefault="007C301B" w:rsidP="007C301B">
      <w:pPr>
        <w:rPr>
          <w:sz w:val="20"/>
          <w:szCs w:val="20"/>
        </w:rPr>
      </w:pPr>
      <w:r>
        <w:rPr>
          <w:sz w:val="20"/>
          <w:szCs w:val="20"/>
        </w:rPr>
        <w:t>Partecipanti:</w:t>
      </w:r>
    </w:p>
    <w:p w14:paraId="272F856D" w14:textId="5B5ADB14" w:rsidR="007C301B" w:rsidRDefault="007C301B" w:rsidP="006C34A0">
      <w:pPr>
        <w:pStyle w:val="Paragrafoelenco"/>
        <w:numPr>
          <w:ilvl w:val="0"/>
          <w:numId w:val="6"/>
        </w:numPr>
        <w:rPr>
          <w:rFonts w:ascii="Bodoni MT" w:hAnsi="Bodoni MT" w:cs="Bodoni MT"/>
          <w:sz w:val="24"/>
          <w:szCs w:val="24"/>
        </w:rPr>
      </w:pPr>
      <w:r w:rsidRPr="007C301B">
        <w:rPr>
          <w:sz w:val="24"/>
          <w:szCs w:val="24"/>
        </w:rPr>
        <w:t xml:space="preserve">Alberto </w:t>
      </w:r>
      <w:proofErr w:type="spellStart"/>
      <w:r w:rsidRPr="007C301B">
        <w:rPr>
          <w:sz w:val="24"/>
          <w:szCs w:val="24"/>
        </w:rPr>
        <w:t>Gambalonga</w:t>
      </w:r>
      <w:proofErr w:type="spellEnd"/>
      <w:r w:rsidRPr="007C301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C301B">
        <w:rPr>
          <w:rFonts w:ascii="Bodoni MT" w:hAnsi="Bodoni MT" w:cs="Bodoni MT"/>
          <w:sz w:val="24"/>
          <w:szCs w:val="24"/>
        </w:rPr>
        <w:t xml:space="preserve"> 0124002583</w:t>
      </w:r>
    </w:p>
    <w:p w14:paraId="0BDF1834" w14:textId="69E3742C" w:rsidR="007C301B" w:rsidRPr="007C301B" w:rsidRDefault="00F23618" w:rsidP="009565B8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C301B">
        <w:rPr>
          <w:sz w:val="24"/>
          <w:szCs w:val="24"/>
        </w:rPr>
        <w:t>Fabio Cosentino</w:t>
      </w:r>
      <w:r w:rsidR="007C301B" w:rsidRPr="007C301B">
        <w:rPr>
          <w:sz w:val="24"/>
          <w:szCs w:val="24"/>
        </w:rPr>
        <w:t xml:space="preserve"> </w:t>
      </w:r>
      <w:r w:rsidR="007C301B">
        <w:rPr>
          <w:sz w:val="24"/>
          <w:szCs w:val="24"/>
        </w:rPr>
        <w:t>–</w:t>
      </w:r>
      <w:r w:rsidR="007C301B" w:rsidRPr="007C301B">
        <w:rPr>
          <w:sz w:val="24"/>
          <w:szCs w:val="24"/>
        </w:rPr>
        <w:t xml:space="preserve"> </w:t>
      </w:r>
      <w:r w:rsidR="007C301B" w:rsidRPr="007C301B">
        <w:rPr>
          <w:rFonts w:ascii="Bodoni MT" w:hAnsi="Bodoni MT" w:cs="Bodoni MT"/>
          <w:sz w:val="24"/>
          <w:szCs w:val="24"/>
        </w:rPr>
        <w:t>0124002490</w:t>
      </w:r>
    </w:p>
    <w:p w14:paraId="3F24C2C8" w14:textId="664846D9" w:rsidR="00F23618" w:rsidRPr="007C301B" w:rsidRDefault="00F23618" w:rsidP="00AD7F79">
      <w:pPr>
        <w:pStyle w:val="Paragrafoelenco"/>
        <w:numPr>
          <w:ilvl w:val="0"/>
          <w:numId w:val="6"/>
        </w:numPr>
        <w:rPr>
          <w:rFonts w:ascii="Bodoni MT" w:hAnsi="Bodoni MT" w:cs="Bodoni MT"/>
          <w:sz w:val="24"/>
          <w:szCs w:val="24"/>
        </w:rPr>
      </w:pPr>
      <w:r w:rsidRPr="007C301B">
        <w:rPr>
          <w:sz w:val="24"/>
          <w:szCs w:val="24"/>
        </w:rPr>
        <w:t>Luigi Pappa</w:t>
      </w:r>
      <w:r w:rsidR="007C301B" w:rsidRPr="007C301B">
        <w:rPr>
          <w:sz w:val="24"/>
          <w:szCs w:val="24"/>
        </w:rPr>
        <w:t xml:space="preserve"> - </w:t>
      </w:r>
      <w:r w:rsidR="007C301B" w:rsidRPr="007C301B">
        <w:rPr>
          <w:rFonts w:ascii="Bodoni MT" w:hAnsi="Bodoni MT" w:cs="Bodoni MT"/>
          <w:sz w:val="24"/>
          <w:szCs w:val="24"/>
        </w:rPr>
        <w:t>0124002649</w:t>
      </w:r>
    </w:p>
    <w:p w14:paraId="00515172" w14:textId="77777777" w:rsidR="00F23618" w:rsidRPr="00F23618" w:rsidRDefault="00F23618" w:rsidP="007C301B">
      <w:pPr>
        <w:rPr>
          <w:rFonts w:ascii="Bodoni MT" w:hAnsi="Bodoni MT" w:cs="Bodoni MT"/>
          <w:sz w:val="20"/>
          <w:szCs w:val="20"/>
        </w:rPr>
      </w:pPr>
    </w:p>
    <w:p w14:paraId="35E0ADDA" w14:textId="77777777" w:rsidR="00F23618" w:rsidRPr="00F23618" w:rsidRDefault="00F23618" w:rsidP="007C301B">
      <w:pPr>
        <w:rPr>
          <w:rFonts w:ascii="Bodoni MT" w:hAnsi="Bodoni MT" w:cs="Bodoni MT"/>
          <w:sz w:val="20"/>
          <w:szCs w:val="20"/>
        </w:rPr>
      </w:pPr>
    </w:p>
    <w:p w14:paraId="077A48E9" w14:textId="0C0C3997" w:rsidR="00F23618" w:rsidRPr="00F23618" w:rsidRDefault="00F23618" w:rsidP="007C301B">
      <w:pPr>
        <w:rPr>
          <w:rFonts w:ascii="Bodoni MT" w:hAnsi="Bodoni MT" w:cs="Bodoni MT"/>
          <w:sz w:val="24"/>
          <w:szCs w:val="24"/>
        </w:rPr>
      </w:pPr>
      <w:r>
        <w:rPr>
          <w:rFonts w:ascii="Bodoni MT" w:hAnsi="Bodoni MT" w:cs="Bodoni MT"/>
          <w:sz w:val="24"/>
          <w:szCs w:val="24"/>
        </w:rPr>
        <w:t xml:space="preserve">                                                   </w:t>
      </w:r>
      <w:r w:rsidRPr="00F23618">
        <w:rPr>
          <w:rFonts w:ascii="Bodoni MT" w:hAnsi="Bodoni MT" w:cs="Bodoni MT"/>
          <w:sz w:val="24"/>
          <w:szCs w:val="24"/>
        </w:rPr>
        <w:t>Anno</w:t>
      </w:r>
      <w:r w:rsidRPr="00F23618">
        <w:rPr>
          <w:rFonts w:ascii="Bodoni MT" w:hAnsi="Bodoni MT" w:cs="Bodoni MT"/>
          <w:spacing w:val="19"/>
          <w:sz w:val="24"/>
          <w:szCs w:val="24"/>
        </w:rPr>
        <w:t xml:space="preserve"> </w:t>
      </w:r>
      <w:r w:rsidRPr="00F23618">
        <w:rPr>
          <w:rFonts w:ascii="Bodoni MT" w:hAnsi="Bodoni MT" w:cs="Bodoni MT"/>
          <w:sz w:val="24"/>
          <w:szCs w:val="24"/>
        </w:rPr>
        <w:t>accademico</w:t>
      </w:r>
      <w:r w:rsidRPr="00F23618">
        <w:rPr>
          <w:rFonts w:ascii="Bodoni MT" w:hAnsi="Bodoni MT" w:cs="Bodoni MT"/>
          <w:spacing w:val="19"/>
          <w:sz w:val="24"/>
          <w:szCs w:val="24"/>
        </w:rPr>
        <w:t xml:space="preserve"> </w:t>
      </w:r>
      <w:r w:rsidRPr="00F23618">
        <w:rPr>
          <w:rFonts w:ascii="Bodoni MT" w:hAnsi="Bodoni MT" w:cs="Bodoni MT"/>
          <w:sz w:val="24"/>
          <w:szCs w:val="24"/>
        </w:rPr>
        <w:t>202</w:t>
      </w:r>
      <w:r>
        <w:rPr>
          <w:rFonts w:ascii="Bodoni MT" w:hAnsi="Bodoni MT" w:cs="Bodoni MT"/>
          <w:sz w:val="24"/>
          <w:szCs w:val="24"/>
        </w:rPr>
        <w:t>3</w:t>
      </w:r>
      <w:r w:rsidRPr="00F23618">
        <w:rPr>
          <w:rFonts w:ascii="Bodoni MT" w:hAnsi="Bodoni MT" w:cs="Bodoni MT"/>
          <w:sz w:val="24"/>
          <w:szCs w:val="24"/>
        </w:rPr>
        <w:t>-202</w:t>
      </w:r>
      <w:r>
        <w:rPr>
          <w:rFonts w:ascii="Bodoni MT" w:hAnsi="Bodoni MT" w:cs="Bodoni MT"/>
          <w:sz w:val="24"/>
          <w:szCs w:val="24"/>
        </w:rPr>
        <w:t>4</w:t>
      </w:r>
    </w:p>
    <w:p w14:paraId="794BB568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Bodoni MT" w:hAnsi="Bodoni MT" w:cs="Bodoni MT"/>
          <w:kern w:val="0"/>
          <w:sz w:val="20"/>
          <w:szCs w:val="20"/>
        </w:rPr>
      </w:pPr>
    </w:p>
    <w:p w14:paraId="687B61C5" w14:textId="45CD31C6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96"/>
        <w:rPr>
          <w:rFonts w:ascii="Bodoni MT" w:hAnsi="Bodoni MT" w:cs="Bodoni MT"/>
          <w:kern w:val="0"/>
          <w:sz w:val="20"/>
          <w:szCs w:val="20"/>
        </w:rPr>
      </w:pPr>
    </w:p>
    <w:p w14:paraId="27677552" w14:textId="77777777" w:rsidR="00E34AEA" w:rsidRDefault="00E34AEA"/>
    <w:p w14:paraId="75EE08B7" w14:textId="77777777" w:rsidR="00F23618" w:rsidRDefault="00F23618"/>
    <w:p w14:paraId="452909A1" w14:textId="51ADF297" w:rsidR="00F23618" w:rsidRDefault="00F23618" w:rsidP="00F23618">
      <w:pPr>
        <w:jc w:val="center"/>
      </w:pPr>
      <w:r w:rsidRPr="00F23618">
        <w:rPr>
          <w:rFonts w:ascii="Bodoni MT" w:hAnsi="Bodoni MT" w:cs="Bodoni MT"/>
          <w:noProof/>
          <w:kern w:val="0"/>
          <w:sz w:val="20"/>
          <w:szCs w:val="20"/>
        </w:rPr>
        <w:drawing>
          <wp:inline distT="0" distB="0" distL="0" distR="0" wp14:anchorId="194065BF" wp14:editId="0E425B3E">
            <wp:extent cx="3892550" cy="3810000"/>
            <wp:effectExtent l="0" t="0" r="0" b="0"/>
            <wp:docPr id="3927515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CDD5" w14:textId="77777777" w:rsidR="00F23618" w:rsidRDefault="00F23618"/>
    <w:p w14:paraId="0A7E3646" w14:textId="77777777" w:rsidR="00F23618" w:rsidRDefault="00F23618"/>
    <w:p w14:paraId="17877968" w14:textId="77777777" w:rsidR="00F23618" w:rsidRDefault="00F23618"/>
    <w:p w14:paraId="6CD1F10B" w14:textId="77777777" w:rsidR="00F23618" w:rsidRDefault="00F23618"/>
    <w:p w14:paraId="5616B397" w14:textId="77777777" w:rsidR="00F23618" w:rsidRDefault="00F23618"/>
    <w:p w14:paraId="23C6E854" w14:textId="77777777" w:rsidR="00F23618" w:rsidRDefault="00F23618"/>
    <w:p w14:paraId="3DCEE1E2" w14:textId="77777777" w:rsidR="00F23618" w:rsidRDefault="00F23618"/>
    <w:p w14:paraId="0DAB2A0B" w14:textId="77777777" w:rsidR="00F23618" w:rsidRDefault="00F23618"/>
    <w:p w14:paraId="02050AB5" w14:textId="77777777" w:rsidR="00F23618" w:rsidRDefault="00F23618"/>
    <w:p w14:paraId="26E2A25A" w14:textId="77777777" w:rsidR="00F23618" w:rsidRDefault="00F23618"/>
    <w:p w14:paraId="0F13E238" w14:textId="77777777" w:rsidR="00F23618" w:rsidRDefault="00F23618"/>
    <w:p w14:paraId="368DAD43" w14:textId="77777777" w:rsidR="00F23618" w:rsidRDefault="00F23618"/>
    <w:p w14:paraId="59BD7FDA" w14:textId="35A1D01D" w:rsidR="00F23618" w:rsidRP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29"/>
          <w:szCs w:val="29"/>
        </w:rPr>
      </w:pPr>
      <w:r w:rsidRPr="00F23618">
        <w:rPr>
          <w:rFonts w:ascii="CMBX12" w:eastAsia="CMBX12" w:cs="CMBX12"/>
          <w:b/>
          <w:bCs/>
          <w:kern w:val="0"/>
          <w:sz w:val="29"/>
          <w:szCs w:val="29"/>
        </w:rPr>
        <w:t>Indice</w:t>
      </w:r>
      <w:r w:rsidR="0022361C">
        <w:rPr>
          <w:rFonts w:ascii="CMBX12" w:eastAsia="CMBX12" w:cs="CMBX12"/>
          <w:b/>
          <w:bCs/>
          <w:kern w:val="0"/>
          <w:sz w:val="29"/>
          <w:szCs w:val="29"/>
        </w:rPr>
        <w:t xml:space="preserve"> (</w:t>
      </w:r>
      <w:proofErr w:type="spellStart"/>
      <w:r w:rsidR="0022361C">
        <w:rPr>
          <w:rFonts w:ascii="CMBX12" w:eastAsia="CMBX12" w:cs="CMBX12"/>
          <w:b/>
          <w:bCs/>
          <w:kern w:val="0"/>
          <w:sz w:val="29"/>
          <w:szCs w:val="29"/>
        </w:rPr>
        <w:t>old</w:t>
      </w:r>
      <w:proofErr w:type="spellEnd"/>
      <w:r w:rsidR="0022361C">
        <w:rPr>
          <w:rFonts w:ascii="CMBX12" w:eastAsia="CMBX12" w:cs="CMBX12"/>
          <w:b/>
          <w:bCs/>
          <w:kern w:val="0"/>
          <w:sz w:val="29"/>
          <w:szCs w:val="29"/>
        </w:rPr>
        <w:t>)</w:t>
      </w:r>
    </w:p>
    <w:p w14:paraId="55DEA38A" w14:textId="1B8B8252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 xml:space="preserve">1 Traccia del problema - </w:t>
      </w:r>
      <w:r w:rsidR="00074E3E">
        <w:rPr>
          <w:rFonts w:ascii="CMBX10" w:eastAsia="CMBX10" w:cs="CMBX10"/>
          <w:kern w:val="0"/>
          <w:sz w:val="20"/>
          <w:szCs w:val="20"/>
        </w:rPr>
        <w:t>Telepass</w:t>
      </w:r>
      <w:r>
        <w:rPr>
          <w:rFonts w:ascii="CMBX10" w:eastAsia="CMBX10" w:cs="CMBX10"/>
          <w:kern w:val="0"/>
          <w:sz w:val="20"/>
          <w:szCs w:val="20"/>
        </w:rPr>
        <w:t xml:space="preserve"> 4</w:t>
      </w:r>
    </w:p>
    <w:p w14:paraId="5934BAB3" w14:textId="35276CAF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1.1 </w:t>
      </w:r>
      <w:proofErr w:type="spellStart"/>
      <w:r>
        <w:rPr>
          <w:rFonts w:ascii="CMR10" w:eastAsia="CMR10" w:cs="CMR10"/>
          <w:kern w:val="0"/>
          <w:sz w:val="20"/>
          <w:szCs w:val="20"/>
        </w:rPr>
        <w:t>Modalita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d</w:t>
      </w:r>
      <w:r>
        <w:rPr>
          <w:rFonts w:ascii="CMR10" w:eastAsia="CMR10" w:cs="CMR10" w:hint="eastAsia"/>
          <w:kern w:val="0"/>
          <w:sz w:val="20"/>
          <w:szCs w:val="20"/>
        </w:rPr>
        <w:t>’</w:t>
      </w:r>
      <w:r>
        <w:rPr>
          <w:rFonts w:ascii="CMR10" w:eastAsia="CMR10" w:cs="CMR10"/>
          <w:kern w:val="0"/>
          <w:sz w:val="20"/>
          <w:szCs w:val="20"/>
        </w:rPr>
        <w:t xml:space="preserve">accesso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4</w:t>
      </w:r>
    </w:p>
    <w:p w14:paraId="56EB4F80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2 Scopo del sistema 4</w:t>
      </w:r>
    </w:p>
    <w:p w14:paraId="1C55BF9D" w14:textId="4E22C313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2.1 Campo di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r>
        <w:rPr>
          <w:rFonts w:ascii="CMR10" w:eastAsia="CMR10" w:cs="CMR10"/>
          <w:kern w:val="0"/>
          <w:sz w:val="20"/>
          <w:szCs w:val="20"/>
        </w:rPr>
        <w:t>del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prodotto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4</w:t>
      </w:r>
    </w:p>
    <w:p w14:paraId="20A4A2E8" w14:textId="4D25EE0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2.2 Prodotti simili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gia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presenti sul mercato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4</w:t>
      </w:r>
    </w:p>
    <w:p w14:paraId="670A72F3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3 Requisiti funzionali (FR) 6</w:t>
      </w:r>
    </w:p>
    <w:p w14:paraId="16E8B7DC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4 Requisiti non funzionali (NFR) 6</w:t>
      </w:r>
    </w:p>
    <w:p w14:paraId="78E235C1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5 Vincoli 7</w:t>
      </w:r>
    </w:p>
    <w:p w14:paraId="19352E3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6 Scenari 7</w:t>
      </w:r>
    </w:p>
    <w:p w14:paraId="283ACC9F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6.1 Scenario 1: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7</w:t>
      </w:r>
    </w:p>
    <w:p w14:paraId="72C8C507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6.2 Scenario 2: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7</w:t>
      </w:r>
    </w:p>
    <w:p w14:paraId="1B3B9282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6.3 Scenario 3: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7</w:t>
      </w:r>
    </w:p>
    <w:p w14:paraId="57704D8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6.4 Scenario 4: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8</w:t>
      </w:r>
    </w:p>
    <w:p w14:paraId="0A5B3F1D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 xml:space="preserve">7 Utilizzo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dell</w:t>
      </w:r>
      <w:proofErr w:type="spellEnd"/>
      <w:r>
        <w:rPr>
          <w:rFonts w:ascii="CMBX10" w:eastAsia="CMBX10" w:cs="CMBX10" w:hint="eastAsia"/>
          <w:kern w:val="0"/>
          <w:sz w:val="20"/>
          <w:szCs w:val="20"/>
        </w:rPr>
        <w:t>’</w:t>
      </w:r>
      <w:r>
        <w:rPr>
          <w:rFonts w:ascii="CMBX10" w:eastAsia="CMBX10" w:cs="CMBX10"/>
          <w:kern w:val="0"/>
          <w:sz w:val="20"/>
          <w:szCs w:val="20"/>
        </w:rPr>
        <w:t>applicazione 8</w:t>
      </w:r>
    </w:p>
    <w:p w14:paraId="6990F3CE" w14:textId="3171DC3E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7.1 Utente . . . . . . . . . . . . . . . . . . . . . . . . . . . . . . . . . . . . . . . . . . . . . . . . 8</w:t>
      </w:r>
    </w:p>
    <w:p w14:paraId="78E60F7B" w14:textId="71828751" w:rsidR="00F23618" w:rsidRPr="0090368B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  <w:lang w:val="en-US"/>
        </w:rPr>
      </w:pPr>
      <w:r w:rsidRPr="0090368B">
        <w:rPr>
          <w:rFonts w:ascii="CMR10" w:eastAsia="CMR10" w:cs="CMR10"/>
          <w:kern w:val="0"/>
          <w:sz w:val="20"/>
          <w:szCs w:val="20"/>
          <w:lang w:val="en-US"/>
        </w:rPr>
        <w:t>7.2 Administrator . . . . . . . . . . . . . . . . . . . . . . . . . . . . . . . . . . . . . . . . . . . . . . . .</w:t>
      </w:r>
      <w:proofErr w:type="gramStart"/>
      <w:r w:rsidRPr="0090368B">
        <w:rPr>
          <w:rFonts w:ascii="CMR10" w:eastAsia="CMR10" w:cs="CMR10"/>
          <w:kern w:val="0"/>
          <w:sz w:val="20"/>
          <w:szCs w:val="20"/>
          <w:lang w:val="en-US"/>
        </w:rPr>
        <w:t>. .</w:t>
      </w:r>
      <w:proofErr w:type="gramEnd"/>
      <w:r w:rsidRPr="0090368B">
        <w:rPr>
          <w:rFonts w:ascii="CMR10" w:eastAsia="CMR10" w:cs="CMR10"/>
          <w:kern w:val="0"/>
          <w:sz w:val="20"/>
          <w:szCs w:val="20"/>
          <w:lang w:val="en-US"/>
        </w:rPr>
        <w:t xml:space="preserve"> 12</w:t>
      </w:r>
    </w:p>
    <w:p w14:paraId="4C7C601A" w14:textId="3308C1FB" w:rsidR="00F23618" w:rsidRPr="0090368B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  <w:lang w:val="en-US"/>
        </w:rPr>
      </w:pPr>
      <w:r w:rsidRPr="0090368B">
        <w:rPr>
          <w:rFonts w:ascii="CMR10" w:eastAsia="CMR10" w:cs="CMR10"/>
          <w:kern w:val="0"/>
          <w:sz w:val="20"/>
          <w:szCs w:val="20"/>
          <w:lang w:val="en-US"/>
        </w:rPr>
        <w:t>7.</w:t>
      </w:r>
      <w:r w:rsidR="00074E3E" w:rsidRPr="0090368B">
        <w:rPr>
          <w:rFonts w:ascii="CMR10" w:eastAsia="CMR10" w:cs="CMR10"/>
          <w:kern w:val="0"/>
          <w:sz w:val="20"/>
          <w:szCs w:val="20"/>
          <w:lang w:val="en-US"/>
        </w:rPr>
        <w:t>3</w:t>
      </w:r>
      <w:r w:rsidRPr="0090368B">
        <w:rPr>
          <w:rFonts w:ascii="CMR10" w:eastAsia="CMR10" w:cs="CMR10"/>
          <w:kern w:val="0"/>
          <w:sz w:val="20"/>
          <w:szCs w:val="20"/>
          <w:lang w:val="en-US"/>
        </w:rPr>
        <w:t xml:space="preserve"> </w:t>
      </w:r>
      <w:r w:rsidR="00074E3E" w:rsidRPr="0090368B">
        <w:rPr>
          <w:rFonts w:ascii="CMR10" w:eastAsia="CMR10" w:cs="CMR10"/>
          <w:kern w:val="0"/>
          <w:sz w:val="20"/>
          <w:szCs w:val="20"/>
          <w:lang w:val="en-US"/>
        </w:rPr>
        <w:t>Help Desk</w:t>
      </w:r>
      <w:r w:rsidRPr="0090368B">
        <w:rPr>
          <w:rFonts w:ascii="CMR10" w:eastAsia="CMR10" w:cs="CMR10"/>
          <w:kern w:val="0"/>
          <w:sz w:val="20"/>
          <w:szCs w:val="20"/>
          <w:lang w:val="en-US"/>
        </w:rPr>
        <w:t xml:space="preserve"> . . . . . . . . . . . . . . . . . . . . . . . . . . . . . . . . . . . . . . . . . . . . . . . .</w:t>
      </w:r>
      <w:proofErr w:type="gramStart"/>
      <w:r w:rsidRPr="0090368B">
        <w:rPr>
          <w:rFonts w:ascii="CMR10" w:eastAsia="CMR10" w:cs="CMR10"/>
          <w:kern w:val="0"/>
          <w:sz w:val="20"/>
          <w:szCs w:val="20"/>
          <w:lang w:val="en-US"/>
        </w:rPr>
        <w:t>. .</w:t>
      </w:r>
      <w:proofErr w:type="gramEnd"/>
      <w:r w:rsidRPr="0090368B">
        <w:rPr>
          <w:rFonts w:ascii="CMR10" w:eastAsia="CMR10" w:cs="CMR10"/>
          <w:kern w:val="0"/>
          <w:sz w:val="20"/>
          <w:szCs w:val="20"/>
          <w:lang w:val="en-US"/>
        </w:rPr>
        <w:t xml:space="preserve"> 12</w:t>
      </w:r>
    </w:p>
    <w:p w14:paraId="2CECE63C" w14:textId="77777777" w:rsidR="00F23618" w:rsidRPr="0090368B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r w:rsidRPr="0090368B">
        <w:rPr>
          <w:rFonts w:ascii="CMBX10" w:eastAsia="CMBX10" w:cs="CMBX10"/>
          <w:kern w:val="0"/>
          <w:sz w:val="20"/>
          <w:szCs w:val="20"/>
          <w:lang w:val="en-US"/>
        </w:rPr>
        <w:t xml:space="preserve">8 </w:t>
      </w:r>
      <w:proofErr w:type="spellStart"/>
      <w:r w:rsidRPr="0090368B">
        <w:rPr>
          <w:rFonts w:ascii="CMBX10" w:eastAsia="CMBX10" w:cs="CMBX10"/>
          <w:kern w:val="0"/>
          <w:sz w:val="20"/>
          <w:szCs w:val="20"/>
          <w:lang w:val="en-US"/>
        </w:rPr>
        <w:t>Casi</w:t>
      </w:r>
      <w:proofErr w:type="spellEnd"/>
      <w:r w:rsidRPr="0090368B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proofErr w:type="spellStart"/>
      <w:r w:rsidRPr="0090368B">
        <w:rPr>
          <w:rFonts w:ascii="CMBX10" w:eastAsia="CMBX10" w:cs="CMBX10"/>
          <w:kern w:val="0"/>
          <w:sz w:val="20"/>
          <w:szCs w:val="20"/>
          <w:lang w:val="en-US"/>
        </w:rPr>
        <w:t>d</w:t>
      </w:r>
      <w:r w:rsidRPr="0090368B">
        <w:rPr>
          <w:rFonts w:ascii="CMBX10" w:eastAsia="CMBX10" w:cs="CMBX10" w:hint="eastAsia"/>
          <w:kern w:val="0"/>
          <w:sz w:val="20"/>
          <w:szCs w:val="20"/>
          <w:lang w:val="en-US"/>
        </w:rPr>
        <w:t>’</w:t>
      </w:r>
      <w:r w:rsidRPr="0090368B">
        <w:rPr>
          <w:rFonts w:ascii="CMBX10" w:eastAsia="CMBX10" w:cs="CMBX10"/>
          <w:kern w:val="0"/>
          <w:sz w:val="20"/>
          <w:szCs w:val="20"/>
          <w:lang w:val="en-US"/>
        </w:rPr>
        <w:t>uso</w:t>
      </w:r>
      <w:proofErr w:type="spellEnd"/>
      <w:r w:rsidRPr="0090368B">
        <w:rPr>
          <w:rFonts w:ascii="CMBX10" w:eastAsia="CMBX10" w:cs="CMBX10"/>
          <w:kern w:val="0"/>
          <w:sz w:val="20"/>
          <w:szCs w:val="20"/>
          <w:lang w:val="en-US"/>
        </w:rPr>
        <w:t xml:space="preserve"> 13</w:t>
      </w:r>
    </w:p>
    <w:p w14:paraId="17494BB7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8.1 Identificazione degli oggetti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16</w:t>
      </w:r>
    </w:p>
    <w:p w14:paraId="71EA5CA1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9 Diagramma Delle Classi (UML) 17</w:t>
      </w:r>
    </w:p>
    <w:p w14:paraId="46F092AF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10 Modelli dinamici 18</w:t>
      </w:r>
    </w:p>
    <w:p w14:paraId="163829B4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10.1 Diagramma delle sequenze . . . . . . . . . . . . . . . . . . . . . . . . . . . . . . . . . . . . . . . 18</w:t>
      </w:r>
    </w:p>
    <w:p w14:paraId="03A4A7F9" w14:textId="46EB835E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10.1.1 Utente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18</w:t>
      </w:r>
    </w:p>
    <w:p w14:paraId="5ECCBD2B" w14:textId="3A3A910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10.1.2 Administrator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18</w:t>
      </w:r>
    </w:p>
    <w:p w14:paraId="6F81FFEC" w14:textId="3C4DA86F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10.1.3 Help Desk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19</w:t>
      </w:r>
    </w:p>
    <w:p w14:paraId="6943F0C0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11 Interfaccia utente 20</w:t>
      </w:r>
    </w:p>
    <w:p w14:paraId="6E77E4DE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11.1 Prototipo . . . . . . . . . . . . . . . . . . . . . . . . . . . . . . . . . . . . . . . . . . . . . . . . 20</w:t>
      </w:r>
    </w:p>
    <w:p w14:paraId="089400CD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11.2 Scopo . . .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20</w:t>
      </w:r>
    </w:p>
    <w:p w14:paraId="30EF7E8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11.3 Uso . . . . . . . . . . . . . . . . . . . . . . . . . . . . . . . . . . . . . . . . . . . . . . . . . . . 20</w:t>
      </w:r>
    </w:p>
    <w:p w14:paraId="6ED5FAE0" w14:textId="1F8B486D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11.4 </w:t>
      </w:r>
      <w:proofErr w:type="spellStart"/>
      <w:r>
        <w:rPr>
          <w:rFonts w:ascii="CMR10" w:eastAsia="CMR10" w:cs="CMR10"/>
          <w:kern w:val="0"/>
          <w:sz w:val="20"/>
          <w:szCs w:val="20"/>
        </w:rPr>
        <w:t>Fedelta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20</w:t>
      </w:r>
    </w:p>
    <w:p w14:paraId="22064A8E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11.5 Completezza funzionale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20</w:t>
      </w:r>
    </w:p>
    <w:p w14:paraId="6666E1B5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11.6 Realizzazione Interfaccia Utente . . . . . . . . . . . . . . . . . . . . . . . . . . . . . . . . . . . . 21</w:t>
      </w:r>
    </w:p>
    <w:p w14:paraId="13EDB878" w14:textId="2D896326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11.7 Valutazioni Euristiche di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21</w:t>
      </w:r>
    </w:p>
    <w:p w14:paraId="21CA93A9" w14:textId="5EE2EDE8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11.8 Test di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21</w:t>
      </w:r>
    </w:p>
    <w:p w14:paraId="738F797B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11.9 Analisi dei Risultati . . . . . . . . . . . . . . . . . . . . . . . . . . . . . . . . . . . . . . . . . . 22</w:t>
      </w:r>
    </w:p>
    <w:p w14:paraId="623461A3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11.10Sintesi delle interviste . . . . . . . . .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22</w:t>
      </w:r>
    </w:p>
    <w:p w14:paraId="0E92911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11.11Sintesi delle misure del prodotto finale . . . . . . . . . . . . . . . . . . . . . . . . . . . </w:t>
      </w:r>
      <w:proofErr w:type="gramStart"/>
      <w:r>
        <w:rPr>
          <w:rFonts w:ascii="CMR10" w:eastAsia="CMR10" w:cs="CMR10"/>
          <w:kern w:val="0"/>
          <w:sz w:val="20"/>
          <w:szCs w:val="20"/>
        </w:rPr>
        <w:t>. . . .</w:t>
      </w:r>
      <w:proofErr w:type="gramEnd"/>
      <w:r>
        <w:rPr>
          <w:rFonts w:ascii="CMR10" w:eastAsia="CMR10" w:cs="CMR10"/>
          <w:kern w:val="0"/>
          <w:sz w:val="20"/>
          <w:szCs w:val="20"/>
        </w:rPr>
        <w:t xml:space="preserve"> . 22</w:t>
      </w:r>
    </w:p>
    <w:p w14:paraId="27D50842" w14:textId="2EDF02D0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11.12Valutazione </w:t>
      </w:r>
      <w:proofErr w:type="spellStart"/>
      <w:r>
        <w:rPr>
          <w:rFonts w:ascii="CMR10" w:eastAsia="CMR10" w:cs="CMR10"/>
          <w:kern w:val="0"/>
          <w:sz w:val="20"/>
          <w:szCs w:val="20"/>
        </w:rPr>
        <w:t>dell</w:t>
      </w:r>
      <w:proofErr w:type="spellEnd"/>
      <w:r>
        <w:rPr>
          <w:rFonts w:ascii="CMR10" w:eastAsia="CMR10" w:cs="CMR10" w:hint="eastAsia"/>
          <w:kern w:val="0"/>
          <w:sz w:val="20"/>
          <w:szCs w:val="20"/>
        </w:rPr>
        <w:t>’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23</w:t>
      </w:r>
    </w:p>
    <w:p w14:paraId="58CDC3E8" w14:textId="32AA8AD8" w:rsidR="00F23618" w:rsidRDefault="00F23618" w:rsidP="00F23618">
      <w:pPr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11.12.1 ISO 9241-110 . . . . . . . . . . . . . . . . . . . . . . . . . . . . . . . . . . . . . . . . . . 23</w:t>
      </w:r>
    </w:p>
    <w:p w14:paraId="45B7C353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233BB12F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p w14:paraId="2A4F0EEC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p w14:paraId="2872D205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p w14:paraId="263D3564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p w14:paraId="53272C34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p w14:paraId="0BF30F76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p w14:paraId="7DDE3406" w14:textId="77777777" w:rsidR="007C301B" w:rsidRDefault="007C301B" w:rsidP="00F23618">
      <w:pPr>
        <w:rPr>
          <w:rFonts w:ascii="CMR10" w:eastAsia="CMR10" w:cs="CMR10"/>
          <w:kern w:val="0"/>
          <w:sz w:val="20"/>
          <w:szCs w:val="20"/>
        </w:rPr>
      </w:pPr>
    </w:p>
    <w:sdt>
      <w:sdtPr>
        <w:id w:val="-1064873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1432F3" w14:textId="7FD54EE0" w:rsidR="007C301B" w:rsidRPr="007C301B" w:rsidRDefault="007C301B">
          <w:pPr>
            <w:pStyle w:val="Titolosommario"/>
            <w:rPr>
              <w:color w:val="000000" w:themeColor="text1"/>
            </w:rPr>
          </w:pPr>
          <w:r w:rsidRPr="007C301B">
            <w:rPr>
              <w:color w:val="000000" w:themeColor="text1"/>
            </w:rPr>
            <w:t>Indice</w:t>
          </w:r>
        </w:p>
        <w:p w14:paraId="31FC4B56" w14:textId="3B100389" w:rsidR="00C846BE" w:rsidRDefault="007C301B">
          <w:pPr>
            <w:pStyle w:val="Sommario1"/>
            <w:tabs>
              <w:tab w:val="right" w:leader="dot" w:pos="94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6994443" w:history="1">
            <w:r w:rsidR="00C846BE" w:rsidRPr="00127EF2">
              <w:rPr>
                <w:rStyle w:val="Collegamentoipertestuale"/>
                <w:noProof/>
              </w:rPr>
              <w:t>1 Traccia del problema – Telepass</w:t>
            </w:r>
            <w:r w:rsidR="00C846BE">
              <w:rPr>
                <w:noProof/>
                <w:webHidden/>
              </w:rPr>
              <w:tab/>
            </w:r>
            <w:r w:rsidR="00C846BE">
              <w:rPr>
                <w:noProof/>
                <w:webHidden/>
              </w:rPr>
              <w:fldChar w:fldCharType="begin"/>
            </w:r>
            <w:r w:rsidR="00C846BE">
              <w:rPr>
                <w:noProof/>
                <w:webHidden/>
              </w:rPr>
              <w:instrText xml:space="preserve"> PAGEREF _Toc156994443 \h </w:instrText>
            </w:r>
            <w:r w:rsidR="00C846BE">
              <w:rPr>
                <w:noProof/>
                <w:webHidden/>
              </w:rPr>
            </w:r>
            <w:r w:rsidR="00C846BE">
              <w:rPr>
                <w:noProof/>
                <w:webHidden/>
              </w:rPr>
              <w:fldChar w:fldCharType="separate"/>
            </w:r>
            <w:r w:rsidR="00C846BE">
              <w:rPr>
                <w:noProof/>
                <w:webHidden/>
              </w:rPr>
              <w:t>3</w:t>
            </w:r>
            <w:r w:rsidR="00C846BE">
              <w:rPr>
                <w:noProof/>
                <w:webHidden/>
              </w:rPr>
              <w:fldChar w:fldCharType="end"/>
            </w:r>
          </w:hyperlink>
        </w:p>
        <w:p w14:paraId="36E2DD70" w14:textId="274ED0C0" w:rsidR="00C846BE" w:rsidRDefault="00C846BE">
          <w:pPr>
            <w:pStyle w:val="Sommario2"/>
            <w:tabs>
              <w:tab w:val="left" w:pos="880"/>
              <w:tab w:val="right" w:leader="dot" w:pos="940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6994444" w:history="1">
            <w:r w:rsidRPr="00127EF2">
              <w:rPr>
                <w:rStyle w:val="Collegamentoipertestuale"/>
                <w:rFonts w:eastAsia="CMBX12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127EF2">
              <w:rPr>
                <w:rStyle w:val="Collegamentoipertestuale"/>
                <w:rFonts w:eastAsia="CMBX12"/>
                <w:noProof/>
              </w:rPr>
              <w:t>Modalità d’accesso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D832" w14:textId="734012D9" w:rsidR="00C846BE" w:rsidRDefault="00C846BE">
          <w:pPr>
            <w:pStyle w:val="Sommario1"/>
            <w:tabs>
              <w:tab w:val="left" w:pos="440"/>
              <w:tab w:val="right" w:leader="dot" w:pos="94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6994445" w:history="1">
            <w:r w:rsidRPr="00127EF2">
              <w:rPr>
                <w:rStyle w:val="Collegamentoipertestuale"/>
                <w:rFonts w:eastAsia="CMBX12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127EF2">
              <w:rPr>
                <w:rStyle w:val="Collegamentoipertestuale"/>
                <w:rFonts w:eastAsia="CMBX12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CD15" w14:textId="731BEDEF" w:rsidR="00C846BE" w:rsidRDefault="00C846BE">
          <w:pPr>
            <w:pStyle w:val="Sommario2"/>
            <w:tabs>
              <w:tab w:val="left" w:pos="880"/>
              <w:tab w:val="right" w:leader="dot" w:pos="940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6994446" w:history="1">
            <w:r w:rsidRPr="00127EF2">
              <w:rPr>
                <w:rStyle w:val="Collegamentoipertestuale"/>
                <w:rFonts w:eastAsia="CMBX12" w:cstheme="majorHAnsi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127EF2">
              <w:rPr>
                <w:rStyle w:val="Collegamentoipertestuale"/>
                <w:rFonts w:eastAsia="CMBX12" w:cstheme="majorHAnsi"/>
                <w:noProof/>
              </w:rPr>
              <w:t>Campo di usabilità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6D14" w14:textId="6065FA3A" w:rsidR="00C846BE" w:rsidRDefault="00C846BE">
          <w:pPr>
            <w:pStyle w:val="Sommario2"/>
            <w:tabs>
              <w:tab w:val="left" w:pos="880"/>
              <w:tab w:val="right" w:leader="dot" w:pos="940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6994447" w:history="1">
            <w:r w:rsidRPr="00127EF2">
              <w:rPr>
                <w:rStyle w:val="Collegamentoipertestuale"/>
                <w:rFonts w:eastAsia="CMBX12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127EF2">
              <w:rPr>
                <w:rStyle w:val="Collegamentoipertestuale"/>
                <w:rFonts w:eastAsia="CMBX12"/>
                <w:noProof/>
              </w:rPr>
              <w:t>Prodotti simili gia’ presenti sul 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78ED" w14:textId="52E7F6CB" w:rsidR="00C846BE" w:rsidRDefault="00C846BE">
          <w:pPr>
            <w:pStyle w:val="Sommario1"/>
            <w:tabs>
              <w:tab w:val="right" w:leader="dot" w:pos="94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6994448" w:history="1">
            <w:r w:rsidRPr="00127EF2">
              <w:rPr>
                <w:rStyle w:val="Collegamentoipertestuale"/>
                <w:rFonts w:eastAsia="CMR10"/>
                <w:noProof/>
              </w:rPr>
              <w:t>3 Requisiti funzionali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DBB6" w14:textId="4BD64872" w:rsidR="00C846BE" w:rsidRDefault="00C846BE">
          <w:pPr>
            <w:pStyle w:val="Sommario1"/>
            <w:tabs>
              <w:tab w:val="right" w:leader="dot" w:pos="94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6994449" w:history="1">
            <w:r w:rsidRPr="00127EF2">
              <w:rPr>
                <w:rStyle w:val="Collegamentoipertestuale"/>
                <w:noProof/>
              </w:rPr>
              <w:t>4 Requisiti non funzionali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B721" w14:textId="28656ED8" w:rsidR="00C846BE" w:rsidRDefault="00C846BE">
          <w:pPr>
            <w:pStyle w:val="Sommario1"/>
            <w:tabs>
              <w:tab w:val="right" w:leader="dot" w:pos="94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6994450" w:history="1">
            <w:r w:rsidRPr="00127EF2">
              <w:rPr>
                <w:rStyle w:val="Collegamentoipertestuale"/>
                <w:rFonts w:eastAsia="CMR10"/>
                <w:noProof/>
              </w:rPr>
              <w:t>5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1094" w14:textId="356F158A" w:rsidR="00C846BE" w:rsidRDefault="00C846BE">
          <w:pPr>
            <w:pStyle w:val="Sommario1"/>
            <w:tabs>
              <w:tab w:val="right" w:leader="dot" w:pos="94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6994451" w:history="1">
            <w:r w:rsidRPr="00127EF2">
              <w:rPr>
                <w:rStyle w:val="Collegamentoipertestuale"/>
                <w:rFonts w:eastAsia="CMR10"/>
                <w:noProof/>
              </w:rPr>
              <w:t>6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59A9" w14:textId="395EE252" w:rsidR="007C301B" w:rsidRDefault="007C301B">
          <w:r>
            <w:rPr>
              <w:b/>
              <w:bCs/>
              <w:noProof/>
            </w:rPr>
            <w:fldChar w:fldCharType="end"/>
          </w:r>
        </w:p>
      </w:sdtContent>
    </w:sdt>
    <w:p w14:paraId="1910069B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47940943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0CC09F86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2FBDF303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6D6C67B6" w14:textId="77777777" w:rsidR="0022361C" w:rsidRDefault="0022361C" w:rsidP="0022361C">
      <w:pPr>
        <w:pStyle w:val="Titolo1"/>
        <w:rPr>
          <w:rFonts w:eastAsia="CMBX12"/>
          <w:color w:val="000000" w:themeColor="text1"/>
        </w:rPr>
      </w:pPr>
    </w:p>
    <w:p w14:paraId="3CA59B37" w14:textId="77777777" w:rsidR="0022361C" w:rsidRDefault="0022361C" w:rsidP="0022361C">
      <w:pPr>
        <w:pStyle w:val="Titolo1"/>
        <w:rPr>
          <w:rFonts w:eastAsia="CMBX12"/>
          <w:color w:val="000000" w:themeColor="text1"/>
        </w:rPr>
      </w:pPr>
    </w:p>
    <w:p w14:paraId="173734AD" w14:textId="77777777" w:rsidR="0022361C" w:rsidRDefault="0022361C" w:rsidP="0022361C">
      <w:pPr>
        <w:pStyle w:val="Titolo1"/>
        <w:rPr>
          <w:rFonts w:eastAsia="CMBX12"/>
          <w:color w:val="000000" w:themeColor="text1"/>
        </w:rPr>
      </w:pPr>
    </w:p>
    <w:p w14:paraId="69A3DCBA" w14:textId="0756FEB0" w:rsidR="0022361C" w:rsidRDefault="00074E3E" w:rsidP="006669AE">
      <w:pPr>
        <w:pStyle w:val="Titolo1"/>
        <w:rPr>
          <w:b/>
          <w:bCs/>
          <w:color w:val="000000" w:themeColor="text1"/>
        </w:rPr>
      </w:pPr>
      <w:bookmarkStart w:id="0" w:name="_Toc156994443"/>
      <w:r w:rsidRPr="0022361C">
        <w:rPr>
          <w:b/>
          <w:bCs/>
          <w:color w:val="000000" w:themeColor="text1"/>
        </w:rPr>
        <w:t>1 Traccia del problema – Telepass</w:t>
      </w:r>
      <w:bookmarkEnd w:id="0"/>
    </w:p>
    <w:p w14:paraId="44922211" w14:textId="77777777" w:rsidR="006669AE" w:rsidRPr="006669AE" w:rsidRDefault="006669AE" w:rsidP="006669AE"/>
    <w:p w14:paraId="466A9744" w14:textId="7F794047" w:rsidR="007E6FD0" w:rsidRPr="0022361C" w:rsidRDefault="007E6FD0" w:rsidP="007E6FD0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Si vuole simulare un sistema per la gestione dei dispositivi Telepass. Telepass è un sistema di riscossione automatica del pedaggio autostradale. Un autoveicolo è identificato dalla targa, nome e cognome del proprietario, metodo di pagamento (e.g., carta di credito, bancomat) e possiede un dispositivo (transponder) identificato da un codice. Un autoveicolo viene riconosciuto all’entrata e all’uscita di un casello stradale e automaticamente viene addebitata la somma corrispondente al proprietario dell’autoveicolo.</w:t>
      </w:r>
    </w:p>
    <w:p w14:paraId="039AA67D" w14:textId="3027DA24" w:rsid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Il sistema deve prevedere l’accesso in modalità amministratore</w:t>
      </w:r>
      <w:r w:rsidR="0022361C">
        <w:rPr>
          <w:rFonts w:eastAsia="CMBX12" w:cstheme="minorHAnsi"/>
          <w:kern w:val="0"/>
          <w:sz w:val="20"/>
          <w:szCs w:val="20"/>
        </w:rPr>
        <w:t xml:space="preserve">, </w:t>
      </w:r>
      <w:r w:rsidRPr="0022361C">
        <w:rPr>
          <w:rFonts w:eastAsia="CMBX12" w:cstheme="minorHAnsi"/>
          <w:kern w:val="0"/>
          <w:sz w:val="20"/>
          <w:szCs w:val="20"/>
        </w:rPr>
        <w:t>in modalità utente (autoveicolo)</w:t>
      </w:r>
      <w:r w:rsidR="0022361C">
        <w:rPr>
          <w:rFonts w:eastAsia="CMBX12" w:cstheme="minorHAnsi"/>
          <w:kern w:val="0"/>
          <w:sz w:val="20"/>
          <w:szCs w:val="20"/>
        </w:rPr>
        <w:t xml:space="preserve"> e in modalità helpdesk.</w:t>
      </w:r>
    </w:p>
    <w:p w14:paraId="073259B1" w14:textId="77777777" w:rsidR="0022361C" w:rsidRPr="0022361C" w:rsidRDefault="0022361C" w:rsidP="007E6FD0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7BA8D076" w14:textId="0722772E" w:rsid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L’amministratore può effettuare le seguenti operazioni:</w:t>
      </w:r>
    </w:p>
    <w:p w14:paraId="7A0485B5" w14:textId="77777777" w:rsidR="0022361C" w:rsidRPr="0022361C" w:rsidRDefault="0022361C" w:rsidP="0022361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Inserire un nuovo dispositivo Telepass</w:t>
      </w:r>
    </w:p>
    <w:p w14:paraId="650EA7E3" w14:textId="536FC0DB" w:rsidR="007C301B" w:rsidRPr="007C301B" w:rsidRDefault="007C301B" w:rsidP="007C301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7C301B">
        <w:rPr>
          <w:rFonts w:eastAsia="CMBX12" w:cstheme="minorHAnsi"/>
          <w:kern w:val="0"/>
          <w:sz w:val="20"/>
          <w:szCs w:val="20"/>
        </w:rPr>
        <w:t>Revocare un dispositivo Telepass</w:t>
      </w:r>
    </w:p>
    <w:p w14:paraId="61330434" w14:textId="616F72A2" w:rsidR="007E6FD0" w:rsidRDefault="007C301B" w:rsidP="007E6FD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Visualizzare periodicamente le statistiche di ingresso e di uscita dei singoli caselli</w:t>
      </w:r>
    </w:p>
    <w:p w14:paraId="55585D0F" w14:textId="77777777" w:rsidR="007C301B" w:rsidRPr="007C301B" w:rsidRDefault="007C301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7BAEB0D3" w14:textId="5E934F87" w:rsid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L’utente (autoveicolo) può effettuare le seguenti operazioni:</w:t>
      </w:r>
    </w:p>
    <w:p w14:paraId="690D598E" w14:textId="7D59D1A5" w:rsidR="00832644" w:rsidRDefault="007C301B" w:rsidP="00074E3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22361C">
        <w:rPr>
          <w:rFonts w:eastAsia="CMBX12" w:cstheme="minorHAnsi"/>
          <w:kern w:val="0"/>
          <w:sz w:val="20"/>
          <w:szCs w:val="20"/>
        </w:rPr>
        <w:t>Entrare o uscire da un casello, Il sistema automaticamente calcola e gli addebita l’importo dopo un’entra e</w:t>
      </w:r>
      <w:r w:rsidR="007E6FD0" w:rsidRPr="007C301B">
        <w:rPr>
          <w:rFonts w:cstheme="minorHAnsi"/>
          <w:kern w:val="0"/>
          <w:sz w:val="20"/>
          <w:szCs w:val="20"/>
        </w:rPr>
        <w:t xml:space="preserve"> </w:t>
      </w:r>
      <w:r w:rsidR="007E6FD0" w:rsidRPr="007C301B">
        <w:rPr>
          <w:rFonts w:eastAsia="CMBX12" w:cstheme="minorHAnsi"/>
          <w:kern w:val="0"/>
          <w:sz w:val="20"/>
          <w:szCs w:val="20"/>
        </w:rPr>
        <w:t>un’uscita e lo visualizza sul transponder.</w:t>
      </w:r>
    </w:p>
    <w:p w14:paraId="200B4B56" w14:textId="6C080B37" w:rsidR="00074E3E" w:rsidRDefault="007C301B" w:rsidP="00074E3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7C301B">
        <w:rPr>
          <w:rFonts w:eastAsia="CMBX12" w:cstheme="minorHAnsi"/>
          <w:kern w:val="0"/>
          <w:sz w:val="20"/>
          <w:szCs w:val="20"/>
        </w:rPr>
        <w:t>Richiedere l’associazione di una nuova targa al dispositivo Telepass.</w:t>
      </w:r>
    </w:p>
    <w:p w14:paraId="11002F41" w14:textId="7B20107C" w:rsidR="007C301B" w:rsidRDefault="007C301B" w:rsidP="007C301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7C301B">
        <w:rPr>
          <w:rFonts w:eastAsia="CMBX12" w:cstheme="minorHAnsi"/>
          <w:kern w:val="0"/>
          <w:sz w:val="20"/>
          <w:szCs w:val="20"/>
        </w:rPr>
        <w:t>Richiedere la conversione del suo contratto in Telepass+ (possibilità di assistenza in autostrada).</w:t>
      </w:r>
    </w:p>
    <w:p w14:paraId="6A967D6E" w14:textId="64E4EFF8" w:rsidR="007C301B" w:rsidRDefault="007C301B" w:rsidP="007C301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>
        <w:rPr>
          <w:rFonts w:eastAsia="CMBX12" w:cstheme="minorHAnsi"/>
          <w:kern w:val="0"/>
          <w:sz w:val="20"/>
          <w:szCs w:val="20"/>
        </w:rPr>
        <w:t>Inviare una richiesta di segnalazione all’helpdesk</w:t>
      </w:r>
    </w:p>
    <w:p w14:paraId="766D9B94" w14:textId="77777777" w:rsidR="007C301B" w:rsidRDefault="007C301B" w:rsidP="007C301B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1992E34B" w14:textId="50B6054D" w:rsidR="007C301B" w:rsidRDefault="007C301B" w:rsidP="007C301B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>
        <w:rPr>
          <w:rFonts w:eastAsia="CMBX12" w:cstheme="minorHAnsi"/>
          <w:kern w:val="0"/>
          <w:sz w:val="20"/>
          <w:szCs w:val="20"/>
        </w:rPr>
        <w:t>L’utente helpdesk può effettuare le seguenti operazioni:</w:t>
      </w:r>
    </w:p>
    <w:p w14:paraId="0FCA64EA" w14:textId="70519540" w:rsidR="007C301B" w:rsidRDefault="007C301B" w:rsidP="007C301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>
        <w:rPr>
          <w:rFonts w:eastAsia="CMBX12" w:cstheme="minorHAnsi"/>
          <w:kern w:val="0"/>
          <w:sz w:val="20"/>
          <w:szCs w:val="20"/>
        </w:rPr>
        <w:t xml:space="preserve">Visualizzare le richieste </w:t>
      </w:r>
      <w:proofErr w:type="spellStart"/>
      <w:r>
        <w:rPr>
          <w:rFonts w:eastAsia="CMBX12" w:cstheme="minorHAnsi"/>
          <w:kern w:val="0"/>
          <w:sz w:val="20"/>
          <w:szCs w:val="20"/>
        </w:rPr>
        <w:t>pending</w:t>
      </w:r>
      <w:proofErr w:type="spellEnd"/>
    </w:p>
    <w:p w14:paraId="609B8508" w14:textId="21246255" w:rsidR="007C301B" w:rsidRDefault="007C301B" w:rsidP="007C301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>
        <w:rPr>
          <w:rFonts w:eastAsia="CMBX12" w:cstheme="minorHAnsi"/>
          <w:kern w:val="0"/>
          <w:sz w:val="20"/>
          <w:szCs w:val="20"/>
        </w:rPr>
        <w:t>Rispondere ad una richiesta</w:t>
      </w:r>
    </w:p>
    <w:p w14:paraId="39FCF591" w14:textId="77777777" w:rsidR="007C301B" w:rsidRDefault="007C301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2C455934" w14:textId="77777777" w:rsidR="007C301B" w:rsidRDefault="007C301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44C35FC4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5A0D5C09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54229E6F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78519FA8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28D787B3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2196D122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033D5CDD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51CF4DCC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16074201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13D438DF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74DC2A1D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4E85D098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187CB277" w14:textId="77777777" w:rsidR="00D74DE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157E8F55" w14:textId="77777777" w:rsidR="00D74DEB" w:rsidRPr="007C301B" w:rsidRDefault="00D74DEB" w:rsidP="007C301B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2A498D3C" w14:textId="4F813986" w:rsidR="007C301B" w:rsidRPr="006669AE" w:rsidRDefault="00074E3E" w:rsidP="007C301B">
      <w:pPr>
        <w:pStyle w:val="Titolo2"/>
        <w:numPr>
          <w:ilvl w:val="1"/>
          <w:numId w:val="8"/>
        </w:numPr>
        <w:rPr>
          <w:rFonts w:eastAsia="CMBX12"/>
          <w:b/>
          <w:bCs/>
          <w:color w:val="000000" w:themeColor="text1"/>
        </w:rPr>
      </w:pPr>
      <w:bookmarkStart w:id="1" w:name="_Toc156994444"/>
      <w:r w:rsidRPr="006669AE">
        <w:rPr>
          <w:rFonts w:eastAsia="CMBX12"/>
          <w:b/>
          <w:bCs/>
          <w:color w:val="000000" w:themeColor="text1"/>
        </w:rPr>
        <w:t>Modalit</w:t>
      </w:r>
      <w:r w:rsidR="007C301B" w:rsidRPr="006669AE">
        <w:rPr>
          <w:rFonts w:eastAsia="CMBX12"/>
          <w:b/>
          <w:bCs/>
          <w:color w:val="000000" w:themeColor="text1"/>
        </w:rPr>
        <w:t>à</w:t>
      </w:r>
      <w:r w:rsidRPr="006669AE">
        <w:rPr>
          <w:rFonts w:eastAsia="CMBX12"/>
          <w:b/>
          <w:bCs/>
          <w:color w:val="000000" w:themeColor="text1"/>
        </w:rPr>
        <w:t xml:space="preserve"> d’accesso</w:t>
      </w:r>
      <w:bookmarkEnd w:id="1"/>
    </w:p>
    <w:p w14:paraId="37938D59" w14:textId="77777777" w:rsidR="006669AE" w:rsidRPr="006669AE" w:rsidRDefault="006669AE" w:rsidP="006669AE"/>
    <w:p w14:paraId="4E331146" w14:textId="5475EF5E" w:rsidR="00074E3E" w:rsidRDefault="00D74DEB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>
        <w:rPr>
          <w:rFonts w:eastAsia="CMR10" w:cstheme="minorHAnsi"/>
          <w:kern w:val="0"/>
          <w:sz w:val="20"/>
          <w:szCs w:val="20"/>
        </w:rPr>
        <w:t>L’accesso avviene in maniera classica, inserendo nella pagina di login il proprio CODICE FISCALE e la password.</w:t>
      </w:r>
    </w:p>
    <w:p w14:paraId="448FF178" w14:textId="2FB511A2" w:rsidR="007E6FD0" w:rsidRDefault="00D74DEB" w:rsidP="006F364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>
        <w:rPr>
          <w:rFonts w:eastAsia="CMR10" w:cstheme="minorHAnsi"/>
          <w:kern w:val="0"/>
          <w:sz w:val="20"/>
          <w:szCs w:val="20"/>
        </w:rPr>
        <w:t>Il sistema è in grado di capire automaticamente il tipo di utente</w:t>
      </w:r>
      <w:r w:rsidR="006F364E">
        <w:rPr>
          <w:rFonts w:eastAsia="CMR10" w:cstheme="minorHAnsi"/>
          <w:kern w:val="0"/>
          <w:sz w:val="20"/>
          <w:szCs w:val="20"/>
        </w:rPr>
        <w:t xml:space="preserve"> in base a dei ruoli preassegnati.</w:t>
      </w:r>
    </w:p>
    <w:p w14:paraId="021B892C" w14:textId="343B246F" w:rsidR="00832644" w:rsidRDefault="006F364E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kern w:val="0"/>
          <w:sz w:val="20"/>
          <w:szCs w:val="20"/>
        </w:rPr>
      </w:pPr>
      <w:proofErr w:type="gramStart"/>
      <w:r>
        <w:rPr>
          <w:rFonts w:eastAsia="CMR10" w:cstheme="minorHAnsi"/>
          <w:kern w:val="0"/>
          <w:sz w:val="20"/>
          <w:szCs w:val="20"/>
        </w:rPr>
        <w:t>E’</w:t>
      </w:r>
      <w:proofErr w:type="gramEnd"/>
      <w:r>
        <w:rPr>
          <w:rFonts w:eastAsia="CMR10" w:cstheme="minorHAnsi"/>
          <w:kern w:val="0"/>
          <w:sz w:val="20"/>
          <w:szCs w:val="20"/>
        </w:rPr>
        <w:t xml:space="preserve"> importante ricordare che senza credenziali è impossibile accedere al sistema, tuttavia, per i vari utenti (automobili)</w:t>
      </w:r>
      <w:r w:rsidR="00FE056F">
        <w:rPr>
          <w:rFonts w:eastAsia="CMR10" w:cstheme="minorHAnsi"/>
          <w:kern w:val="0"/>
          <w:sz w:val="20"/>
          <w:szCs w:val="20"/>
        </w:rPr>
        <w:t>,</w:t>
      </w:r>
      <w:r>
        <w:rPr>
          <w:rFonts w:eastAsia="CMR10" w:cstheme="minorHAnsi"/>
          <w:kern w:val="0"/>
          <w:sz w:val="20"/>
          <w:szCs w:val="20"/>
        </w:rPr>
        <w:t xml:space="preserve"> è possibile registrarsi per ottenere l’accesso alla </w:t>
      </w:r>
      <w:r w:rsidR="00FE056F">
        <w:rPr>
          <w:rFonts w:eastAsia="CMR10" w:cstheme="minorHAnsi"/>
          <w:kern w:val="0"/>
          <w:sz w:val="20"/>
          <w:szCs w:val="20"/>
        </w:rPr>
        <w:t>web app</w:t>
      </w:r>
      <w:r>
        <w:rPr>
          <w:rFonts w:eastAsia="CMR10" w:cstheme="minorHAnsi"/>
          <w:kern w:val="0"/>
          <w:sz w:val="20"/>
          <w:szCs w:val="20"/>
        </w:rPr>
        <w:t>.</w:t>
      </w:r>
    </w:p>
    <w:p w14:paraId="58EA5E55" w14:textId="77777777" w:rsidR="00FE056F" w:rsidRDefault="00FE056F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kern w:val="0"/>
          <w:sz w:val="20"/>
          <w:szCs w:val="20"/>
        </w:rPr>
      </w:pPr>
    </w:p>
    <w:p w14:paraId="1A30FA18" w14:textId="77777777" w:rsidR="00FE056F" w:rsidRPr="00FE056F" w:rsidRDefault="00FE056F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kern w:val="0"/>
          <w:sz w:val="20"/>
          <w:szCs w:val="20"/>
        </w:rPr>
      </w:pPr>
    </w:p>
    <w:p w14:paraId="32E04770" w14:textId="5434FF72" w:rsidR="00074E3E" w:rsidRDefault="00074E3E" w:rsidP="00FE056F">
      <w:pPr>
        <w:pStyle w:val="Titolo1"/>
        <w:numPr>
          <w:ilvl w:val="0"/>
          <w:numId w:val="8"/>
        </w:numPr>
        <w:rPr>
          <w:rFonts w:eastAsia="CMBX12"/>
          <w:b/>
          <w:bCs/>
          <w:color w:val="000000" w:themeColor="text1"/>
        </w:rPr>
      </w:pPr>
      <w:bookmarkStart w:id="2" w:name="_Toc156994445"/>
      <w:r w:rsidRPr="00FE056F">
        <w:rPr>
          <w:rFonts w:eastAsia="CMBX12"/>
          <w:b/>
          <w:bCs/>
          <w:color w:val="000000" w:themeColor="text1"/>
        </w:rPr>
        <w:t>Scopo del sistema</w:t>
      </w:r>
      <w:bookmarkEnd w:id="2"/>
    </w:p>
    <w:p w14:paraId="60E53527" w14:textId="77777777" w:rsidR="00FE056F" w:rsidRPr="00FE056F" w:rsidRDefault="00FE056F" w:rsidP="00FE056F">
      <w:pPr>
        <w:pStyle w:val="Paragrafoelenco"/>
        <w:ind w:left="360"/>
      </w:pPr>
    </w:p>
    <w:p w14:paraId="6202F3B8" w14:textId="5C44B59F" w:rsidR="00835E5D" w:rsidRPr="0022361C" w:rsidRDefault="00FE056F" w:rsidP="00E22822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FE056F">
        <w:rPr>
          <w:rFonts w:eastAsia="CMBX12" w:cstheme="minorHAnsi"/>
          <w:kern w:val="0"/>
          <w:sz w:val="20"/>
          <w:szCs w:val="20"/>
        </w:rPr>
        <w:t>il sistema Telepass mira a semplificare e automatizzare il processo di pagamento del pedaggio autostradale, migliorando l'efficienza per gli amministratori, offrendo comodità agli utenti</w:t>
      </w:r>
      <w:r>
        <w:rPr>
          <w:rFonts w:eastAsia="CMBX12" w:cstheme="minorHAnsi"/>
          <w:kern w:val="0"/>
          <w:sz w:val="20"/>
          <w:szCs w:val="20"/>
        </w:rPr>
        <w:t xml:space="preserve"> attraverso un’interfaccia semplice ed intuitiva</w:t>
      </w:r>
      <w:r w:rsidRPr="00FE056F">
        <w:rPr>
          <w:rFonts w:eastAsia="CMBX12" w:cstheme="minorHAnsi"/>
          <w:kern w:val="0"/>
          <w:sz w:val="20"/>
          <w:szCs w:val="20"/>
        </w:rPr>
        <w:t xml:space="preserve"> e fornendo un canale di supporto attraverso l'helpdesk per gestire eventuali problematiche.</w:t>
      </w:r>
    </w:p>
    <w:p w14:paraId="3B43C968" w14:textId="77777777" w:rsidR="00FE056F" w:rsidRPr="0022361C" w:rsidRDefault="00FE056F" w:rsidP="00E22822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2492B8EA" w14:textId="157A13D1" w:rsidR="00074E3E" w:rsidRDefault="00074E3E" w:rsidP="00FE056F">
      <w:pPr>
        <w:pStyle w:val="Titolo2"/>
        <w:numPr>
          <w:ilvl w:val="1"/>
          <w:numId w:val="8"/>
        </w:numPr>
        <w:rPr>
          <w:rFonts w:eastAsia="CMBX12" w:cstheme="majorHAnsi"/>
          <w:b/>
          <w:bCs/>
          <w:color w:val="000000" w:themeColor="text1"/>
        </w:rPr>
      </w:pPr>
      <w:bookmarkStart w:id="3" w:name="_Toc156994446"/>
      <w:r w:rsidRPr="00FE056F">
        <w:rPr>
          <w:rFonts w:eastAsia="CMBX12" w:cstheme="majorHAnsi"/>
          <w:b/>
          <w:bCs/>
          <w:color w:val="000000" w:themeColor="text1"/>
        </w:rPr>
        <w:t xml:space="preserve">Campo di </w:t>
      </w:r>
      <w:r w:rsidR="006669AE" w:rsidRPr="00FE056F">
        <w:rPr>
          <w:rFonts w:eastAsia="CMBX12" w:cstheme="majorHAnsi"/>
          <w:b/>
          <w:bCs/>
          <w:color w:val="000000" w:themeColor="text1"/>
        </w:rPr>
        <w:t>usabilità</w:t>
      </w:r>
      <w:r w:rsidRPr="00FE056F">
        <w:rPr>
          <w:rFonts w:eastAsia="CMBX12" w:cstheme="majorHAnsi"/>
          <w:b/>
          <w:bCs/>
          <w:color w:val="000000" w:themeColor="text1"/>
        </w:rPr>
        <w:t xml:space="preserve"> del prodotto</w:t>
      </w:r>
      <w:bookmarkEnd w:id="3"/>
    </w:p>
    <w:p w14:paraId="0F4CBACA" w14:textId="77777777" w:rsidR="00FE056F" w:rsidRPr="00FE056F" w:rsidRDefault="00FE056F" w:rsidP="00FE056F"/>
    <w:p w14:paraId="6E81B273" w14:textId="529FAEC2" w:rsidR="00835E5D" w:rsidRDefault="00FE056F" w:rsidP="00074E3E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FE056F">
        <w:rPr>
          <w:rFonts w:eastAsia="CMBX12" w:cstheme="minorHAnsi"/>
          <w:kern w:val="0"/>
          <w:sz w:val="20"/>
          <w:szCs w:val="20"/>
        </w:rPr>
        <w:t>Il sistema Telepass è progettato per essere utilizzato in contesti legati alla gestione automatizzata del pedaggio autostradale e ai servizi correlati.</w:t>
      </w:r>
    </w:p>
    <w:p w14:paraId="4AD78511" w14:textId="71B09952" w:rsidR="00FE056F" w:rsidRDefault="00FE056F" w:rsidP="00074E3E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0DA7EFDC" w14:textId="77777777" w:rsidR="00FE056F" w:rsidRPr="00FE056F" w:rsidRDefault="00FE056F" w:rsidP="00FE05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FE056F">
        <w:rPr>
          <w:rFonts w:eastAsia="CMBX12" w:cstheme="minorHAnsi"/>
          <w:b/>
          <w:bCs/>
          <w:kern w:val="0"/>
          <w:sz w:val="20"/>
          <w:szCs w:val="20"/>
        </w:rPr>
        <w:t>Autostrade e Strade a Pedaggio:</w:t>
      </w:r>
      <w:r w:rsidRPr="00FE056F">
        <w:rPr>
          <w:rFonts w:eastAsia="CMBX12" w:cstheme="minorHAnsi"/>
          <w:kern w:val="0"/>
          <w:sz w:val="20"/>
          <w:szCs w:val="20"/>
        </w:rPr>
        <w:t xml:space="preserve"> Il contesto principale è l'utilizzo su autostrade e strade a pedaggio, dove i veicoli possono entrare e uscire dai caselli in modo rapido ed efficiente senza dover fare pagamenti manuali al casello.</w:t>
      </w:r>
    </w:p>
    <w:p w14:paraId="2980F812" w14:textId="77777777" w:rsidR="006669AE" w:rsidRDefault="00FE056F" w:rsidP="006669A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 w:rsidRPr="00FE056F">
        <w:rPr>
          <w:rFonts w:eastAsia="CMBX12" w:cstheme="minorHAnsi"/>
          <w:b/>
          <w:bCs/>
          <w:kern w:val="0"/>
          <w:sz w:val="20"/>
          <w:szCs w:val="20"/>
        </w:rPr>
        <w:t>Veicoli Privati e Aziendali:</w:t>
      </w:r>
      <w:r w:rsidRPr="00FE056F">
        <w:rPr>
          <w:rFonts w:eastAsia="CMBX12" w:cstheme="minorHAnsi"/>
          <w:kern w:val="0"/>
          <w:sz w:val="20"/>
          <w:szCs w:val="20"/>
        </w:rPr>
        <w:t xml:space="preserve"> Il sistema è adatto per veicoli privati e aziendali che frequentano regolarmente le autostrade e desiderano semplificare il processo di pagamento del pedaggio.</w:t>
      </w:r>
    </w:p>
    <w:p w14:paraId="3310DC10" w14:textId="7AA81E9E" w:rsidR="00835E5D" w:rsidRDefault="006669AE" w:rsidP="00074E3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  <w:r>
        <w:rPr>
          <w:rFonts w:eastAsia="CMBX12" w:cstheme="minorHAnsi"/>
          <w:b/>
          <w:bCs/>
          <w:kern w:val="0"/>
          <w:sz w:val="20"/>
          <w:szCs w:val="20"/>
        </w:rPr>
        <w:t>Assistenza in Autostrada:</w:t>
      </w:r>
      <w:r>
        <w:rPr>
          <w:rFonts w:ascii="Segoe UI" w:hAnsi="Segoe UI" w:cs="Segoe UI"/>
          <w:color w:val="374151"/>
        </w:rPr>
        <w:t xml:space="preserve"> </w:t>
      </w:r>
      <w:r w:rsidRPr="006669AE">
        <w:rPr>
          <w:rFonts w:eastAsia="CMBX12" w:cstheme="minorHAnsi"/>
          <w:kern w:val="0"/>
          <w:sz w:val="20"/>
          <w:szCs w:val="20"/>
        </w:rPr>
        <w:t>La funzionalità Telepass+ offre assistenza in autostrada, rendendo il sistema adatto anche per coloro che desiderano servizi aggiuntivi e supporto in situazioni di emergenza durante i viaggi.</w:t>
      </w:r>
    </w:p>
    <w:p w14:paraId="381F031F" w14:textId="77777777" w:rsidR="006669AE" w:rsidRDefault="006669AE" w:rsidP="006669AE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3D1B0681" w14:textId="77777777" w:rsidR="006669AE" w:rsidRPr="006669AE" w:rsidRDefault="006669AE" w:rsidP="006669AE">
      <w:pPr>
        <w:autoSpaceDE w:val="0"/>
        <w:autoSpaceDN w:val="0"/>
        <w:adjustRightInd w:val="0"/>
        <w:spacing w:after="0" w:line="240" w:lineRule="auto"/>
        <w:rPr>
          <w:rFonts w:eastAsia="CMBX12" w:cstheme="minorHAnsi"/>
          <w:kern w:val="0"/>
          <w:sz w:val="20"/>
          <w:szCs w:val="20"/>
        </w:rPr>
      </w:pPr>
    </w:p>
    <w:p w14:paraId="2BF79AB2" w14:textId="4EB0B466" w:rsidR="00074E3E" w:rsidRDefault="00074E3E" w:rsidP="006669AE">
      <w:pPr>
        <w:pStyle w:val="Titolo2"/>
        <w:numPr>
          <w:ilvl w:val="1"/>
          <w:numId w:val="8"/>
        </w:numPr>
        <w:rPr>
          <w:rFonts w:eastAsia="CMBX12"/>
          <w:b/>
          <w:bCs/>
          <w:color w:val="000000" w:themeColor="text1"/>
        </w:rPr>
      </w:pPr>
      <w:bookmarkStart w:id="4" w:name="_Toc156994447"/>
      <w:r w:rsidRPr="006669AE">
        <w:rPr>
          <w:rFonts w:eastAsia="CMBX12"/>
          <w:b/>
          <w:bCs/>
          <w:color w:val="000000" w:themeColor="text1"/>
        </w:rPr>
        <w:t xml:space="preserve">Prodotti simili </w:t>
      </w:r>
      <w:proofErr w:type="spellStart"/>
      <w:r w:rsidRPr="006669AE">
        <w:rPr>
          <w:rFonts w:eastAsia="CMBX12"/>
          <w:b/>
          <w:bCs/>
          <w:color w:val="000000" w:themeColor="text1"/>
        </w:rPr>
        <w:t>gia</w:t>
      </w:r>
      <w:r w:rsidR="00832644" w:rsidRPr="006669AE">
        <w:rPr>
          <w:rFonts w:eastAsia="CMBX12"/>
          <w:b/>
          <w:bCs/>
          <w:color w:val="000000" w:themeColor="text1"/>
        </w:rPr>
        <w:t>’</w:t>
      </w:r>
      <w:proofErr w:type="spellEnd"/>
      <w:r w:rsidRPr="006669AE">
        <w:rPr>
          <w:rFonts w:eastAsia="CMBX12"/>
          <w:b/>
          <w:bCs/>
          <w:color w:val="000000" w:themeColor="text1"/>
        </w:rPr>
        <w:t xml:space="preserve"> presenti sul mercato</w:t>
      </w:r>
      <w:bookmarkEnd w:id="4"/>
    </w:p>
    <w:p w14:paraId="369D6176" w14:textId="77777777" w:rsidR="006669AE" w:rsidRPr="006669AE" w:rsidRDefault="006669AE" w:rsidP="006669AE">
      <w:pPr>
        <w:pStyle w:val="Paragrafoelenco"/>
        <w:ind w:left="360"/>
      </w:pPr>
    </w:p>
    <w:p w14:paraId="233602FB" w14:textId="5A199080" w:rsidR="00835E5D" w:rsidRDefault="00074E3E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Attualmente sul mercato sono </w:t>
      </w:r>
      <w:r w:rsidR="006669AE" w:rsidRPr="0022361C">
        <w:rPr>
          <w:rFonts w:eastAsia="CMR10" w:cstheme="minorHAnsi"/>
          <w:kern w:val="0"/>
          <w:sz w:val="20"/>
          <w:szCs w:val="20"/>
        </w:rPr>
        <w:t>già</w:t>
      </w:r>
      <w:r w:rsidR="00832644" w:rsidRPr="0022361C">
        <w:rPr>
          <w:rFonts w:eastAsia="CMR10" w:cstheme="minorHAnsi"/>
          <w:kern w:val="0"/>
          <w:sz w:val="20"/>
          <w:szCs w:val="20"/>
        </w:rPr>
        <w:t xml:space="preserve"> </w:t>
      </w:r>
      <w:r w:rsidRPr="0022361C">
        <w:rPr>
          <w:rFonts w:eastAsia="CMR10" w:cstheme="minorHAnsi"/>
          <w:kern w:val="0"/>
          <w:sz w:val="20"/>
          <w:szCs w:val="20"/>
        </w:rPr>
        <w:t xml:space="preserve">presenti sistemi simili al prototipo proposto. Il </w:t>
      </w:r>
      <w:r w:rsidR="006669AE" w:rsidRPr="0022361C">
        <w:rPr>
          <w:rFonts w:eastAsia="CMR10" w:cstheme="minorHAnsi"/>
          <w:kern w:val="0"/>
          <w:sz w:val="20"/>
          <w:szCs w:val="20"/>
        </w:rPr>
        <w:t>più</w:t>
      </w:r>
      <w:r w:rsidR="00832644" w:rsidRPr="0022361C">
        <w:rPr>
          <w:rFonts w:eastAsia="CMR10" w:cstheme="minorHAnsi"/>
          <w:kern w:val="0"/>
          <w:sz w:val="20"/>
          <w:szCs w:val="20"/>
        </w:rPr>
        <w:t xml:space="preserve"> </w:t>
      </w:r>
      <w:r w:rsidRPr="0022361C">
        <w:rPr>
          <w:rFonts w:eastAsia="CMR10" w:cstheme="minorHAnsi"/>
          <w:kern w:val="0"/>
          <w:sz w:val="20"/>
          <w:szCs w:val="20"/>
        </w:rPr>
        <w:t xml:space="preserve">conosciuto </w:t>
      </w:r>
      <w:r w:rsidR="006669AE">
        <w:rPr>
          <w:rFonts w:eastAsia="CMR10" w:cstheme="minorHAnsi"/>
          <w:kern w:val="0"/>
          <w:sz w:val="20"/>
          <w:szCs w:val="20"/>
        </w:rPr>
        <w:t>è</w:t>
      </w:r>
      <w:r w:rsidRPr="0022361C">
        <w:rPr>
          <w:rFonts w:eastAsia="CMR10" w:cstheme="minorHAnsi"/>
          <w:kern w:val="0"/>
          <w:sz w:val="20"/>
          <w:szCs w:val="20"/>
        </w:rPr>
        <w:t xml:space="preserve"> il software</w:t>
      </w:r>
      <w:r w:rsidR="00832644" w:rsidRPr="0022361C">
        <w:rPr>
          <w:rFonts w:eastAsia="CMR10" w:cstheme="minorHAnsi"/>
          <w:kern w:val="0"/>
          <w:sz w:val="20"/>
          <w:szCs w:val="20"/>
        </w:rPr>
        <w:t xml:space="preserve"> Viacard</w:t>
      </w:r>
      <w:r w:rsidR="006669AE">
        <w:rPr>
          <w:rFonts w:eastAsia="CMR10" w:cstheme="minorHAnsi"/>
          <w:kern w:val="0"/>
          <w:sz w:val="20"/>
          <w:szCs w:val="20"/>
        </w:rPr>
        <w:t>,</w:t>
      </w:r>
      <w:r w:rsidR="00832644" w:rsidRPr="0022361C">
        <w:rPr>
          <w:rFonts w:eastAsia="CMR10" w:cstheme="minorHAnsi"/>
          <w:kern w:val="0"/>
          <w:sz w:val="20"/>
          <w:szCs w:val="20"/>
        </w:rPr>
        <w:t xml:space="preserve"> un sistema utilizzato principalmente in Italia e in alcune altre nazioni europee. Funziona tramite un dispositivo chiamato VIA-T, che è montato sul parabrezza del veicolo e consente il pagamento automatico del pedaggio</w:t>
      </w:r>
    </w:p>
    <w:p w14:paraId="444633AA" w14:textId="77777777" w:rsidR="006669AE" w:rsidRDefault="006669AE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25EFFCB1" w14:textId="77777777" w:rsidR="006669AE" w:rsidRPr="0022361C" w:rsidRDefault="006669AE" w:rsidP="00074E3E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39394DA9" w14:textId="77777777" w:rsidR="00835E5D" w:rsidRPr="006669AE" w:rsidRDefault="00835E5D" w:rsidP="006669AE">
      <w:pPr>
        <w:pStyle w:val="Titolo1"/>
        <w:rPr>
          <w:rFonts w:eastAsia="CMR10"/>
          <w:b/>
          <w:bCs/>
          <w:color w:val="000000" w:themeColor="text1"/>
        </w:rPr>
      </w:pPr>
      <w:bookmarkStart w:id="5" w:name="_Toc156994448"/>
      <w:r w:rsidRPr="006669AE">
        <w:rPr>
          <w:rFonts w:eastAsia="CMR10"/>
          <w:b/>
          <w:bCs/>
          <w:color w:val="000000" w:themeColor="text1"/>
        </w:rPr>
        <w:t>3 Requisiti funzionali (FR)</w:t>
      </w:r>
      <w:bookmarkEnd w:id="5"/>
    </w:p>
    <w:p w14:paraId="6665117A" w14:textId="3A019D46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I requisiti funzionali si riferiscono alle </w:t>
      </w:r>
      <w:r w:rsidR="006669AE" w:rsidRPr="0022361C">
        <w:rPr>
          <w:rFonts w:eastAsia="CMR10" w:cstheme="minorHAnsi"/>
          <w:kern w:val="0"/>
          <w:sz w:val="20"/>
          <w:szCs w:val="20"/>
        </w:rPr>
        <w:t>funzionalità</w:t>
      </w:r>
      <w:r w:rsidRPr="0022361C">
        <w:rPr>
          <w:rFonts w:eastAsia="CMR10" w:cstheme="minorHAnsi"/>
          <w:kern w:val="0"/>
          <w:sz w:val="20"/>
          <w:szCs w:val="20"/>
        </w:rPr>
        <w:t xml:space="preserve"> o ai comportamenti che un sistema software deve avere per</w:t>
      </w:r>
    </w:p>
    <w:p w14:paraId="4E5C614B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>soddisfare le esigenze degli utenti o dei clienti. In altre parole, i requisiti funzionali descrivono cosa il sistema</w:t>
      </w:r>
    </w:p>
    <w:p w14:paraId="490D4A45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>deve fare.</w:t>
      </w:r>
    </w:p>
    <w:p w14:paraId="1DE7129C" w14:textId="6FF7C36A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>I requisiti funzionali della Web App Telepass sono:</w:t>
      </w:r>
    </w:p>
    <w:p w14:paraId="53360577" w14:textId="0F10BCEF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  <w:lang w:val="en-US"/>
        </w:rPr>
      </w:pPr>
      <w:r w:rsidRPr="0022361C">
        <w:rPr>
          <w:rFonts w:eastAsia="CMR10" w:cstheme="minorHAnsi"/>
          <w:kern w:val="0"/>
          <w:sz w:val="20"/>
          <w:szCs w:val="20"/>
          <w:lang w:val="en-US"/>
        </w:rPr>
        <w:t xml:space="preserve">• FR1: </w:t>
      </w:r>
    </w:p>
    <w:p w14:paraId="1CF56070" w14:textId="102CE762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  <w:lang w:val="en-US"/>
        </w:rPr>
      </w:pPr>
      <w:r w:rsidRPr="0022361C">
        <w:rPr>
          <w:rFonts w:eastAsia="CMR10" w:cstheme="minorHAnsi"/>
          <w:kern w:val="0"/>
          <w:sz w:val="20"/>
          <w:szCs w:val="20"/>
          <w:lang w:val="en-US"/>
        </w:rPr>
        <w:t xml:space="preserve">• FR2: </w:t>
      </w:r>
    </w:p>
    <w:p w14:paraId="0C815E7D" w14:textId="25B543D0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  <w:lang w:val="en-US"/>
        </w:rPr>
      </w:pPr>
      <w:r w:rsidRPr="0022361C">
        <w:rPr>
          <w:rFonts w:eastAsia="CMR10" w:cstheme="minorHAnsi"/>
          <w:kern w:val="0"/>
          <w:sz w:val="20"/>
          <w:szCs w:val="20"/>
          <w:lang w:val="en-US"/>
        </w:rPr>
        <w:t>• FR3:</w:t>
      </w:r>
    </w:p>
    <w:p w14:paraId="79908EB4" w14:textId="35F758A8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  <w:lang w:val="en-US"/>
        </w:rPr>
      </w:pPr>
      <w:r w:rsidRPr="0022361C">
        <w:rPr>
          <w:rFonts w:eastAsia="CMR10" w:cstheme="minorHAnsi"/>
          <w:kern w:val="0"/>
          <w:sz w:val="20"/>
          <w:szCs w:val="20"/>
          <w:lang w:val="en-US"/>
        </w:rPr>
        <w:t xml:space="preserve">• FR4: </w:t>
      </w:r>
    </w:p>
    <w:p w14:paraId="0E707741" w14:textId="7C2FD78C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  <w:lang w:val="en-US"/>
        </w:rPr>
      </w:pPr>
      <w:r w:rsidRPr="0022361C">
        <w:rPr>
          <w:rFonts w:eastAsia="CMR10" w:cstheme="minorHAnsi"/>
          <w:kern w:val="0"/>
          <w:sz w:val="20"/>
          <w:szCs w:val="20"/>
          <w:lang w:val="en-US"/>
        </w:rPr>
        <w:t xml:space="preserve">• FR5: </w:t>
      </w:r>
    </w:p>
    <w:p w14:paraId="6C2EB6A8" w14:textId="3E5C7636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lastRenderedPageBreak/>
        <w:t xml:space="preserve">• FR6: </w:t>
      </w:r>
    </w:p>
    <w:p w14:paraId="6B1B94A4" w14:textId="6D10F38E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FR7: </w:t>
      </w:r>
    </w:p>
    <w:p w14:paraId="28AE8077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3A877D14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095C6FDB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22DBF9F7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6A7AB7AE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0172CBBC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</w:p>
    <w:p w14:paraId="47C8C1B0" w14:textId="7777777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kern w:val="0"/>
          <w:sz w:val="32"/>
          <w:szCs w:val="32"/>
        </w:rPr>
      </w:pPr>
    </w:p>
    <w:p w14:paraId="475E779C" w14:textId="77777777" w:rsidR="006669AE" w:rsidRDefault="006669AE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kern w:val="0"/>
          <w:sz w:val="32"/>
          <w:szCs w:val="32"/>
        </w:rPr>
      </w:pPr>
    </w:p>
    <w:p w14:paraId="69E5DD80" w14:textId="77777777" w:rsidR="006669AE" w:rsidRDefault="006669AE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kern w:val="0"/>
          <w:sz w:val="32"/>
          <w:szCs w:val="32"/>
        </w:rPr>
      </w:pPr>
    </w:p>
    <w:p w14:paraId="1C224174" w14:textId="4DFCBF29" w:rsidR="00835E5D" w:rsidRDefault="006669AE" w:rsidP="006669AE">
      <w:pPr>
        <w:pStyle w:val="Titolo1"/>
        <w:rPr>
          <w:b/>
          <w:bCs/>
          <w:color w:val="000000" w:themeColor="text1"/>
        </w:rPr>
      </w:pPr>
      <w:bookmarkStart w:id="6" w:name="_Toc156994449"/>
      <w:r w:rsidRPr="006669AE"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 </w:t>
      </w:r>
      <w:r w:rsidR="00835E5D" w:rsidRPr="006669AE">
        <w:rPr>
          <w:b/>
          <w:bCs/>
          <w:color w:val="000000" w:themeColor="text1"/>
        </w:rPr>
        <w:t>Requisiti non funzionali (NFR)</w:t>
      </w:r>
      <w:bookmarkEnd w:id="6"/>
    </w:p>
    <w:p w14:paraId="579683B5" w14:textId="77777777" w:rsidR="006669AE" w:rsidRPr="006669AE" w:rsidRDefault="006669AE" w:rsidP="006669AE">
      <w:pPr>
        <w:pStyle w:val="Paragrafoelenco"/>
        <w:ind w:left="0"/>
      </w:pPr>
    </w:p>
    <w:p w14:paraId="6935CBF1" w14:textId="380405FA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I requisiti non funzionali sono i requisiti che descrivono le caratteristiche e le </w:t>
      </w:r>
      <w:r w:rsidR="006669AE" w:rsidRPr="0022361C">
        <w:rPr>
          <w:rFonts w:eastAsia="CMR10" w:cstheme="minorHAnsi"/>
          <w:kern w:val="0"/>
          <w:sz w:val="20"/>
          <w:szCs w:val="20"/>
        </w:rPr>
        <w:t>proprietà</w:t>
      </w:r>
      <w:r w:rsidRPr="0022361C">
        <w:rPr>
          <w:rFonts w:eastAsia="CMR10" w:cstheme="minorHAnsi"/>
          <w:kern w:val="0"/>
          <w:sz w:val="20"/>
          <w:szCs w:val="20"/>
        </w:rPr>
        <w:t xml:space="preserve"> del sistema che </w:t>
      </w:r>
      <w:proofErr w:type="gramStart"/>
      <w:r w:rsidRPr="0022361C">
        <w:rPr>
          <w:rFonts w:eastAsia="CMR10" w:cstheme="minorHAnsi"/>
          <w:kern w:val="0"/>
          <w:sz w:val="20"/>
          <w:szCs w:val="20"/>
        </w:rPr>
        <w:t>non</w:t>
      </w:r>
      <w:proofErr w:type="gramEnd"/>
    </w:p>
    <w:p w14:paraId="4FDDBD5C" w14:textId="3C44E60A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sono legate al suo comportamento funzionale. Questi requisiti definiscono la </w:t>
      </w:r>
      <w:r w:rsidR="006669AE" w:rsidRPr="0022361C">
        <w:rPr>
          <w:rFonts w:eastAsia="CMR10" w:cstheme="minorHAnsi"/>
          <w:kern w:val="0"/>
          <w:sz w:val="20"/>
          <w:szCs w:val="20"/>
        </w:rPr>
        <w:t>qualità</w:t>
      </w:r>
      <w:r w:rsidRPr="0022361C">
        <w:rPr>
          <w:rFonts w:eastAsia="CMR10" w:cstheme="minorHAnsi"/>
          <w:kern w:val="0"/>
          <w:sz w:val="20"/>
          <w:szCs w:val="20"/>
        </w:rPr>
        <w:t xml:space="preserve"> del sistema, inclusi aspetti</w:t>
      </w:r>
    </w:p>
    <w:p w14:paraId="08B63FFA" w14:textId="44EC1811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come la sicurezza, </w:t>
      </w:r>
      <w:r w:rsidR="006669AE" w:rsidRPr="0022361C">
        <w:rPr>
          <w:rFonts w:eastAsia="CMR10" w:cstheme="minorHAnsi"/>
          <w:kern w:val="0"/>
          <w:sz w:val="20"/>
          <w:szCs w:val="20"/>
        </w:rPr>
        <w:t>l’affidabilità</w:t>
      </w:r>
      <w:r w:rsidRPr="0022361C">
        <w:rPr>
          <w:rFonts w:eastAsia="CMR10" w:cstheme="minorHAnsi"/>
          <w:kern w:val="0"/>
          <w:sz w:val="20"/>
          <w:szCs w:val="20"/>
        </w:rPr>
        <w:t xml:space="preserve">, la </w:t>
      </w:r>
      <w:r w:rsidR="006669AE" w:rsidRPr="0022361C">
        <w:rPr>
          <w:rFonts w:eastAsia="CMR10" w:cstheme="minorHAnsi"/>
          <w:kern w:val="0"/>
          <w:sz w:val="20"/>
          <w:szCs w:val="20"/>
        </w:rPr>
        <w:t>scalabilità</w:t>
      </w:r>
      <w:r w:rsidRPr="0022361C">
        <w:rPr>
          <w:rFonts w:eastAsia="CMR10" w:cstheme="minorHAnsi"/>
          <w:kern w:val="0"/>
          <w:sz w:val="20"/>
          <w:szCs w:val="20"/>
        </w:rPr>
        <w:t xml:space="preserve">, </w:t>
      </w:r>
      <w:r w:rsidR="006669AE" w:rsidRPr="0022361C">
        <w:rPr>
          <w:rFonts w:eastAsia="CMR10" w:cstheme="minorHAnsi"/>
          <w:kern w:val="0"/>
          <w:sz w:val="20"/>
          <w:szCs w:val="20"/>
        </w:rPr>
        <w:t>l’usabilità</w:t>
      </w:r>
      <w:r w:rsidRPr="0022361C">
        <w:rPr>
          <w:rFonts w:eastAsia="CMR10" w:cstheme="minorHAnsi"/>
          <w:kern w:val="0"/>
          <w:sz w:val="20"/>
          <w:szCs w:val="20"/>
        </w:rPr>
        <w:t xml:space="preserve">, la </w:t>
      </w:r>
      <w:r w:rsidR="006669AE" w:rsidRPr="0022361C">
        <w:rPr>
          <w:rFonts w:eastAsia="CMR10" w:cstheme="minorHAnsi"/>
          <w:kern w:val="0"/>
          <w:sz w:val="20"/>
          <w:szCs w:val="20"/>
        </w:rPr>
        <w:t>compatibilità</w:t>
      </w:r>
      <w:r w:rsidRPr="0022361C">
        <w:rPr>
          <w:rFonts w:eastAsia="CMR10" w:cstheme="minorHAnsi"/>
          <w:kern w:val="0"/>
          <w:sz w:val="20"/>
          <w:szCs w:val="20"/>
        </w:rPr>
        <w:t xml:space="preserve">, le prestazioni e la </w:t>
      </w:r>
      <w:r w:rsidR="006669AE" w:rsidRPr="0022361C">
        <w:rPr>
          <w:rFonts w:eastAsia="CMR10" w:cstheme="minorHAnsi"/>
          <w:kern w:val="0"/>
          <w:sz w:val="20"/>
          <w:szCs w:val="20"/>
        </w:rPr>
        <w:t>manutenibilità</w:t>
      </w:r>
      <w:r w:rsidRPr="0022361C">
        <w:rPr>
          <w:rFonts w:eastAsia="CMR10" w:cstheme="minorHAnsi"/>
          <w:kern w:val="0"/>
          <w:sz w:val="20"/>
          <w:szCs w:val="20"/>
        </w:rPr>
        <w:t>.</w:t>
      </w:r>
    </w:p>
    <w:p w14:paraId="52C10D38" w14:textId="25AB66AF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>I requisiti non funzionali della Web App Telepass sono, divisi in base all’applicazione:</w:t>
      </w:r>
    </w:p>
    <w:p w14:paraId="4FA6AFA8" w14:textId="585F09B5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NFR1: Sicurezza: </w:t>
      </w:r>
    </w:p>
    <w:p w14:paraId="4528E660" w14:textId="289E3DBF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NFR2: </w:t>
      </w:r>
      <w:proofErr w:type="spellStart"/>
      <w:r w:rsidRPr="0022361C">
        <w:rPr>
          <w:rFonts w:eastAsia="CMR10" w:cstheme="minorHAnsi"/>
          <w:kern w:val="0"/>
          <w:sz w:val="20"/>
          <w:szCs w:val="20"/>
        </w:rPr>
        <w:t>Affidabilita’</w:t>
      </w:r>
      <w:proofErr w:type="spellEnd"/>
      <w:r w:rsidRPr="0022361C">
        <w:rPr>
          <w:rFonts w:eastAsia="CMR10" w:cstheme="minorHAnsi"/>
          <w:kern w:val="0"/>
          <w:sz w:val="20"/>
          <w:szCs w:val="20"/>
        </w:rPr>
        <w:t>:</w:t>
      </w:r>
    </w:p>
    <w:p w14:paraId="18E25484" w14:textId="67386E2A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NFR3: </w:t>
      </w:r>
      <w:proofErr w:type="spellStart"/>
      <w:r w:rsidRPr="0022361C">
        <w:rPr>
          <w:rFonts w:eastAsia="CMR10" w:cstheme="minorHAnsi"/>
          <w:kern w:val="0"/>
          <w:sz w:val="20"/>
          <w:szCs w:val="20"/>
        </w:rPr>
        <w:t>Scalabilita’</w:t>
      </w:r>
      <w:proofErr w:type="spellEnd"/>
      <w:r w:rsidRPr="0022361C">
        <w:rPr>
          <w:rFonts w:eastAsia="CMR10" w:cstheme="minorHAnsi"/>
          <w:kern w:val="0"/>
          <w:sz w:val="20"/>
          <w:szCs w:val="20"/>
        </w:rPr>
        <w:t xml:space="preserve">: </w:t>
      </w:r>
    </w:p>
    <w:p w14:paraId="3DD10BB8" w14:textId="2CA46D6D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NFR4: </w:t>
      </w:r>
      <w:proofErr w:type="spellStart"/>
      <w:r w:rsidRPr="0022361C">
        <w:rPr>
          <w:rFonts w:eastAsia="CMR10" w:cstheme="minorHAnsi"/>
          <w:kern w:val="0"/>
          <w:sz w:val="20"/>
          <w:szCs w:val="20"/>
        </w:rPr>
        <w:t>Usabilita’</w:t>
      </w:r>
      <w:proofErr w:type="spellEnd"/>
      <w:r w:rsidRPr="0022361C">
        <w:rPr>
          <w:rFonts w:eastAsia="CMR10" w:cstheme="minorHAnsi"/>
          <w:kern w:val="0"/>
          <w:sz w:val="20"/>
          <w:szCs w:val="20"/>
        </w:rPr>
        <w:t xml:space="preserve">: </w:t>
      </w:r>
    </w:p>
    <w:p w14:paraId="1F5D8A01" w14:textId="60D67F12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NFR5: </w:t>
      </w:r>
      <w:proofErr w:type="spellStart"/>
      <w:r w:rsidRPr="0022361C">
        <w:rPr>
          <w:rFonts w:eastAsia="CMR10" w:cstheme="minorHAnsi"/>
          <w:kern w:val="0"/>
          <w:sz w:val="20"/>
          <w:szCs w:val="20"/>
        </w:rPr>
        <w:t>Compatibilita’</w:t>
      </w:r>
      <w:proofErr w:type="spellEnd"/>
      <w:r w:rsidRPr="0022361C">
        <w:rPr>
          <w:rFonts w:eastAsia="CMR10" w:cstheme="minorHAnsi"/>
          <w:kern w:val="0"/>
          <w:sz w:val="20"/>
          <w:szCs w:val="20"/>
        </w:rPr>
        <w:t xml:space="preserve">: </w:t>
      </w:r>
    </w:p>
    <w:p w14:paraId="7FB4127E" w14:textId="29BA233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NFR6: Prestazioni: </w:t>
      </w:r>
    </w:p>
    <w:p w14:paraId="79902BA5" w14:textId="1E82DE27" w:rsidR="00835E5D" w:rsidRPr="0022361C" w:rsidRDefault="00835E5D" w:rsidP="00835E5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sz w:val="20"/>
          <w:szCs w:val="20"/>
        </w:rPr>
      </w:pPr>
      <w:r w:rsidRPr="0022361C">
        <w:rPr>
          <w:rFonts w:eastAsia="CMR10" w:cstheme="minorHAnsi"/>
          <w:kern w:val="0"/>
          <w:sz w:val="20"/>
          <w:szCs w:val="20"/>
        </w:rPr>
        <w:t xml:space="preserve">• NFR7: </w:t>
      </w:r>
      <w:proofErr w:type="spellStart"/>
      <w:r w:rsidRPr="0022361C">
        <w:rPr>
          <w:rFonts w:eastAsia="CMR10" w:cstheme="minorHAnsi"/>
          <w:kern w:val="0"/>
          <w:sz w:val="20"/>
          <w:szCs w:val="20"/>
        </w:rPr>
        <w:t>Manutenibilita’</w:t>
      </w:r>
      <w:proofErr w:type="spellEnd"/>
      <w:r w:rsidRPr="0022361C">
        <w:rPr>
          <w:rFonts w:eastAsia="CMR10" w:cstheme="minorHAnsi"/>
          <w:kern w:val="0"/>
          <w:sz w:val="20"/>
          <w:szCs w:val="20"/>
        </w:rPr>
        <w:t xml:space="preserve">: </w:t>
      </w:r>
    </w:p>
    <w:p w14:paraId="666E773E" w14:textId="77777777" w:rsidR="00832644" w:rsidRPr="0022361C" w:rsidRDefault="00832644" w:rsidP="00074E3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  <w:sz w:val="20"/>
          <w:szCs w:val="20"/>
        </w:rPr>
      </w:pPr>
    </w:p>
    <w:p w14:paraId="6B5F7F95" w14:textId="36A1BF80" w:rsidR="00074E3E" w:rsidRPr="0022361C" w:rsidRDefault="00074E3E" w:rsidP="00074E3E">
      <w:pPr>
        <w:rPr>
          <w:rFonts w:ascii="Times New Roman" w:hAnsi="Times New Roman" w:cs="Times New Roman"/>
        </w:rPr>
      </w:pPr>
    </w:p>
    <w:p w14:paraId="3455FFE1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3A6A42CB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71197380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218EA08E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093D6A09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3596EF43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2C78E2A4" w14:textId="77777777" w:rsidR="00835E5D" w:rsidRPr="0022361C" w:rsidRDefault="00835E5D" w:rsidP="00074E3E">
      <w:pPr>
        <w:rPr>
          <w:rFonts w:ascii="Times New Roman" w:hAnsi="Times New Roman" w:cs="Times New Roman"/>
        </w:rPr>
      </w:pPr>
    </w:p>
    <w:p w14:paraId="1A5D5E29" w14:textId="77777777" w:rsidR="00835E5D" w:rsidRPr="0022361C" w:rsidRDefault="00835E5D" w:rsidP="00835E5D">
      <w:pPr>
        <w:rPr>
          <w:rFonts w:ascii="Times New Roman" w:hAnsi="Times New Roman" w:cs="Times New Roman"/>
          <w:sz w:val="20"/>
          <w:szCs w:val="20"/>
        </w:rPr>
      </w:pPr>
    </w:p>
    <w:p w14:paraId="0372D4C3" w14:textId="77777777" w:rsidR="00835E5D" w:rsidRPr="0022361C" w:rsidRDefault="00835E5D" w:rsidP="00835E5D">
      <w:pPr>
        <w:rPr>
          <w:rFonts w:ascii="Times New Roman" w:hAnsi="Times New Roman" w:cs="Times New Roman"/>
          <w:sz w:val="20"/>
          <w:szCs w:val="20"/>
        </w:rPr>
      </w:pPr>
    </w:p>
    <w:p w14:paraId="3A80D770" w14:textId="7E51ADF4" w:rsidR="00835E5D" w:rsidRDefault="00835E5D" w:rsidP="006669AE">
      <w:pPr>
        <w:pStyle w:val="Titolo1"/>
        <w:rPr>
          <w:rFonts w:eastAsia="CMR10"/>
          <w:b/>
          <w:bCs/>
          <w:color w:val="000000" w:themeColor="text1"/>
        </w:rPr>
      </w:pPr>
      <w:bookmarkStart w:id="7" w:name="_Toc156994450"/>
      <w:r w:rsidRPr="006669AE">
        <w:rPr>
          <w:rFonts w:eastAsia="CMR10"/>
          <w:b/>
          <w:bCs/>
          <w:color w:val="000000" w:themeColor="text1"/>
        </w:rPr>
        <w:t>5</w:t>
      </w:r>
      <w:r w:rsidR="006669AE">
        <w:rPr>
          <w:rFonts w:eastAsia="CMR10"/>
          <w:b/>
          <w:bCs/>
          <w:color w:val="000000" w:themeColor="text1"/>
        </w:rPr>
        <w:t xml:space="preserve"> </w:t>
      </w:r>
      <w:r w:rsidRPr="006669AE">
        <w:rPr>
          <w:rFonts w:eastAsia="CMR10"/>
          <w:b/>
          <w:bCs/>
          <w:color w:val="000000" w:themeColor="text1"/>
        </w:rPr>
        <w:t>Vincoli</w:t>
      </w:r>
      <w:bookmarkEnd w:id="7"/>
    </w:p>
    <w:p w14:paraId="3528B167" w14:textId="77777777" w:rsidR="006669AE" w:rsidRPr="006669AE" w:rsidRDefault="006669AE" w:rsidP="006669AE"/>
    <w:p w14:paraId="52675176" w14:textId="5ED771E1" w:rsidR="00835E5D" w:rsidRDefault="00835E5D" w:rsidP="00835E5D">
      <w:p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 xml:space="preserve">La prova d’esame richiede la progettazione e lo sviluppo della traccia proposta. Lo studente </w:t>
      </w:r>
      <w:proofErr w:type="spellStart"/>
      <w:r w:rsidRPr="006669AE">
        <w:rPr>
          <w:rFonts w:eastAsia="CMR10" w:cstheme="minorHAnsi"/>
          <w:sz w:val="20"/>
          <w:szCs w:val="20"/>
        </w:rPr>
        <w:t>puo’</w:t>
      </w:r>
      <w:proofErr w:type="spellEnd"/>
      <w:r w:rsidRPr="006669AE">
        <w:rPr>
          <w:rFonts w:eastAsia="CMR10" w:cstheme="minorHAnsi"/>
          <w:sz w:val="20"/>
          <w:szCs w:val="20"/>
        </w:rPr>
        <w:t xml:space="preserve"> scegliere di</w:t>
      </w:r>
      <w:r w:rsidR="006669AE">
        <w:rPr>
          <w:rFonts w:eastAsia="CMR10" w:cstheme="minorHAnsi"/>
          <w:sz w:val="20"/>
          <w:szCs w:val="20"/>
        </w:rPr>
        <w:t xml:space="preserve"> </w:t>
      </w:r>
      <w:r w:rsidRPr="006669AE">
        <w:rPr>
          <w:rFonts w:eastAsia="CMR10" w:cstheme="minorHAnsi"/>
          <w:sz w:val="20"/>
          <w:szCs w:val="20"/>
        </w:rPr>
        <w:t xml:space="preserve">sviluppare il progetto nelle due </w:t>
      </w:r>
      <w:proofErr w:type="spellStart"/>
      <w:r w:rsidRPr="006669AE">
        <w:rPr>
          <w:rFonts w:eastAsia="CMR10" w:cstheme="minorHAnsi"/>
          <w:sz w:val="20"/>
          <w:szCs w:val="20"/>
        </w:rPr>
        <w:t>modalita’</w:t>
      </w:r>
      <w:proofErr w:type="spellEnd"/>
      <w:r w:rsidRPr="006669AE">
        <w:rPr>
          <w:rFonts w:eastAsia="CMR10" w:cstheme="minorHAnsi"/>
          <w:sz w:val="20"/>
          <w:szCs w:val="20"/>
        </w:rPr>
        <w:t>: Applicazione Web o programma standalone con supporto</w:t>
      </w:r>
      <w:r w:rsidR="006669AE">
        <w:rPr>
          <w:rFonts w:eastAsia="CMR10" w:cstheme="minorHAnsi"/>
          <w:sz w:val="20"/>
          <w:szCs w:val="20"/>
        </w:rPr>
        <w:t xml:space="preserve"> </w:t>
      </w:r>
      <w:r w:rsidRPr="006669AE">
        <w:rPr>
          <w:rFonts w:eastAsia="CMR10" w:cstheme="minorHAnsi"/>
          <w:sz w:val="20"/>
          <w:szCs w:val="20"/>
        </w:rPr>
        <w:t>grafico. Il progetto deve essere sviluppato secondo le seguenti linee:</w:t>
      </w:r>
    </w:p>
    <w:p w14:paraId="395E2615" w14:textId="77777777" w:rsidR="006669AE" w:rsidRDefault="00835E5D" w:rsidP="00835E5D">
      <w:pPr>
        <w:pStyle w:val="Paragrafoelenco"/>
        <w:numPr>
          <w:ilvl w:val="0"/>
          <w:numId w:val="12"/>
        </w:num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 xml:space="preserve">usare almeno due pattern per persona (almeno uno per chi sceglie la </w:t>
      </w:r>
      <w:proofErr w:type="spellStart"/>
      <w:r w:rsidRPr="006669AE">
        <w:rPr>
          <w:rFonts w:eastAsia="CMR10" w:cstheme="minorHAnsi"/>
          <w:sz w:val="20"/>
          <w:szCs w:val="20"/>
        </w:rPr>
        <w:t>modalit</w:t>
      </w:r>
      <w:r w:rsidR="00837612" w:rsidRPr="006669AE">
        <w:rPr>
          <w:rFonts w:eastAsia="CMR10" w:cstheme="minorHAnsi"/>
          <w:sz w:val="20"/>
          <w:szCs w:val="20"/>
        </w:rPr>
        <w:t>a’</w:t>
      </w:r>
      <w:proofErr w:type="spellEnd"/>
      <w:r w:rsidRPr="006669AE">
        <w:rPr>
          <w:rFonts w:eastAsia="CMR10" w:cstheme="minorHAnsi"/>
          <w:sz w:val="20"/>
          <w:szCs w:val="20"/>
        </w:rPr>
        <w:t xml:space="preserve"> Web Application) tra i</w:t>
      </w:r>
      <w:r w:rsidR="006669AE">
        <w:rPr>
          <w:rFonts w:eastAsia="CMR10" w:cstheme="minorHAnsi"/>
          <w:sz w:val="20"/>
          <w:szCs w:val="20"/>
        </w:rPr>
        <w:t xml:space="preserve"> </w:t>
      </w:r>
      <w:r w:rsidRPr="006669AE">
        <w:rPr>
          <w:rFonts w:eastAsia="CMR10" w:cstheme="minorHAnsi"/>
          <w:sz w:val="20"/>
          <w:szCs w:val="20"/>
        </w:rPr>
        <w:t>design pattern noti;</w:t>
      </w:r>
    </w:p>
    <w:p w14:paraId="212C1889" w14:textId="77777777" w:rsidR="006669AE" w:rsidRDefault="00835E5D" w:rsidP="00835E5D">
      <w:pPr>
        <w:pStyle w:val="Paragrafoelenco"/>
        <w:numPr>
          <w:ilvl w:val="0"/>
          <w:numId w:val="12"/>
        </w:num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>attenersi ai principi della programmazione SOLID;</w:t>
      </w:r>
    </w:p>
    <w:p w14:paraId="5A15702D" w14:textId="77777777" w:rsidR="006669AE" w:rsidRDefault="00835E5D" w:rsidP="00835E5D">
      <w:pPr>
        <w:pStyle w:val="Paragrafoelenco"/>
        <w:numPr>
          <w:ilvl w:val="0"/>
          <w:numId w:val="12"/>
        </w:num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 xml:space="preserve"> inserire sufficienti commenti (anche per </w:t>
      </w:r>
      <w:proofErr w:type="spellStart"/>
      <w:r w:rsidRPr="006669AE">
        <w:rPr>
          <w:rFonts w:eastAsia="CMR10" w:cstheme="minorHAnsi"/>
          <w:sz w:val="20"/>
          <w:szCs w:val="20"/>
        </w:rPr>
        <w:t>Javadoc</w:t>
      </w:r>
      <w:proofErr w:type="spellEnd"/>
      <w:r w:rsidRPr="006669AE">
        <w:rPr>
          <w:rFonts w:eastAsia="CMR10" w:cstheme="minorHAnsi"/>
          <w:sz w:val="20"/>
          <w:szCs w:val="20"/>
        </w:rPr>
        <w:t>) e annotazioni;</w:t>
      </w:r>
    </w:p>
    <w:p w14:paraId="563719A5" w14:textId="77777777" w:rsidR="006669AE" w:rsidRDefault="00835E5D" w:rsidP="00835E5D">
      <w:pPr>
        <w:pStyle w:val="Paragrafoelenco"/>
        <w:numPr>
          <w:ilvl w:val="0"/>
          <w:numId w:val="12"/>
        </w:num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 xml:space="preserve"> gestione delle eccezioni;</w:t>
      </w:r>
    </w:p>
    <w:p w14:paraId="2778AD91" w14:textId="3181A8D7" w:rsidR="00835E5D" w:rsidRPr="006669AE" w:rsidRDefault="00835E5D" w:rsidP="00835E5D">
      <w:pPr>
        <w:pStyle w:val="Paragrafoelenco"/>
        <w:numPr>
          <w:ilvl w:val="0"/>
          <w:numId w:val="12"/>
        </w:num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 xml:space="preserve"> usare i file o database;</w:t>
      </w:r>
    </w:p>
    <w:p w14:paraId="5BA76C64" w14:textId="77777777" w:rsidR="00835E5D" w:rsidRPr="006669AE" w:rsidRDefault="00835E5D" w:rsidP="00835E5D">
      <w:p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>Si potrebbero ipotizzare molti altri vincoli, il tutto `e a discrezione delle esigenze necessarie del cliente.</w:t>
      </w:r>
    </w:p>
    <w:p w14:paraId="11B3EE52" w14:textId="77777777" w:rsidR="006669AE" w:rsidRDefault="006669AE" w:rsidP="00835E5D">
      <w:pPr>
        <w:rPr>
          <w:rFonts w:ascii="Times New Roman" w:eastAsia="CMR10" w:hAnsi="Times New Roman" w:cs="Times New Roman"/>
          <w:b/>
          <w:bCs/>
          <w:sz w:val="32"/>
          <w:szCs w:val="32"/>
        </w:rPr>
      </w:pPr>
    </w:p>
    <w:p w14:paraId="40F61491" w14:textId="1ADFAB1B" w:rsidR="00835E5D" w:rsidRDefault="00835E5D" w:rsidP="006669AE">
      <w:pPr>
        <w:pStyle w:val="Titolo1"/>
        <w:rPr>
          <w:rFonts w:eastAsia="CMR10"/>
          <w:b/>
          <w:bCs/>
          <w:color w:val="000000" w:themeColor="text1"/>
        </w:rPr>
      </w:pPr>
      <w:bookmarkStart w:id="8" w:name="_Toc156994451"/>
      <w:r w:rsidRPr="006669AE">
        <w:rPr>
          <w:rFonts w:eastAsia="CMR10"/>
          <w:b/>
          <w:bCs/>
          <w:color w:val="000000" w:themeColor="text1"/>
        </w:rPr>
        <w:lastRenderedPageBreak/>
        <w:t>6 Scenari</w:t>
      </w:r>
      <w:bookmarkEnd w:id="8"/>
    </w:p>
    <w:p w14:paraId="05673DE6" w14:textId="77777777" w:rsidR="006669AE" w:rsidRPr="006669AE" w:rsidRDefault="006669AE" w:rsidP="006669AE"/>
    <w:p w14:paraId="505DB3B6" w14:textId="1F988E53" w:rsidR="00835E5D" w:rsidRPr="006669AE" w:rsidRDefault="00835E5D" w:rsidP="006669AE">
      <w:pPr>
        <w:rPr>
          <w:rFonts w:eastAsia="CMR10" w:cstheme="minorHAnsi"/>
          <w:sz w:val="20"/>
          <w:szCs w:val="20"/>
        </w:rPr>
      </w:pPr>
      <w:r w:rsidRPr="006669AE">
        <w:rPr>
          <w:rFonts w:eastAsia="CMR10" w:cstheme="minorHAnsi"/>
          <w:sz w:val="20"/>
          <w:szCs w:val="20"/>
        </w:rPr>
        <w:t>Gli scenari in ingegneria del software sono una tecnica di analisi dei requisiti che consiste nel descrivere dettagliatamente</w:t>
      </w:r>
      <w:r w:rsidR="006669AE">
        <w:rPr>
          <w:rFonts w:eastAsia="CMR10" w:cstheme="minorHAnsi"/>
          <w:sz w:val="20"/>
          <w:szCs w:val="20"/>
        </w:rPr>
        <w:t xml:space="preserve"> </w:t>
      </w:r>
      <w:r w:rsidRPr="006669AE">
        <w:rPr>
          <w:rFonts w:eastAsia="CMR10" w:cstheme="minorHAnsi"/>
          <w:sz w:val="20"/>
          <w:szCs w:val="20"/>
        </w:rPr>
        <w:t>i vari casi d’uso o situazioni in cui il software deve operare. In pratica, uno scenario `e una descrizione</w:t>
      </w:r>
      <w:r w:rsidR="006669AE">
        <w:rPr>
          <w:rFonts w:eastAsia="CMR10" w:cstheme="minorHAnsi"/>
          <w:sz w:val="20"/>
          <w:szCs w:val="20"/>
        </w:rPr>
        <w:t xml:space="preserve"> </w:t>
      </w:r>
      <w:r w:rsidRPr="006669AE">
        <w:rPr>
          <w:rFonts w:eastAsia="CMR10" w:cstheme="minorHAnsi"/>
          <w:sz w:val="20"/>
          <w:szCs w:val="20"/>
        </w:rPr>
        <w:t>dettagliata di come un utente interagisce con il sistema in una particolare situazione, specificando gli input, i</w:t>
      </w:r>
      <w:r w:rsidR="00837612" w:rsidRPr="006669AE">
        <w:rPr>
          <w:rFonts w:eastAsia="CMR10" w:cstheme="minorHAnsi"/>
          <w:sz w:val="20"/>
          <w:szCs w:val="20"/>
        </w:rPr>
        <w:t xml:space="preserve"> comportamenti del sistema e gli output attesi.</w:t>
      </w:r>
    </w:p>
    <w:p w14:paraId="4C2B769D" w14:textId="7E022AD2" w:rsidR="00835E5D" w:rsidRDefault="00835E5D" w:rsidP="00835E5D"/>
    <w:sectPr w:rsidR="00835E5D" w:rsidSect="006B31ED">
      <w:pgSz w:w="11910" w:h="16840"/>
      <w:pgMar w:top="0" w:right="1100" w:bottom="0" w:left="14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MBX12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0F4"/>
    <w:multiLevelType w:val="hybridMultilevel"/>
    <w:tmpl w:val="31086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77CE"/>
    <w:multiLevelType w:val="multilevel"/>
    <w:tmpl w:val="B846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5E32"/>
    <w:multiLevelType w:val="multilevel"/>
    <w:tmpl w:val="DF9C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B46DA"/>
    <w:multiLevelType w:val="hybridMultilevel"/>
    <w:tmpl w:val="9C48F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B60FA"/>
    <w:multiLevelType w:val="multilevel"/>
    <w:tmpl w:val="3674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86218"/>
    <w:multiLevelType w:val="multilevel"/>
    <w:tmpl w:val="00680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1F2592"/>
    <w:multiLevelType w:val="multilevel"/>
    <w:tmpl w:val="F372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="CMR10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B65E3"/>
    <w:multiLevelType w:val="multilevel"/>
    <w:tmpl w:val="F50432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1AD339B"/>
    <w:multiLevelType w:val="hybridMultilevel"/>
    <w:tmpl w:val="E6FA9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4A3B"/>
    <w:multiLevelType w:val="hybridMultilevel"/>
    <w:tmpl w:val="105AA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C7FF3"/>
    <w:multiLevelType w:val="hybridMultilevel"/>
    <w:tmpl w:val="AFA0F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D32D0"/>
    <w:multiLevelType w:val="hybridMultilevel"/>
    <w:tmpl w:val="FFCA8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8815">
    <w:abstractNumId w:val="1"/>
  </w:num>
  <w:num w:numId="2" w16cid:durableId="1712462374">
    <w:abstractNumId w:val="4"/>
  </w:num>
  <w:num w:numId="3" w16cid:durableId="1291133380">
    <w:abstractNumId w:val="0"/>
  </w:num>
  <w:num w:numId="4" w16cid:durableId="478538">
    <w:abstractNumId w:val="9"/>
  </w:num>
  <w:num w:numId="5" w16cid:durableId="1852529498">
    <w:abstractNumId w:val="8"/>
  </w:num>
  <w:num w:numId="6" w16cid:durableId="2047024546">
    <w:abstractNumId w:val="3"/>
  </w:num>
  <w:num w:numId="7" w16cid:durableId="1163086856">
    <w:abstractNumId w:val="7"/>
  </w:num>
  <w:num w:numId="8" w16cid:durableId="1292633533">
    <w:abstractNumId w:val="5"/>
  </w:num>
  <w:num w:numId="9" w16cid:durableId="1400592829">
    <w:abstractNumId w:val="6"/>
  </w:num>
  <w:num w:numId="10" w16cid:durableId="1975213141">
    <w:abstractNumId w:val="2"/>
  </w:num>
  <w:num w:numId="11" w16cid:durableId="1383408421">
    <w:abstractNumId w:val="11"/>
  </w:num>
  <w:num w:numId="12" w16cid:durableId="1223326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B"/>
    <w:rsid w:val="00046505"/>
    <w:rsid w:val="00074E3E"/>
    <w:rsid w:val="000B469B"/>
    <w:rsid w:val="000D7B0C"/>
    <w:rsid w:val="0022361C"/>
    <w:rsid w:val="0037514E"/>
    <w:rsid w:val="006669AE"/>
    <w:rsid w:val="006B31ED"/>
    <w:rsid w:val="006F364E"/>
    <w:rsid w:val="007C301B"/>
    <w:rsid w:val="007E6FD0"/>
    <w:rsid w:val="00832644"/>
    <w:rsid w:val="00835E5D"/>
    <w:rsid w:val="00837612"/>
    <w:rsid w:val="0090368B"/>
    <w:rsid w:val="00B839B2"/>
    <w:rsid w:val="00C846BE"/>
    <w:rsid w:val="00C912E1"/>
    <w:rsid w:val="00CC6F5B"/>
    <w:rsid w:val="00D74DEB"/>
    <w:rsid w:val="00E22822"/>
    <w:rsid w:val="00E34AEA"/>
    <w:rsid w:val="00ED5B12"/>
    <w:rsid w:val="00F23618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A001"/>
  <w15:chartTrackingRefBased/>
  <w15:docId w15:val="{B6167EFA-5F21-4CC3-8D60-C3B3556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3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3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3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2361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C3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301B"/>
    <w:pPr>
      <w:spacing w:before="48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301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7C301B"/>
    <w:pPr>
      <w:spacing w:before="120" w:after="0"/>
      <w:ind w:left="220"/>
    </w:pPr>
    <w:rPr>
      <w:rFonts w:cstheme="minorHAnsi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C301B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C301B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C301B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C301B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C301B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C301B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C301B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C301B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6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66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9CBE-754E-4079-98C1-9E773FB5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pappa</dc:creator>
  <cp:keywords/>
  <dc:description/>
  <cp:lastModifiedBy>Alberto Gambalonga</cp:lastModifiedBy>
  <cp:revision>6</cp:revision>
  <dcterms:created xsi:type="dcterms:W3CDTF">2024-01-16T17:51:00Z</dcterms:created>
  <dcterms:modified xsi:type="dcterms:W3CDTF">2024-01-24T12:14:00Z</dcterms:modified>
</cp:coreProperties>
</file>