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Disciplinary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Disciplinary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Categories of Breach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Investigation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Sanctions and Outcomes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Right of Appeal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Confidentiality and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Cooperation with Authorities and Regulators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Whistleblowing and Protection from Retaliation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Disciplinary Policy sets out the formal disciplinary process applied at Cloudax Ltd. for breaches of information security policy. It complements the Cloudax HR disciplinary procedure and provides a documented, consistent, and proportionate framework that reinforces the importance of information security.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A.6.4 Disciplinary process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Cloudax personnel — directors, employees, contractors, consultants, and other workers — in respect of breaches of information security policies, procedures, and standards. It is read together with the Cloudax HR disciplinary procedure, which governs general workplace conduct.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Breach: </w:t>
      </w:r>
      <w:r>
        <w:rPr>
          <w:rFonts w:eastAsia="Arial" w:cs="Arial"/>
          <w:color w:val="1A1A1A"/>
          <w:sz w:val="22"/>
          <w:szCs w:val="22"/>
        </w:rPr>
        <w:t>an act or omission that contravenes an information security policy, procedure, standard, or contractual obligation.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Investigation: </w:t>
      </w:r>
      <w:r>
        <w:rPr>
          <w:rFonts w:eastAsia="Arial" w:cs="Arial"/>
          <w:color w:val="1A1A1A"/>
          <w:sz w:val="22"/>
          <w:szCs w:val="22"/>
        </w:rPr>
        <w:t>the structured fact-finding activity to determine whether a breach has occurred and the appropriate response.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Fair, consistent, and proportionate application.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Distinction between honest mistakes (handled through coaching and training) and deliberate or reckless conduct (subject to formal action).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Prompt reporting in good faith is rewarded, never punished.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Process respects the rights of the individual, including a right of representation.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Confidentiality is maintained throughout.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final authority for sanctions involving senior personnel and for major incidents.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assesses information security breach reports; recommends investigation and outcomes.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managers: support investigation; implement coaching and training outcomes.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(where engaged): coordinates the formal disciplinary procedure; ensures procedural fairness and legal compliance.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Categories of Breach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Breaches are categorised by severity to drive a proportionate response: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Minor: </w:t>
      </w:r>
      <w:r>
        <w:rPr>
          <w:rFonts w:eastAsia="Arial" w:cs="Arial"/>
          <w:color w:val="1A1A1A"/>
          <w:sz w:val="22"/>
          <w:szCs w:val="22"/>
        </w:rPr>
        <w:t>isolated, unintentional, low-impact (e.g. screen left unlocked once). Coaching and refresher training.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Moderate: </w:t>
      </w:r>
      <w:r>
        <w:rPr>
          <w:rFonts w:eastAsia="Arial" w:cs="Arial"/>
          <w:color w:val="1A1A1A"/>
          <w:sz w:val="22"/>
          <w:szCs w:val="22"/>
        </w:rPr>
        <w:t>repeated minor breaches, single significant lapse with no material harm (e.g. unauthorised software installation). Formal warning and remedial actions.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Serious: </w:t>
      </w:r>
      <w:r>
        <w:rPr>
          <w:rFonts w:eastAsia="Arial" w:cs="Arial"/>
          <w:color w:val="1A1A1A"/>
          <w:sz w:val="22"/>
          <w:szCs w:val="22"/>
        </w:rPr>
        <w:t>breach causing material harm or risk (e.g. transmission of customer data via unauthorised channel). Formal warning, role change, or dismissal as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Gross: </w:t>
      </w:r>
      <w:r>
        <w:rPr>
          <w:rFonts w:eastAsia="Arial" w:cs="Arial"/>
          <w:color w:val="1A1A1A"/>
          <w:sz w:val="22"/>
          <w:szCs w:val="22"/>
        </w:rPr>
        <w:t>deliberate, malicious, or reckless breach causing serious harm (e.g. theft of data, intentional bypass of controls, fraud). Summary dismissal and referral to authorities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Investigation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Reports are received by the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 initial assessment determines whether to proceed with informal handling, formal investigation, or referral to HR.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formal investigation is required, an investigation officer is appointed; the individual is informed (subject to integrity of investigation) and given the opportunity to respond.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and a recommendation is made to the appropriate decision-maker.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Suspension during investigation is used only where necessary and is non-disciplinary.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Sanctions and Outcomes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Sanctions, applied proportionately, may include: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Coaching, refresher training, or written learning notes.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Verbal warning, written warning, or final written warning.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Removal of access rights or temporary loss of privileges.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Demotion, role change, or change of reporting line.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Dismissal (with or without notice) for serious or gross breaches.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Termination of contract for contractors or third parties.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Recovery of losses through civil action.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Referral to law enforcement or regulators.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Right of Appeal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subject to formal sanction have a right of appeal as set out in the Cloudax HR disciplinary procedure.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Confidentiality and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Investigations are conducted with appropriate confidentiality.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in accordance with POL-009 Records Retention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shared with witnesses is limited to what is necessary.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Cooperation with Authorities and Regulators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Where a breach involves potentially criminal conduct, Cloudax cooperates with law enforcement and regulators in accordance with applicable law and the Authority Contacts Register (REG-AUTH-001).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Whistleblowing and Protection from Retaliation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reporting information security concerns or suspected breaches in good faith are protected from retaliation, in line with Cloudax’s whistleblowing arrangements.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A.6.4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Disciplinary process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POL-011 Disciplinary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POL-011 Disciplinary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2026-04-15T13:36:32Z</dcterms:created>
  <dc:creator>David Stokes</dc:creator>
  <dc:description/>
  <dc:language>en-US</dc:language>
  <cp:lastModifiedBy>David Stokes</cp:lastModifiedBy>
  <dcterms:modified xsi:type="dcterms:W3CDTF">2026-04-15T16:55:32Z</dcterms:modified>
  <cp:revision>1</cp:revision>
  <dc:subject/>
  <dc:title>Cloudax Disciplinary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