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38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44"/>
                <w:szCs w:val="44"/>
              </w:rPr>
              <w:t>Capacity Management Procedure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PRO-029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Capacity Management Procedure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Manager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ISMS-SOA-001 v4.0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Capacity Domains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Capacity Planning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7.1 Forecasting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7.2 Headroom Targets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7.3 Customer Onboarding Capacity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Monitoring and Alerting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Auto-Scaling and Elasticity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Capacity Reviews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Customer Quotas and Rate Limiting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Customer Communication on Capacity Issues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Records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Compliance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16.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defines how Cloudax Ltd. manages capacity across its services to maintain availability and performance, and to support business continuity. It gives effect to A.8.6 Capacity management.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A.8.6 Capacity management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applies to all services and resources within the Cloudax ISMS scope where capacity affects availability or performance — platform compute, storage, networking, identity, third-party AI services, ticketing, and supporting SaaS.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Capacity: </w:t>
      </w:r>
      <w:r>
        <w:rPr>
          <w:rFonts w:eastAsia="Arial" w:cs="Arial"/>
          <w:color w:val="1A1A1A"/>
          <w:sz w:val="22"/>
          <w:szCs w:val="22"/>
        </w:rPr>
        <w:t>the maximum amount of work or traffic a system can handle while maintaining required performance.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Headroom: </w:t>
      </w:r>
      <w:r>
        <w:rPr>
          <w:rFonts w:eastAsia="Arial" w:cs="Arial"/>
          <w:color w:val="1A1A1A"/>
          <w:sz w:val="22"/>
          <w:szCs w:val="22"/>
        </w:rPr>
        <w:t>the difference between current usage and capacity ceiling.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Auto-scaling: </w:t>
      </w:r>
      <w:r>
        <w:rPr>
          <w:rFonts w:eastAsia="Arial" w:cs="Arial"/>
          <w:color w:val="1A1A1A"/>
          <w:sz w:val="22"/>
          <w:szCs w:val="22"/>
        </w:rPr>
        <w:t>the dynamic adjustment of capacity in response to demand.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Cloud-native first — use provider-native auto-scaling, managed services, and elasticity wherever practicable.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Plan ahead — capacity is forecast against business growth and significant customer onboardings.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Monitor in real time — capacity is visible in dashboards; alerts fire before exhaustion.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Test under load — capacity claims are validated, not assumed.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fairness — quotas and rate limits prevent any one customer from depriving others of capacity.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owns capacity strategy and architecture.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Engineering: implements monitoring, scaling, and operational response.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Manager: ensures capacity considerations are part of risk and continuity (POL-014, PLAN-BCP-001).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Customer-facing leads: provide forecast input from customer growth and engagement.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Capacity Domains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Compute: platform compute capacity in production cloud regions.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Storage: customer data, telemetry, logs, backups.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Network: ingress, egress, inter-service.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Third-party AI services: rate limits, request quotas, cost ceilings.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Identity: provider-imposed limits on operations per second, MFA enrolment scale.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Build / CI: pipeline concurrency, artefact storage.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Support and on-call: human capacity — ticket volume, on-call rotation depth.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Capacity Planning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7.1 Forecasting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Forecasts are produced at least quarterly and after material customer engagements.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Forecasts consider customer pipeline, expected growth, and seasonal patterns.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Forecasts feed contract negotiations with capacity-relevant suppliers (e.g. AI providers, cloud committed-use).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7.2 Headroom Targets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Headroom targets are set against typical and peak load (e.g. peak ≤ 70% of provisioned capacity for compute).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Targets are documented per service.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targets are persistently breached, capacity is increased or architecture changes are considered.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7.3 Customer Onboarding Capacity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Material new customer engagements include capacity assessment by Engineering.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new engagement would impair existing service, customer-facing leads stage the onboarding accordingly.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Monitoring and Alerting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Capacity metrics are exposed in dashboards available to Engineering and the on-call rota.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Alerts fire before capacity is exhausted, with target time-to-act before degradation.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Third-party rate-limit usage is monitored; backoff and queuing are designed.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Auto-Scaling and Elasticity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Customer-facing services use auto-scaling where supported.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Auto-scaling boundaries (min, max) are set with reference to expected demand and cost ceilings.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Stateful services are scaled with regard to data residency and replication constraints.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Capacity Reviews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 capacity review is held at least quarterly.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Reviews cover headroom against targets, forecast accuracy, recent incidents with capacity contribution, and required changes.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Material findings are escalated to management review.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Customer Quotas and Rate Limiting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Customer-facing endpoints implement rate limiting and quotas to prevent inadvertent or malicious resource exhaustion.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Quotas are documented in customer-facing documentation.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requests for higher quotas follow a defined approval path.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Customer Communication on Capacity Issues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Capacity-related incidents follow PLAN-IRP-001 / PLAN-BCP-001 communication arrangements.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Capacity-related advisories (e.g. planned maintenance, expected peak periods) are communicated in advance through customer-facing channels.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Records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Forecasts, capacity reviews, and changes to capacity arrangements are recorded.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Records are retained per POL-009.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Compliance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Capacity is reviewed at internal audit (PROG-AUDIT-001) where capacity could affect security or continuity.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Findings are recorded in REG-CAR-001.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is reviewed at least annually and on material change to architecture or supplier base.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16.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Engineering personnel and on-call team members are required to acknowledge this Procedure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document gives effect to the following ISO/IEC 27001:2022 Annex A controls, as recorded in the Cloudax Statement of Applicability (ISMS-SOA-001 v4.0).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A.8.6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Capacity management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A.5.30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ICT readiness for business continuity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Manager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27001:2022 and Cloudax Statement of Applicability v4.0.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PRO-029 Capacity Management Procedure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PRO-029 Capacity Management Procedure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2026-04-20T11:23:24Z</dcterms:created>
  <dc:creator>David Stokes</dc:creator>
  <dc:description/>
  <dc:language>en-US</dc:language>
  <cp:lastModifiedBy>David Stokes</cp:lastModifiedBy>
  <dcterms:modified xsi:type="dcterms:W3CDTF">2026-04-20T13:05:24Z</dcterms:modified>
  <cp:revision>1</cp:revision>
  <dc:subject/>
  <dc:title>Cloudax Capacity Management Procedure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