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Corrective Action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PRO-031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Corrective Action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The Corrective Action Lifecycle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6.1 Identification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6.2 Recording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6.3 Initial Correction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6.4 Root Cause Analysis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6.5 Defining the Corrective Action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6.6 Implementation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6.7 Verification of Effectiveness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6.8 Closure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Severity and Targets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Sources of Corrective Actions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Tools and Techniques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Reporting and Escalation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Trends and Continual Improvement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Records and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raises, manages, and closes corrective actions arising from nonconformities, audit findings, incidents, and improvement opportunities. It implements Clauses 10.1 and 10.2 of ISO/IEC 27001:2022 and operationalises REG-CAR-001 Corrective Actions Register.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A.8.34 Protection of information systems during audit testing (operational underpinning); Cl. 10.1 Continual improvement; Cl. 10.2 Nonconformity and corrective action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corrective actions affecting the Cloudax ISMS, regardless of source.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Nonconformity: </w:t>
      </w:r>
      <w:r>
        <w:rPr>
          <w:rFonts w:eastAsia="Arial" w:cs="Arial"/>
          <w:color w:val="1A1A1A"/>
          <w:sz w:val="22"/>
          <w:szCs w:val="22"/>
        </w:rPr>
        <w:t>non-fulfilment of a requirement.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Correction: </w:t>
      </w:r>
      <w:r>
        <w:rPr>
          <w:rFonts w:eastAsia="Arial" w:cs="Arial"/>
          <w:color w:val="1A1A1A"/>
          <w:sz w:val="22"/>
          <w:szCs w:val="22"/>
        </w:rPr>
        <w:t>immediate action to address a nonconformity — fixing the symptom.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Corrective action: </w:t>
      </w:r>
      <w:r>
        <w:rPr>
          <w:rFonts w:eastAsia="Arial" w:cs="Arial"/>
          <w:color w:val="1A1A1A"/>
          <w:sz w:val="22"/>
          <w:szCs w:val="22"/>
        </w:rPr>
        <w:t>action to eliminate the cause of a nonconformity to prevent recurrence — fixing the root cause.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Address symptoms quickly; address causes deliberately.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Owners are named and empowered.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Actions are tracked to evidenced effectiveness, not just to claimed completion.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Trends drive continual improvement.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Procedure and REG-CAR-001; classifies actions; tracks closure; reports to management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Action owners: implement actions; record evidence; propose closure.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Verifiers: independent confirmation of effectiveness before closure.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receives major nonconformity escalations.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The Corrective Action Lifecycle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6.1 Identification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Nonconformities and improvement opportunities are identified through the sources listed in Section 8.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person identifying the issue raises it through the appropriate channel — audit report, incident record, monitoring tooling, customer enquiry, management review.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6.2 Recording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Information Security Manager records the action in REG-CAR-001 with description, source, severity, owner, target closure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Linked records (incident, audit finding, customer ticket) are cross-referenced.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6.3 Initial Correction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nonconformity is causing ongoing harm, immediate correction is taken to address the symptom.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Initial correction is recorded against the action.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6.4 Root Cause Analysis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 Major and Serious actions, formal root cause analysis is performed.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Tools include 5-Whys, fishbone, and timeline-based analysis (Section 9).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Analysis distinguishes proximate cause, contributing factors, and underlying systemic causes.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6.5 Defining the Corrective Action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Corrective actions are designed to address root causes, not just symptoms.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multiple actions are needed, they are recorded individually and linked.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action has a clear acceptance criterion: how will we know it has worked?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6.6 Implementation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Action owner implements the action and records evidence.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Implementation is tracked against the target date; slippage is escalated.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6.7 Verification of Effectiveness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Once implemented, effectiveness is verified — by retesting, by sampling, or by observed absence of recurrence over a defined period.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 is performed by a person other than the action implementer.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the action is ineffective, it is reopened or a new action is raised.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6.8 Closure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Once verified, the action is closed in REG-CAR-001 with closure date, closing role, and evidence reference.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Closure is reported in the next management review summary.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Severity and Targets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Severity classification follows REG-CAR-001 §7: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Major nonconformity — target closure 90 days; CEO informed.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Minor nonconformity — target closure 90 days.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Observation / opportunity — tracked but no fixed target.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Sources of Corrective Actions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audit (PROG-AUDIT-001).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External audit (certification body, customer audits).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monitoring (PROG-COMP-001).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incidents (PLAN-IRP-001) and lessons learned (PRO-026).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breaches (PRO-024).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assurance findings.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Supplier assurance findings.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Management review (MGT-MR-LOG).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Operational events and weaknesses reported under PRO-027.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Tools and Techniques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5-Whys for proximate causation.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Fishbone (Ishikawa) diagrams for multi-factor causation.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Timeline-based analysis for incidents.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Pareto analysis for trend identification.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Tools used are recorded against the action where formal RCA was performed.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Reporting and Escalation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 and overdue actions are reported to management review at least every six months.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Major nonconformities are escalated to the Chief Executive Officer immediately.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Critical findings (potential breach, active exploitation, regulator interest) are escalated immediately.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Trends and Continual Improvement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Patterns across actions — by source, by domain, by root cause class — are reviewed quarterly.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Recurring patterns are addressed by upstream improvements (policy, training, tooling).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Closure rate, time-to-close, and reopen rate are tracked as ISMS health indicators.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Records and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REG-CAR-001 holds the master record of all corrective actions.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Supporting evidence (RCA notes, implementation evidence, verification records) is held with the action.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 — typically 6 years from closure.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with this Procedure is reviewed at internal audit.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Effectiveness of the corrective action programme is reported to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Personnel involved in raising or owning corrective actions (ISM, CTO, Privacy Lead, line managers) are required to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A.5.36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Compliance with policies, rules and standards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A.5.27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Learning from information security incidents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A.8.34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Protection of information systems during audit testing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PRO-031 Corrective Action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PRO-031 Corrective Action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2026-04-24T15:02:14Z</dcterms:created>
  <dc:creator>David Stokes</dc:creator>
  <dc:description/>
  <dc:language>en-US</dc:language>
  <cp:lastModifiedBy>David Stokes</cp:lastModifiedBy>
  <dcterms:modified xsi:type="dcterms:W3CDTF">2026-04-24T15:40:14Z</dcterms:modified>
  <cp:revision>1</cp:revision>
  <dc:subject/>
  <dc:title>Cloudax Corrective Action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