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400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14400"/>
      </w:tblGrid>
      <w:tr>
        <w:trPr>
          <w:trHeight w:val="3800" w:hRule="atLeast"/>
        </w:trPr>
        <w:tc>
          <w:tcPr>
            <w:tcW w:w="14400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AI Risk Register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AI-REG-RISK-001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Risk Register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How to Use This Register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Risk Categories (cross-reference to AIMS-RA-001)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The Register (template + worked examples)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Review Cadence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Reporting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AI Risk Register is the authoritative record of AI-related risks identified by Cloudax under the AI Risk Assessment Methodology (AIMS-RA-001). It is the operational basis for the AI Risk Treatment Plan (AIMS-RTP-001) and reporting to AIMS management review.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Clause 6.1.2 AI risk assessment; Clause 8.2 AI risk assessment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Register covers all AI risks within the AIMS scope as defined in AIMS-SCOPE-001.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Definitions are per AIMS-RA-001 §3.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Register; ensures completeness; coordinates risk reviews.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owners: assigned to each risk; responsible for ensuring treatment is effective.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contributes technical risks and treatment options.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privacy-dimension risks.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How to Use This Register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risk has a unique identifier (AI-R-NNN).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values: Open, In treatment, Treated, Accepted, Closed.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holds a representative set of worked examples; the live register is maintained as an Excel workbook with the same column structure and is the authoritative source.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cadence is risk-band-driven (Section 8).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Risk Categories (cross-reference to AIMS-RA-001)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Categories per AIMS-RA-001 §6: Performance and accuracy; Bias and fairness; Privacy and data protection; Security; Transparency and explainability; Autonomy and oversight; Lawful and ethical; Societal and environmental; Operational; Third-party.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The Register (template + worked examples)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Worked examples illustrating the structure. Replace with real entries as the risk landscape becomes concrete.</w:t>
      </w:r>
    </w:p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3200"/>
        <w:gridCol w:w="1499"/>
        <w:gridCol w:w="400"/>
        <w:gridCol w:w="401"/>
        <w:gridCol w:w="699"/>
        <w:gridCol w:w="3501"/>
        <w:gridCol w:w="1299"/>
        <w:gridCol w:w="1100"/>
        <w:gridCol w:w="1499"/>
      </w:tblGrid>
      <w:tr>
        <w:trPr>
          <w:tblHeader w:val="true"/>
        </w:trPr>
        <w:tc>
          <w:tcPr>
            <w:tcW w:w="8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32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DESCRIPTION</w:t>
            </w:r>
          </w:p>
        </w:tc>
        <w:tc>
          <w:tcPr>
            <w:tcW w:w="1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CATEGORY</w:t>
            </w:r>
          </w:p>
        </w:tc>
        <w:tc>
          <w:tcPr>
            <w:tcW w:w="4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L</w:t>
            </w:r>
          </w:p>
        </w:tc>
        <w:tc>
          <w:tcPr>
            <w:tcW w:w="4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I</w:t>
            </w:r>
          </w:p>
        </w:tc>
        <w:tc>
          <w:tcPr>
            <w:tcW w:w="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BAND</w:t>
            </w:r>
          </w:p>
        </w:tc>
        <w:tc>
          <w:tcPr>
            <w:tcW w:w="35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CONTROLS / TREATMENT</w:t>
            </w:r>
          </w:p>
        </w:tc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OWNER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STATUS</w:t>
            </w:r>
          </w:p>
        </w:tc>
        <w:tc>
          <w:tcPr>
            <w:tcW w:w="1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REVIEW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AI-R-001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Foundation model provider degrades or removes a model Cloudax depends on with insufficient notice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Third-party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4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High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Multi-provider strategy; model abstraction layer; contractual notice; AI-POL-009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 treatment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AI-R-002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Bias in transcript-derived insights against speakers with regional accents or non-native English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Bias and fairness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4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High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ASR provider selection considering accent coverage; production accuracy monitoring by demographic stratification; AI-PRO-002 AISIA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Privacy Lead + CTO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 treatment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AI-R-003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Customer voice data inadvertently used for upstream provider model training contrary to Cloudax’s commitments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Privacy and data protection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2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5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High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Contractual prohibitions with providers; technical isolation per request; provider attestation; AI-POL-006 §8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Privacy Lead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Treated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AI-R-004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Prompt injection from caller speech triggers unintended LLM behaviour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Security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Mod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Input sanitisation; output filtering; system prompt hardening; monitoring for anomalous outputs; cross-reference to POL-024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 treatment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AI-R-005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Production model accuracy drift undetected leads to degraded customer outcomes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Performance and accuracy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Mod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Continuous accuracy monitoring; automated drift alerts; re-training cadence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 treatment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AI-R-006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Customer complaints about AI-influenced decisions cannot be adequately explained or appealed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Transparency and explainability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2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Mod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Explainability features in product; documented appeal channel; AI-POL-007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 Governance Lead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 treatment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AI-R-007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Personnel use of generative AI tools leaks Cloudax confidential information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Privacy and data protection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Mod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POL-003 §12 + AI-POL-008 §6; approved-tool list; training (AI-PROG-TRAIN-001)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 Governance Lead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Treated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AI-R-008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 feature deployed without AISIA, exposing Cloudax to regulatory and customer accountability gaps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Operational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2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4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Mod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Mandatory AISIA gate in change management (AI-PRO-002, AI-PRO-005); audit trail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 Governance Lead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Treated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AI-R-009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Future UK or EU AI regulation imposes new high-risk obligations not currently met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Lawful and ethical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4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High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Regulatory horizon scanning; design choices that anticipate likely obligations (transparency, monitoring, human oversight)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 Governance Lead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Open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AI-R-010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Hardware/compute capacity constraint during demand spike degrades AI service availability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Operational</w:t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2</w:t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3</w:t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Mod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Cross-reference to PRO-029; auto-scaling; capacity forecasting</w:t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CTO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Treated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</w:tr>
      <w:tr>
        <w:trPr/>
        <w:tc>
          <w:tcPr>
            <w:tcW w:w="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AI-R-XXX</w:t>
            </w:r>
          </w:p>
        </w:tc>
        <w:tc>
          <w:tcPr>
            <w:tcW w:w="3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[Insert further AI risks]</w:t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Review Cadence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Critical: quarterly + reported to every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High: quarterly.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Moderate: annually.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Low: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Reporting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of all High and Critical risks is reported to AIMS management review at least every six months.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new risks are reported promptly between cycles.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Trends across categories are reviewed at annual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Register is updated continuously.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structure is reviewed at least annually.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Worked examples illustrating the AI risk landscape applicable to Cloudax.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AI-REG-RISK-001 AI Risk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AI-REG-RISK-001 AI Risk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2026-04-24T12:42:21Z</dcterms:created>
  <dc:creator>David Stokes</dc:creator>
  <dc:description/>
  <dc:language>en-US</dc:language>
  <cp:lastModifiedBy>David Stokes</cp:lastModifiedBy>
  <dcterms:modified xsi:type="dcterms:W3CDTF">2026-04-24T14:01:21Z</dcterms:modified>
  <cp:revision>1</cp:revision>
  <dc:subject/>
  <dc:title>Cloudax AI Risk Register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