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 Resources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AI-POL-003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Resources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Tooling Resources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System and Computing Resources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Human Resources and Competence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Resource Documentation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Resource Adequacy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governs the resources Cloudax allocates to its AI systems — data, tooling, system and computing infrastructure, and human resources. It supports the AI Policy (AI-POL-001) and gives effect to A.4 of ISO/IEC 42001:2023.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Data resources are governed in detail by the Data for AI Systems Policy (AI-POL-006); this Policy provides the inventory and documentation requirement that frames AI-POL-006.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A.4.2 Resource documentation; A.4.3 Data resources; A.4.4 Tooling resources; A.4.5 System and computing resources; A.4.6 Human resources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resources used in the AI systems within the AIMS scope (AIMS-SCOPE-001).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AI resource: </w:t>
      </w:r>
      <w:r>
        <w:rPr>
          <w:rFonts w:eastAsia="Arial" w:cs="Arial"/>
          <w:color w:val="1A1A1A"/>
          <w:sz w:val="22"/>
          <w:szCs w:val="22"/>
        </w:rPr>
        <w:t>any data, tool, system, computing capability, or human capability used in the development or operation of an AI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Tooling: </w:t>
      </w:r>
      <w:r>
        <w:rPr>
          <w:rFonts w:eastAsia="Arial" w:cs="Arial"/>
          <w:color w:val="1A1A1A"/>
          <w:sz w:val="22"/>
          <w:szCs w:val="22"/>
        </w:rPr>
        <w:t>software libraries, frameworks, MLOps platforms, monitoring tooling, and development tools used to build and operate AI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Computing resource: </w:t>
      </w:r>
      <w:r>
        <w:rPr>
          <w:rFonts w:eastAsia="Arial" w:cs="Arial"/>
          <w:color w:val="1A1A1A"/>
          <w:sz w:val="22"/>
          <w:szCs w:val="22"/>
        </w:rPr>
        <w:t>compute, storage, and networking used in AI training, fine-tuning, inference, and operation.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Resources are inventoried — you cannot govern what you cannot see.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Adequacy is assessed — resources match the demands of the AI systems they support.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Sustainability is considered — lower-cost (in compute, energy) options are preferred where they meet requirements.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Resource decisions are documented — with rationale, alternatives considered, and review cadence.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Policy; accountable for AI tooling, system, and computing resources.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accountable for AI resource inventory completeness; reviews resource decisions for AIMS implications.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input on data resources, particularly personal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Engineering: maintains the AI System Inventory (AI-REG-INV-001) and the AI Data and Models Register (AI-REG-DATA-001) for resources within their domain.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Tooling Resources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tooling — ML frameworks, training pipelines, evaluation harnesses, MLOps platforms, monitoring tools — is recorded in AI-REG-INV-001.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tooling is approved through the existing supplier onboarding process (PRO-021) extended for AI considerations under AI-POL-009.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Tooling is maintained at supported versions; obsolescence is tracked.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Tooling that processes Cloudax data is subject to the Information Classification Policy (POL-004) and the Data for AI Systems Policy (AI-POL-006).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System and Computing Resources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compute is provisioned through the existing cloud provider arrangements governed by POL-007 Cloud Services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Specialised AI accelerators (GPU, TPU, custom silicon) are inventoried separately where their availability or change is material to AI service continuity.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storage — datasets, model artefacts, evaluation outputs — is provisioned with classification, encryption, and access controls per POL-002, POL-004, POL-018, POL-023.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networking is governed under POL-022 Network Security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Capacity is forecast and managed under PRO-029 Capacity Management Procedure (cross-reference).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Sustainability — compute and energy footprint of AI training and inference — is considered when material decisions are taken (e.g. model selection, batch processing scheduling).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Human Resources and Competence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roles requiring specific competence are documented (Section 5; AI-POL-002).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Competence is developed through the AI Awareness and Training Programme (AI-PROG-TRAIN-001).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Recruitment for AI-critical roles considers AI-specific experience and qualifications.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in-house AI competence is insufficient, external advisers, contractors, or consultancy support is engaged under POL-006 Supplier Security.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competence requirements are reviewed annually as part of the AIMS resource adequacy review (Section 10).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Resource Documentation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Resource documentation is maintained across: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 Inventory (AI-REG-INV-001) — the AI systems themselves, their tooling, and the compute they consume.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Data and Models Register (AI-REG-DATA-001) — the data and model resources used in those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 AI Provider Register (AI-REG-3P-001) — where the resource is consumed from a third party.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Supplier Inventory (ISMS) — where the resource is from a commercial supplier.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resource record includes: identifier, description, owner, classification, dependencies, and review cadence.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Resource Adequacy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Resource adequacy is reviewed annually by the AI Governance Lead and the Chief Technology Officer.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covers: data sufficiency for current and planned AI systems, tooling capability gaps, compute headroom, human competence depth, third-party provider concentration.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gaps are escalated to the Chief Executive Officer for resource decisions in the next budget 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in REG-CAR-001 where corrective action is needed.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AI-REG-INV-001 holds the master AI system inventory.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AI-REG-DATA-001 holds the master AI data and models register.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AI resource decisions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A.4.2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Resource documentation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A.4.3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resources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A.4.4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Tooling resources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A.4.5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System and computing resources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A.4.6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Human resources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AI-POL-003 AI Resources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AI-POL-003 AI Resources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2026-04-08T16:46:04Z</dcterms:created>
  <dc:creator>David Stokes</dc:creator>
  <dc:description/>
  <dc:language>en-US</dc:language>
  <cp:lastModifiedBy>David Stokes</cp:lastModifiedBy>
  <dcterms:modified xsi:type="dcterms:W3CDTF">2026-04-08T17:31:04Z</dcterms:modified>
  <cp:revision>1</cp:revision>
  <dc:subject/>
  <dc:title>Cloudax AI Resources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