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14400"/>
      </w:tblGrid>
      <w:tr>
        <w:trPr>
          <w:trHeight w:val="3800" w:hRule="atLeast"/>
        </w:trPr>
        <w:tc>
          <w:tcPr>
            <w:tcW w:w="14400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AIMS Management Review Log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AI-MGT-MR-LOG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 Management Review Log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Review Frequency and Format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Required Inputs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Required Outputs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Standing Agenda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The Review Log (template + worked first entry)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Action Tracking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Coordination with the ISMS Management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Records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Log records AIMS management reviews held under Clause 9.3 of ISO/IEC 42001:2023. It is the audit trail of top management’s engagement with the AIMS — confirming continuing suitability, adequacy, effectiveness, and alignment with strategic direction.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Cl. 9.3 Management review; Cl. 10.1 Continual improvement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Log covers all AIMS management reviews. The first entry is the issue of the AIMS itself; subsequent entries record each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Management review: </w:t>
      </w:r>
      <w:r>
        <w:rPr>
          <w:rFonts w:eastAsia="Arial" w:cs="Arial"/>
          <w:color w:val="1A1A1A"/>
          <w:sz w:val="22"/>
          <w:szCs w:val="22"/>
        </w:rPr>
        <w:t>the structured review of the AIMS by top management to confirm suitability, adequacy, and effectiveness.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chairs the review; takes decisions on continuing suitability and resource.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prepares the inputs; produces the agenda; records the outputs.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contributes operational AI status.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privacy-dimension AI status.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Other invited contributors: as appropriate to the agenda (e.g. customer-facing leads, internal auditor).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Review Frequency and Format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Full management review at least annually.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Interim reviews at least every six months focused on AIMS performance.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Out-of-cycle review on material AIMS change, material AI incident, or significant AI regulatory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Reviews are held in person or via video conference; minutes are recorded; the Log entry summarises.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Required Inputs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review considers, at minimum, the inputs required by Clause 9.3.2 of ISO/IEC 42001:2023: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of actions from previous reviews.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in external and internal issues affecting the AIMS.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on AIMS performance, including: nonconformities and corrective actions; monitoring and measurement results; audit results; AISIA outputs; AI incidents.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Feedback from interested parties (customers, end-users, regulators).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of AI risks (AI-REG-RISK-001) and risk treatment (AIMS-RTP-001).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Opportunities for continual improvement.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Required Outputs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review produces, at minimum, decisions on: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Continuing suitability, adequacy, and effectiveness of the AIMS.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Continual improvement opportunities and the actions to take them up.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Any need for changes to the AIMS, including resource needs.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acceptance for Critical residual AI risks.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Standing Agenda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standing agenda for AIMS management reviews: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(1) Review of actions from previous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(2) Changes in context (regulatory, threat, customer, internal).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(3) Status of AIMS objectives (AIMS-OBJ-001).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(4) AI risk overview (AI-REG-RISK-001 — High and Critical risks).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(5) AISIA pipeline status.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(6) AI incidents in period.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(7) Compliance monitoring summary (AI-PROG-COMP-001).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(8) Audit findings status (AI-PROG-AUDIT-001 + REG-CAR-001).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(9) Third-party AI provider status (AI-REG-3P-001 Tier 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(10) Customer feedback and customer-facing communications.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(11) AIMS resource adequacy.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(12) Continual improvement opportunities.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(13) Decisions and actions for next period.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The Review Log (template + worked first entry)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00"/>
        <w:gridCol w:w="1500"/>
        <w:gridCol w:w="2399"/>
        <w:gridCol w:w="3501"/>
        <w:gridCol w:w="2999"/>
        <w:gridCol w:w="1200"/>
        <w:gridCol w:w="1700"/>
      </w:tblGrid>
      <w:tr>
        <w:trPr>
          <w:tblHeader w:val="true"/>
        </w:trPr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TYPE</w:t>
            </w:r>
          </w:p>
        </w:tc>
        <w:tc>
          <w:tcPr>
            <w:tcW w:w="23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ATTENDEES</w:t>
            </w:r>
          </w:p>
        </w:tc>
        <w:tc>
          <w:tcPr>
            <w:tcW w:w="35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KEY DECISIONS</w:t>
            </w:r>
          </w:p>
        </w:tc>
        <w:tc>
          <w:tcPr>
            <w:tcW w:w="29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ACTIONS ARISING</w:t>
            </w:r>
          </w:p>
        </w:tc>
        <w:tc>
          <w:tcPr>
            <w:tcW w:w="12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OWNER</w:t>
            </w:r>
          </w:p>
        </w:tc>
        <w:tc>
          <w:tcPr>
            <w:tcW w:w="17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TARGET</w:t>
            </w:r>
          </w:p>
        </w:tc>
      </w:tr>
      <w:tr>
        <w:trPr/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April 2026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AIMS issue review</w:t>
            </w:r>
          </w:p>
        </w:tc>
        <w:tc>
          <w:tcPr>
            <w:tcW w:w="23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CEO, AI Governance Lead, CTO, Privacy Lead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AIMS approved; AI-POL-001 v1.0 issued; AIMS-SOA-001 v1.0 approved with all 38 Annex A controls applicable; AIMS-OBJ-001 objectives set</w:t>
            </w:r>
          </w:p>
        </w:tc>
        <w:tc>
          <w:tcPr>
            <w:tcW w:w="2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Communicate AIMS to all personnel; complete personnel acknowledgement; commission first internal audit cycle</w:t>
            </w:r>
          </w:p>
        </w:tc>
        <w:tc>
          <w:tcPr>
            <w:tcW w:w="1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AIGL</w:t>
            </w:r>
          </w:p>
        </w:tc>
        <w:tc>
          <w:tcPr>
            <w:tcW w:w="1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Q3 2026</w:t>
            </w:r>
          </w:p>
        </w:tc>
      </w:tr>
      <w:tr>
        <w:trPr/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[next review date]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Interim / Annual</w:t>
            </w:r>
          </w:p>
        </w:tc>
        <w:tc>
          <w:tcPr>
            <w:tcW w:w="23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[Attendees]</w:t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[Decisions]</w:t>
            </w:r>
          </w:p>
        </w:tc>
        <w:tc>
          <w:tcPr>
            <w:tcW w:w="2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[Actions]</w:t>
            </w:r>
          </w:p>
        </w:tc>
        <w:tc>
          <w:tcPr>
            <w:tcW w:w="1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[Owner]</w:t>
            </w:r>
          </w:p>
        </w:tc>
        <w:tc>
          <w:tcPr>
            <w:tcW w:w="1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[Date]</w:t>
            </w:r>
          </w:p>
        </w:tc>
      </w:tr>
      <w:tr>
        <w:trPr/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[…]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Action Tracking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Actions arising from reviews are recorded in REG-CAR-001 (shared with the ISMS) for tracking to closure.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actions from prior reviews are reviewed at the next review per the standing agenda.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slippage is escalated to the CEO between reviews.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Coordination with the ISMS Management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AIMS and ISMS management reviews may be conducted in a single combined session for efficiency.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conducted together, this Log and MGT-MR-LOG (ISMS) both record the relevant agenda items.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Cross-cutting items (e.g. shared resource adequacy, shared incident response performance) are recorded once with cross-reference.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Records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Log entry is the summary of the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Detailed minutes, supporting papers, and presentations are held with the entry.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Log is updated after every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structure is reviewed at least annually.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 with worked first entry recording the AIMS issue review.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AI-MGT-MR-LOG AIMS Management Review Log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AI-MGT-MR-LOG AIMS Management Review Log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2026-04-30T08:25:59Z</dcterms:created>
  <dc:creator>David Stokes</dc:creator>
  <dc:description/>
  <dc:language>en-US</dc:language>
  <cp:lastModifiedBy>David Stokes</cp:lastModifiedBy>
  <dcterms:modified xsi:type="dcterms:W3CDTF">2026-04-30T10:25:59Z</dcterms:modified>
  <cp:revision>1</cp:revision>
  <dc:subject/>
  <dc:title>Cloudax AIMS Management Review Log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