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AI Incident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AI-PRO-004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Incident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The Incident Lifecycle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Stage 1 — Detection and Initial Report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Stage 2 — Triage and Classification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Stage 3 — Containment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Stage 4 — Investigation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Stage 5 — Eradication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Stage 6 — Recovery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Stage 7 — Communication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Stage 8 — Stand-Down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Stage 9 — Post-Incident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Stage 10 — Lessons Learned and Closure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Coordination with PLAN-IRP-001 and PRO-024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19.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20.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operationalises the AI Incident Response Plan (AI-PLAN-IRP-001). It defines the practical steps for handling an AI incident from detection to closure.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A.6.2.6 AI system operation and monitoring; A.8.4 Communication of incidents; A.10.4 Customers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AI incidents affecting any AI system within the AIMS scope.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Definitions are per AI-PLAN-IRP-001 §3.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Incident Manager (AI Governance Lead by default): coordinates response, escalation, decisions, communication.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leads technical investigation and recovery.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assesses personal data implications; coordinates with PRO-024.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leads: coordinate customer communication.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On-call engineer(s): execute containment and recovery; report progress.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receives major incident escalations; authorises material decisions.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The Incident Lifecycle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incidents are handled in 10 stages. Stages 1–3 are time-critical; stages 4–7 are managed in parallel where appropriate; stages 8–10 follow stand-down.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Stage 1 — Detection and Initial Report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Detection sources include: production monitoring alerts, customer reports, end-user complaints, personnel reports under PRO-027, external signals.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Initial report is captured in the on-call channel with: what was observed, when, by whom, which AI system, what is currently impacted.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On-call confirms detection within 1 business hour during business hours; immediate response out of hours for material indicators.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Stage 2 — Triage and Classification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Incident Manager (or on-call) confirms incident scope and category (per AI-PLAN-IRP-001 §4).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Severity is assessed (per AI-PLAN-IRP-001 §8): Critical / Major / Moderate / Minor.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Determine whether the incident is also a security incident (invokes PLAN-IRP-001), a personal data breach (invokes PRO-024), both, or neither.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 an AI incident record in AI-REG-INC-001 with reference (AI-INC-NNN).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Activate the appropriate response team based on severity.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Stage 3 — Containment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AI system is producing harmful output, containment options include: disabling the feature, falling back to a safe default, increasing human review thresholds, removing the affected system from production.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Containment decisions are taken by the AI Incident Manager and CTO.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 Critical and Major incidents the CEO is informed and may direct.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Containment actions are recorded with timestamps.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containment requires customer notification (e.g. taking a feature offline), customer-facing leads coordinate.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Stage 4 — Investigation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Investigation determines root cause and contributing factors.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Sources reviewed include: model behaviour, input data, monitoring signals, change history, third-party provider behaviour, configuration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Investigation respects the integrity of evidence; logs and signals are preserved without alteration.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Investigation duration is proportionate to severity — hours for Major, longer for complex Critical incidents.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Stage 5 — Eradication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Eradication addresses the root cause: model retraining, data correction, prompt redesign, monitoring improvements, provider change, process change, or combinations.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Eradication is verified before recovery to production.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eradication requires a substantial change, AI-PRO-005 (AI change management) applies and the AI System Lifecycle Procedure (AI-PRO-001) re-engages at the appropriate stage.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Stage 6 — Recovery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Recovery to production is staged where feasible — limited rollout, monitoring, broader rollout.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communication confirms recovery and any residual mitigations.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Recovery is verified by automated checks, sample inspection, and customer impact monitoring.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Stage 7 — Communication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Communication discipline follows AI-PLAN-IRP-001 §10 — internal, customer, regulator, public.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communications are coordinated by the AI Incident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ICO notification is led by the Privacy Lead under PRO-024 if applicable.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customer-facing or public communications are approved by the CEO.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Stage 8 — Stand-Down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Stand-down is declared by the AI Incident Manager once recovery is verified.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Stand-down is communicated through the channels used during the incident.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Outstanding remediation, post-incident actions, and improvement opportunities are recorded in REG-CAR-001.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Stage 9 — Post-Incident Review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Major and Critical incident is followed by a blameless post-incident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covers: timeline, contributing factors, what worked, what did not, lessons learned, improvements to controls and procedures.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is held within 10 business days of stand-down for Major incidents; within 5 for Critical.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attendees include the AI Incident Manager, CTO, Privacy Lead (where applicable), CEO (Critical only), and on-call engineers involved.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Stage 10 — Lessons Learned and Closure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Lessons feed: continual improvement (Cl. 10.1), AISIA refresh under AI-PRO-002, AI Risk Register update, policy / procedure revision.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Improvement actions are recorded in REG-CAR-001.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Closure of the AI incident record requires verification that all actions are tracked and that affected parties have been informed.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lessons are summarised at AIMS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Coordination with PLAN-IRP-001 and PRO-024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incident has both AI and security dimensions, this Procedure and PLAN-IRP-001 (ISMS) operate in parallel under a single Incident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incident involves personal data, PRO-024 Breach Notification Procedure applies in addition. The Privacy Lead coordinates the regulatory notification path; the AI Incident Manager coordinates the technical and AI-specific response.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single incident record cross-references all applicable registers.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incidents are recorded in AI-REG-INC-001.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include: detection, triage, classification, containment, investigation, eradication, recovery, communication, lessons learned.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 — minimum 6 years from closure.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incident handling is monitored under AI-PROG-COMP-001.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Time-to-detect, time-to-triage, time-to-stand-down metrics are tracked.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19.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after every Major or Critical incident.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20.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involved in incident response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operation and monitoring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Communication of incidents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A.10.4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Customers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Learning from information security incidents (cross-reference to ISMS)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AI-PRO-004 AI Incident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AI-PRO-004 AI Incident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2026-04-21T15:47:00Z</dcterms:created>
  <dc:creator>David Stokes</dc:creator>
  <dc:description/>
  <dc:language>en-US</dc:language>
  <cp:lastModifiedBy>David Stokes</cp:lastModifiedBy>
  <dcterms:modified xsi:type="dcterms:W3CDTF">2026-04-21T17:03:00Z</dcterms:modified>
  <cp:revision>1</cp:revision>
  <dc:subject/>
  <dc:title>Cloudax AI Incident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