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Secure Development Lifecycle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POL-024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Secure Development Lifecycle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Secure Development Lifecycle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Security Requirements and Threat Modelling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Secure Coding Standards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Source Code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Build, CI/CD, and Artefact Integrity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Application Security Testing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Security Testing in Development and Acceptance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Secure Architecture and Engineering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Test Information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Separation of Environments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AI and Machine Learning Components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Outsourced Development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Logging of Development Activity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20.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embeds information security into the design, build, test, deployment, and maintenance of its conversational AI platform and supporting systems.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A.8.25, A.8.26, A.8.27, A.8.28, A.8.29, A.8.30, A.8.31, A.8.33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software, systems, infrastructure-as-code, and AI components developed, modified, or operated by Cloudax.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SDLC: </w:t>
      </w:r>
      <w:r>
        <w:rPr>
          <w:rFonts w:eastAsia="Arial" w:cs="Arial"/>
          <w:color w:val="1A1A1A"/>
          <w:sz w:val="22"/>
          <w:szCs w:val="22"/>
        </w:rPr>
        <w:t>software development lifecycle.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CI/CD: </w:t>
      </w:r>
      <w:r>
        <w:rPr>
          <w:rFonts w:eastAsia="Arial" w:cs="Arial"/>
          <w:color w:val="1A1A1A"/>
          <w:sz w:val="22"/>
          <w:szCs w:val="22"/>
        </w:rPr>
        <w:t>continuous integration and continuous delivery /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SBOM: </w:t>
      </w:r>
      <w:r>
        <w:rPr>
          <w:rFonts w:eastAsia="Arial" w:cs="Arial"/>
          <w:color w:val="1A1A1A"/>
          <w:sz w:val="22"/>
          <w:szCs w:val="22"/>
        </w:rPr>
        <w:t>software bill of materials.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SAST/DAST/SCA: </w:t>
      </w:r>
      <w:r>
        <w:rPr>
          <w:rFonts w:eastAsia="Arial" w:cs="Arial"/>
          <w:color w:val="1A1A1A"/>
          <w:sz w:val="22"/>
          <w:szCs w:val="22"/>
        </w:rPr>
        <w:t>static, dynamic, and software composition application security testing.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by design.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Shift left.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Defence in depth.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Least privilege for services.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Reproducible, traceable builds.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Continuous improvement informed by incidents and testing.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this Policy and the SDLC programme.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provides assurance and threat modelling support.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Engineers: design, develop, and test in accordance with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Reviewers: perform code review and enforce branch protection.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Secure Development Lifecycle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Cloudax’s SDLC covers: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Requirements: security and privacy requirements identified per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Design: threat modelling for high-impact components.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Implementation: secure coding standards, peer review, automated checks.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Verification: SAST, SCA, secret scanning, DAST, penetration testing.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Release: protected pipelines, controlled deployments, signed artefacts.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Operate: vulnerability management, monitoring, incident response.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Sunset: secure decommissioning.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A.8.25 Secure development life cycle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Security Requirements and Threat Modelling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and privacy requirements are captured for material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Threat modelling is performed for new high-impact services and high-impact AI features.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contractual requirements are traced to design and implementation.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A.8.26 Application security requirements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Secure Coding Standards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Standards reflect OWASP ASVS, OWASP Top 10, CWE Top 25, adapted to Cloudax’s stack.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enforced through linting, code review, and automated checks.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A.8.28 Secure coding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Source Code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repositories require SSO and MFA.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Branch protection requires peer review before merge to protected branches.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Direct push to protected branches is prohibited.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Secret scanning is enabled; detected secrets are rotated immediately.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Repository access is reviewed at least quarterly.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Build, CI/CD, and Artefact Integrity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Builds use automated CI/CD pipelines with controlled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 environments are ephemeral and isolated.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 artefacts are signed and stored in approved registries with access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 SBOM is generated for production artefacts and retained.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Pipelines block deployments where mandatory security checks fail.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Application Security Testing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SAST and SCA run on every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DAST is performed on a defined cadence.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Independent penetration testing is performed at least annually and after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triaged and tracked to closure within timeframes appropriate to severity (POL-014).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Security Testing in Development and Acceptance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Acceptance criteria for material changes include security tests.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tests cover authentication, authorisation, input validation, error handling, and known vulnerability classes.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A.8.29 Security testing in development and acceptance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Secure Architecture and Engineering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Designs follow established secure architecture principles — minimisation, isolation, fail-safe defaults, complete mediation, least privilege, defence in depth.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Architecture decisions are documented; high-impact decisions are reviewed by the Information Security Manager.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A.8.27 Secure system architecture and engineering principles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Test Information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data is not used in non-production environments without masking, pseudonymisation, or anonymisation (POL-016) or unless customer contract permits.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 data is selected, generated, and protected so that test conditions adequately exercise the system without exposing real personal data.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A.8.33 Test information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Separation of Environments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Development, test, staging, and production environments are logically and where appropriate physically separated (POL-022).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between environments follows least privilege.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A.8.31 Separation of development, test and production environments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AI and Machine Learning Components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Additional requirements apply to AI/ML components: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Training, fine-tuning, and evaluation data are classified and governed.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 risks (prompt injection, data exfiltration via outputs, hallucination, jailbreaking) are addressed in threat modelling and tested.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third-party model providers is governed by POL-006.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components include logging that supports investigation while respecting data protection.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 outputs are used in decisions, appropriate human oversight, evaluation, and disclosure are designed in.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Outsourced Development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development is outsourced, suppliers apply security practices at least equivalent to this Policy and POL-006.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A.8.30 Outsourced development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Logging of Development Activity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development activities (commits, deployments, secret access, administrative actions) are logged in line with POL-019 and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20.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development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Secure development life cycle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Application security requirements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Secure system architecture and engineering principles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Secure coding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A.8.29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Security testing in development and acceptance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A.8.30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Outsourced development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Separation of development, test and production environments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A.8.33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Test information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POL-024 Secure Development Lifecycle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POL-024 Secure Development Lifecycle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2026-04-14T09:47:21Z</dcterms:created>
  <dc:creator>David Stokes</dc:creator>
  <dc:description/>
  <dc:language>en-US</dc:language>
  <cp:lastModifiedBy>David Stokes</cp:lastModifiedBy>
  <dcterms:modified xsi:type="dcterms:W3CDTF">2026-04-14T11:47:21Z</dcterms:modified>
  <cp:revision>1</cp:revision>
  <dc:subject/>
  <dc:title>Cloudax Secure Development Lifecycle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