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Information Deletion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PRO-017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Deletion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Triggers for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Deletion Methods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Cryptographic Erasure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Secure Overwrite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Physical Destruction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7.4 Cloud Provider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Deletion by Information Type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Verification of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Backup Considerations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Records of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Customer Data Deletion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securely deletes information when it is no longer required, in line with POL-009 Records Retention Policy and POL-010 Privacy Policy.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A.8.10 Information deletion; A.5.17 Authentication information (rotation); supports A.5.33 Protection of records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Cloudax information held in any form, including in cloud services, on endpoints, on removable media, in physical records, and in third-party services on Cloudax’s behalf.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Deletion: </w:t>
      </w:r>
      <w:r>
        <w:rPr>
          <w:rFonts w:eastAsia="Arial" w:cs="Arial"/>
          <w:color w:val="1A1A1A"/>
          <w:sz w:val="22"/>
          <w:szCs w:val="22"/>
        </w:rPr>
        <w:t>the removal of information such that it cannot reasonably be recovered.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Cryptographic erasure: </w:t>
      </w:r>
      <w:r>
        <w:rPr>
          <w:rFonts w:eastAsia="Arial" w:cs="Arial"/>
          <w:color w:val="1A1A1A"/>
          <w:sz w:val="22"/>
          <w:szCs w:val="22"/>
        </w:rPr>
        <w:t>rendering encrypted data inaccessible by destroying the encryption key.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Sanitisation: </w:t>
      </w:r>
      <w:r>
        <w:rPr>
          <w:rFonts w:eastAsia="Arial" w:cs="Arial"/>
          <w:color w:val="1A1A1A"/>
          <w:sz w:val="22"/>
          <w:szCs w:val="22"/>
        </w:rPr>
        <w:t>the process of removing data from media so it cannot be retrieved.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Delete what is no longer required, when it is no longer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the deletion method appropriate to the storage medium and the data classification.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Verify deletion where the data classification or contractual obligation requires.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 deletion where required for evidence, regulatory compliance, or contractual obligation.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owners: identify when information should be deleted and trigger deletion.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leads deletion in response to data subject requests and privacy obligations.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CTO: ensures platform deletion controls are effective.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IT support: performs deletion on endpoints and removable media.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Procedure; spot-checks compliance.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Triggers for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Deletion is triggered by: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Expiry of retention period in the Records Retention Schedule (POL-009).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 of customer engagement and data export / handover (per customer DPA).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Successful data subject erasure request under Article 17 UK GDPR.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 of life of equipment containing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Decommissioning of a system or service.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Withdrawal of consent (where consent was the lawful basis).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Deletion Methods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Cryptographic Erasure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data is encrypted at rest with managed keys, deletion of the key destroys the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Cryptographic erasure is the preferred method for cloud-resident encrypted data and for end-of-life encrypted endpoints.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Key destruction is recorded in the cloud key management service or HSM.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Secure Overwrite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unencrypted media, secure overwrite is performed using approved utilities.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Multi-pass overwrite is used for highly sensitive data on traditional spinning media; single-pass overwrite is sufficient for SSDs (which lack predictable physical mapping).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Physical Destruction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Physical destruction (shredding, disintegration) is used for media that cannot be securely overwritten or where contractual requirements demand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third-party disposal is used, certificates of destruction are obtained per PRO-028.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7.4 Cloud Provider Deletion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Cloud-resident data is deleted using provider-supported deletion features.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contractual or regulatory requirements demand verification, provider attestation of deletion is obtained.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Awareness is maintained of provider retention windows for deleted resources (e.g. soft-delete grace periods, snapshot retention).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Deletion by Information Type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000"/>
        <w:gridCol w:w="3499"/>
        <w:gridCol w:w="2527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INFORMATION TYPE</w:t>
            </w:r>
          </w:p>
        </w:tc>
        <w:tc>
          <w:tcPr>
            <w:tcW w:w="3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PREFERRED METHOD</w:t>
            </w:r>
          </w:p>
        </w:tc>
        <w:tc>
          <w:tcPr>
            <w:tcW w:w="25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VERIFICATION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 voice / transcript data (cloud)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Cryptographic erasure or provider deletion API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attestation per customer contract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 configuration data (cloud)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deletion API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Spot-check by sample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Personal data subject to erasure request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deletion across all systems holding the data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Privacy Lead sign-off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Source code (deprecated repositories)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Repository deletion + backup pruning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Spot-check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Endpoint data (laptops at end of life)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Cryptographic erasure (FDE) + reset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IT support sign-off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Removable media (end of life)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Cryptographic erasure or physical destruction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Disposal certificate where third-party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Paper records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Secure shredding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Use of secure shredding facility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Backups (expired)</w:t>
            </w:r>
          </w:p>
        </w:tc>
        <w:tc>
          <w:tcPr>
            <w:tcW w:w="3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deletion + key destruction</w:t>
            </w:r>
          </w:p>
        </w:tc>
        <w:tc>
          <w:tcPr>
            <w:tcW w:w="25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Backup management evidence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Verification of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data classification is Restricted, deletion is verified.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customer contracts require certificate or attestation of deletion, this is provided.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methods include provider attestation, manual sample-check, or automated audit.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Backup Considerations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Deletion in primary systems may not be immediately reflected in backups.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deletion must propagate to backups (e.g. erasure requests), backup retention is taken into account in the response timeline; the data subject is informed where there is a delay.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backups expire on a fixed schedule, the latest expiry is the effective deletion date for backed-up data.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Records of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Routine deletion (per retention schedule) is not individually recorded except where regulation requires (e.g. payments data).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Erasure under data subject requests is recorded with date, scope, and confirming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Customer-data deletion at end of engagement is recorded with confirmation to the customer.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Equipment disposal is recorded under PRO-028.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Customer Data Deletion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 termination of a customer contract, customer data is exported / returned where required, then deleted within the timeframe specified in the customer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Deletion covers production data, backups (within their retention window), and any internal copies (e.g. test data, analytics).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is provided with confirmation of deletion.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customer ROPA entry (REG-ROPA-001) is updated to reflect deletion.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through internal audit and Privacy Lead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retention obligations, technology, or supplier base.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information deletion (CTO, ISM, Privacy Lead, IT support)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A.8.10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deletion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Authentication information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A.5.33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Protection of records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PRO-017 Information Deletion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PRO-017 Information Deletion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2026-04-29T16:54:21Z</dcterms:created>
  <dc:creator>David Stokes</dc:creator>
  <dc:description/>
  <dc:language>en-US</dc:language>
  <cp:lastModifiedBy>David Stokes</cp:lastModifiedBy>
  <dcterms:modified xsi:type="dcterms:W3CDTF">2026-04-29T17:00:21Z</dcterms:modified>
  <cp:revision>1</cp:revision>
  <dc:subject/>
  <dc:title>Cloudax Information Deletion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