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4400" w:type="dxa"/>
        <w:jc w:val="start"/>
        <w:tblInd w:w="0" w:type="dxa"/>
        <w:tblLayout w:type="fixed"/>
        <w:tblCellMar>
          <w:top w:w="700" w:type="dxa"/>
          <w:start w:w="600" w:type="dxa"/>
          <w:bottom w:w="700" w:type="dxa"/>
          <w:end w:w="600" w:type="dxa"/>
        </w:tblCellMar>
      </w:tblPr>
      <w:tblGrid>
        <w:gridCol w:w="14400"/>
      </w:tblGrid>
      <w:tr>
        <w:trPr>
          <w:trHeight w:val="3800" w:hRule="atLeast"/>
        </w:trPr>
        <w:tc>
          <w:tcPr>
            <w:tcW w:w="14400" w:type="dxa"/>
            <w:tcBorders/>
            <w:shd w:fill="0000FF" w:val="clear"/>
          </w:tcPr>
          <w:p>
            <w:pPr>
              <w:pStyle w:val="Normal"/>
              <w:spacing w:before="0" w:after="300"/>
              <w:jc w:val="center"/>
              <w:rPr/>
            </w:pPr>
            <w:r>
              <w:rPr/>
              <w:drawing>
                <wp:inline distT="0" distB="0" distL="0" distR="0">
                  <wp:extent cx="1428750" cy="1085850"/>
                  <wp:effectExtent l="0" t="0" r="0" b="0"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52"/>
                <w:szCs w:val="52"/>
              </w:rPr>
              <w:t>DPIA Register</w:t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Arial" w:cs="Arial"/>
                <w:color w:val="FFFFFF"/>
                <w:sz w:val="22"/>
                <w:szCs w:val="22"/>
              </w:rPr>
              <w:t>Information Security Management System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i/>
                <w:iCs/>
                <w:color w:val="FFFFFF"/>
                <w:sz w:val="22"/>
                <w:szCs w:val="22"/>
              </w:rPr>
              <w:t>Conversational AI. Always connected.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14400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7200"/>
        <w:gridCol w:w="7199"/>
      </w:tblGrid>
      <w:tr>
        <w:trPr/>
        <w:tc>
          <w:tcPr>
            <w:tcW w:w="7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ID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REG-DPIA-001</w:t>
            </w:r>
          </w:p>
        </w:tc>
        <w:tc>
          <w:tcPr>
            <w:tcW w:w="7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VERSION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1.0</w:t>
            </w:r>
          </w:p>
        </w:tc>
      </w:tr>
      <w:tr>
        <w:trPr/>
        <w:tc>
          <w:tcPr>
            <w:tcW w:w="7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TITLE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DPIA Register</w:t>
            </w:r>
          </w:p>
        </w:tc>
        <w:tc>
          <w:tcPr>
            <w:tcW w:w="7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STATUS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Approved</w:t>
            </w:r>
          </w:p>
        </w:tc>
      </w:tr>
      <w:tr>
        <w:trPr/>
        <w:tc>
          <w:tcPr>
            <w:tcW w:w="7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OWNER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Information Security Manager</w:t>
            </w:r>
          </w:p>
        </w:tc>
        <w:tc>
          <w:tcPr>
            <w:tcW w:w="7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APPROVER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Chief Executive Officer</w:t>
            </w:r>
          </w:p>
        </w:tc>
      </w:tr>
      <w:tr>
        <w:trPr/>
        <w:tc>
          <w:tcPr>
            <w:tcW w:w="7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ISSUE DATE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  <w:tc>
          <w:tcPr>
            <w:tcW w:w="7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EFFECTIVE FROM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</w:tr>
      <w:tr>
        <w:trPr/>
        <w:tc>
          <w:tcPr>
            <w:tcW w:w="7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NEXT REVIEW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2027</w:t>
            </w:r>
          </w:p>
        </w:tc>
        <w:tc>
          <w:tcPr>
            <w:tcW w:w="7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REVIEW CYCLE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Annual or on material change</w:t>
            </w:r>
          </w:p>
        </w:tc>
      </w:tr>
      <w:tr>
        <w:trPr/>
        <w:tc>
          <w:tcPr>
            <w:tcW w:w="7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CLASSIFICATION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Internal</w:t>
            </w:r>
          </w:p>
        </w:tc>
        <w:tc>
          <w:tcPr>
            <w:tcW w:w="7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DISTRIBUTION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Restricted to ISMS team</w:t>
            </w:r>
          </w:p>
        </w:tc>
      </w:tr>
      <w:tr>
        <w:trPr/>
        <w:tc>
          <w:tcPr>
            <w:tcW w:w="7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SoA REFERENCE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ISMS-SOA-001 v4.0</w:t>
            </w:r>
          </w:p>
        </w:tc>
        <w:tc>
          <w:tcPr>
            <w:tcW w:w="7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ISMS MAP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ISMS-MAP-001 v1.0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Contents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1. Purpose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2. Scope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3. Definitions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4. When a DPIA is Required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5. Roles and Responsibilities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6. How to Use This Register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7. DPIA Records (template + worked example)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8. ICO Consultation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9. Maintenance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— Version History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1. Purpose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DPIA Register records all Data Protection Impact Assessments (DPIAs) carried out by Cloudax Ltd. in accordance with Article 35 of the UK GDPR and POL-010 Privacy Policy.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Linked control: A.5.34 Privacy and protection of PII; Article 35 UK GDPR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2. Scope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Register covers all DPIAs carried out by Cloudax in any role under the UK GDPR. Where Cloudax acts as processor, DPIAs may be carried out by the customer-controller; Cloudax records its supporting role and the customer’s DPIA reference where this is provided.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3. Definitions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3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DPIA: </w:t>
      </w:r>
      <w:r>
        <w:rPr>
          <w:rFonts w:eastAsia="Arial" w:cs="Arial"/>
          <w:color w:val="1A1A1A"/>
          <w:sz w:val="22"/>
          <w:szCs w:val="22"/>
        </w:rPr>
        <w:t>Data Protection Impact Assessment — a process to identify and minimise the data protection risks of a project.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High risk: </w:t>
      </w:r>
      <w:r>
        <w:rPr>
          <w:rFonts w:eastAsia="Arial" w:cs="Arial"/>
          <w:color w:val="1A1A1A"/>
          <w:sz w:val="22"/>
          <w:szCs w:val="22"/>
        </w:rPr>
        <w:t>the threshold at which a DPIA becomes mandatory under Article 35.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4. When a DPIA is Required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A DPIA is mandatory under Article 35 where processing is likely to result in a high risk to the rights and freedoms of natural persons. Triggers include but are not limited to: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Systematic and extensive automated decision-making, including profiling.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Large-scale processing of special category or criminal offence data.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Systematic monitoring of publicly accessible areas.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Use of innovative technology, including new AI, ML, or biometric processing.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Combining or matching datasets in unexpected ways.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Processing involving children or other vulnerable data subjects.</w:t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Cloudax also conducts a DPIA where its own assessment indicates significant risk, even where not strictly mandatory, in line with the ICO’s good-practice guidance.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5. Roles and Responsibilities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Privacy Lead: owns this Register; reviews and signs off DPIAs.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Project owner / process owner: leads the DPIA, ensures the assessment captures all relevant facts.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Information Security Manager: contributes the security perspective.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CTO / Engineering Lead: contributes the technical perspective.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Chief Executive Officer: notified of high residual risk; approves ICO consultation if required.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6. How to Use This Register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Each DPIA is given a unique identifier (DPIA-NNN).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Status values: Triggered, In progress, Approved, Approved with conditions, Rejected, Closed (no DPIA required).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This document holds a representative sample; live DPIAs are completed using the Cloudax DPIA template and stored alongside this Register.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7. DPIA Records (template + worked example)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Worked example illustrates the structure. Replace with real entries as DPIAs are conducted.</w:t>
      </w:r>
    </w:p>
    <w:p>
      <w:pPr>
        <w:pStyle w:val="Normal"/>
        <w:spacing w:before="60" w:after="60"/>
        <w:rPr/>
      </w:pPr>
      <w:r>
        <w:rPr/>
      </w:r>
    </w:p>
    <w:tbl>
      <w:tblPr>
        <w:tblW w:w="133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800"/>
        <w:gridCol w:w="2399"/>
        <w:gridCol w:w="1100"/>
        <w:gridCol w:w="1401"/>
        <w:gridCol w:w="1500"/>
        <w:gridCol w:w="1100"/>
        <w:gridCol w:w="1100"/>
        <w:gridCol w:w="1299"/>
        <w:gridCol w:w="1100"/>
        <w:gridCol w:w="1499"/>
      </w:tblGrid>
      <w:tr>
        <w:trPr>
          <w:tblHeader w:val="true"/>
        </w:trPr>
        <w:tc>
          <w:tcPr>
            <w:tcW w:w="8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ID</w:t>
            </w:r>
          </w:p>
        </w:tc>
        <w:tc>
          <w:tcPr>
            <w:tcW w:w="23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TRIGGER / PROJECT</w:t>
            </w:r>
          </w:p>
        </w:tc>
        <w:tc>
          <w:tcPr>
            <w:tcW w:w="11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DATE TRIGGERED</w:t>
            </w:r>
          </w:p>
        </w:tc>
        <w:tc>
          <w:tcPr>
            <w:tcW w:w="14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STATUS</w:t>
            </w:r>
          </w:p>
        </w:tc>
        <w:tc>
          <w:tcPr>
            <w:tcW w:w="1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OWNER</w:t>
            </w:r>
          </w:p>
        </w:tc>
        <w:tc>
          <w:tcPr>
            <w:tcW w:w="11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PRIVACY LEAD SIGN-OFF</w:t>
            </w:r>
          </w:p>
        </w:tc>
        <w:tc>
          <w:tcPr>
            <w:tcW w:w="11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RESIDUAL RISK</w:t>
            </w:r>
          </w:p>
        </w:tc>
        <w:tc>
          <w:tcPr>
            <w:tcW w:w="12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ICO CONSULTED?</w:t>
            </w:r>
          </w:p>
        </w:tc>
        <w:tc>
          <w:tcPr>
            <w:tcW w:w="11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REVIEW DATE</w:t>
            </w:r>
          </w:p>
        </w:tc>
        <w:tc>
          <w:tcPr>
            <w:tcW w:w="14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DPIA DOC REF</w:t>
            </w:r>
          </w:p>
        </w:tc>
      </w:tr>
      <w:tr>
        <w:trPr/>
        <w:tc>
          <w:tcPr>
            <w:tcW w:w="8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6"/>
                <w:szCs w:val="16"/>
              </w:rPr>
              <w:t>DPIA-001</w:t>
            </w:r>
          </w:p>
        </w:tc>
        <w:tc>
          <w:tcPr>
            <w:tcW w:w="23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[Worked example] Voice biometric authentication feature</w:t>
            </w:r>
          </w:p>
        </w:tc>
        <w:tc>
          <w:tcPr>
            <w:tcW w:w="11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2026-01-15</w:t>
            </w:r>
          </w:p>
        </w:tc>
        <w:tc>
          <w:tcPr>
            <w:tcW w:w="14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Approved with conditions</w:t>
            </w:r>
          </w:p>
        </w:tc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Privacy Lead + CTO</w:t>
            </w:r>
          </w:p>
        </w:tc>
        <w:tc>
          <w:tcPr>
            <w:tcW w:w="11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[Date]</w:t>
            </w:r>
          </w:p>
        </w:tc>
        <w:tc>
          <w:tcPr>
            <w:tcW w:w="11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Moderate</w:t>
            </w:r>
          </w:p>
        </w:tc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No — risk mitigated to acceptable</w:t>
            </w:r>
          </w:p>
        </w:tc>
        <w:tc>
          <w:tcPr>
            <w:tcW w:w="11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Annual</w:t>
            </w:r>
          </w:p>
        </w:tc>
        <w:tc>
          <w:tcPr>
            <w:tcW w:w="1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DPIA-001-v1.0</w:t>
            </w:r>
          </w:p>
        </w:tc>
      </w:tr>
      <w:tr>
        <w:trPr/>
        <w:tc>
          <w:tcPr>
            <w:tcW w:w="8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6"/>
                <w:szCs w:val="16"/>
              </w:rPr>
              <w:t>DPIA-002</w:t>
            </w:r>
          </w:p>
        </w:tc>
        <w:tc>
          <w:tcPr>
            <w:tcW w:w="23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[Worked example] Use of new third-party AI model provider for inference</w:t>
            </w:r>
          </w:p>
        </w:tc>
        <w:tc>
          <w:tcPr>
            <w:tcW w:w="11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2026-02-08</w:t>
            </w:r>
          </w:p>
        </w:tc>
        <w:tc>
          <w:tcPr>
            <w:tcW w:w="14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Approved</w:t>
            </w:r>
          </w:p>
        </w:tc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Privacy Lead + CTO</w:t>
            </w:r>
          </w:p>
        </w:tc>
        <w:tc>
          <w:tcPr>
            <w:tcW w:w="11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[Date]</w:t>
            </w:r>
          </w:p>
        </w:tc>
        <w:tc>
          <w:tcPr>
            <w:tcW w:w="11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Low</w:t>
            </w:r>
          </w:p>
        </w:tc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No</w:t>
            </w:r>
          </w:p>
        </w:tc>
        <w:tc>
          <w:tcPr>
            <w:tcW w:w="11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On material change</w:t>
            </w:r>
          </w:p>
        </w:tc>
        <w:tc>
          <w:tcPr>
            <w:tcW w:w="1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DPIA-002-v1.0</w:t>
            </w:r>
          </w:p>
        </w:tc>
      </w:tr>
      <w:tr>
        <w:trPr/>
        <w:tc>
          <w:tcPr>
            <w:tcW w:w="8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6"/>
                <w:szCs w:val="16"/>
              </w:rPr>
              <w:t>DPIA-003</w:t>
            </w:r>
          </w:p>
        </w:tc>
        <w:tc>
          <w:tcPr>
            <w:tcW w:w="23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[Worked example] Initial customer engagement — [Customer name] specific use case</w:t>
            </w:r>
          </w:p>
        </w:tc>
        <w:tc>
          <w:tcPr>
            <w:tcW w:w="11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2026-03-01</w:t>
            </w:r>
          </w:p>
        </w:tc>
        <w:tc>
          <w:tcPr>
            <w:tcW w:w="14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In progress</w:t>
            </w:r>
          </w:p>
        </w:tc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Privacy Lead + Customer-facing Lead</w:t>
            </w:r>
          </w:p>
        </w:tc>
        <w:tc>
          <w:tcPr>
            <w:tcW w:w="11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Pending</w:t>
            </w:r>
          </w:p>
        </w:tc>
        <w:tc>
          <w:tcPr>
            <w:tcW w:w="11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TBD</w:t>
            </w:r>
          </w:p>
        </w:tc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TBD</w:t>
            </w:r>
          </w:p>
        </w:tc>
        <w:tc>
          <w:tcPr>
            <w:tcW w:w="11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TBD</w:t>
            </w:r>
          </w:p>
        </w:tc>
        <w:tc>
          <w:tcPr>
            <w:tcW w:w="1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DPIA-003-draft</w:t>
            </w:r>
          </w:p>
        </w:tc>
      </w:tr>
      <w:tr>
        <w:trPr/>
        <w:tc>
          <w:tcPr>
            <w:tcW w:w="8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6"/>
                <w:szCs w:val="16"/>
              </w:rPr>
              <w:t>DPIA-XXX</w:t>
            </w:r>
          </w:p>
        </w:tc>
        <w:tc>
          <w:tcPr>
            <w:tcW w:w="23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6"/>
                <w:szCs w:val="16"/>
              </w:rPr>
              <w:t>[Insert future DPIAs]</w:t>
            </w:r>
          </w:p>
        </w:tc>
        <w:tc>
          <w:tcPr>
            <w:tcW w:w="11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The DPIA template covers, at minimum: a systematic description of the envisaged processing operations and purposes; an assessment of the necessity and proportionality of the processing; an assessment of the risks to the rights and freedoms of data subjects; the measures envisaged to address the risks. The template is held with this Register.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8. ICO Consultation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a DPIA indicates high residual risk that cannot be mitigated, prior consultation with the ICO is required under Article 36.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Consultation is prepared and submitted by the Privacy Lead; the Chief Executive Officer is informed and signs off the submission.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ICO responses and any required changes are recorded against the DPIA entry.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9. Maintenance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This Register is reviewed by the Privacy Lead at least annually.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Each DPIA is reviewed at the date set in its record, and on material change to the processing it covers.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— Version History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1299"/>
        <w:gridCol w:w="1500"/>
        <w:gridCol w:w="2201"/>
        <w:gridCol w:w="4025"/>
      </w:tblGrid>
      <w:tr>
        <w:trPr>
          <w:tblHeader w:val="true"/>
        </w:trPr>
        <w:tc>
          <w:tcPr>
            <w:tcW w:w="12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2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4025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SUMMARY OF CHANGES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April 2026</w:t>
            </w:r>
          </w:p>
        </w:tc>
        <w:tc>
          <w:tcPr>
            <w:tcW w:w="22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Information Security Manager</w:t>
            </w:r>
          </w:p>
        </w:tc>
        <w:tc>
          <w:tcPr>
            <w:tcW w:w="4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Initial register template issued. Aligned to ISO/IEC 27001:2022 Annex A and Cloudax Statement of Applicability v4.0.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orient="landscape" w:w="16838" w:h="11906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7200" w:leader="none"/>
        <w:tab w:val="right" w:pos="14400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REG-DPIA-001 DPIA Register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7200" w:leader="none"/>
        <w:tab w:val="right" w:pos="14400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REG-DPIA-001 DPIA Register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2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3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540" w:hanging="260"/>
      </w:pPr>
      <w:rPr>
        <w:rFonts w:ascii="Arial" w:hAnsi="Arial" w:cs="Arial" w:hint="default"/>
        <w:color w:val="0000FF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0000FF"/>
      <w:sz w:val="36"/>
      <w:szCs w:val="36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color w:val="0000FF"/>
      <w:sz w:val="28"/>
      <w:szCs w:val="28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A1A1A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Microsoft Office Word</Application>
  <AppVersion>16.0000</AppVersion>
  <Company>Cloudax Ltd.</Company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2026-04-30T09:13:04Z</dcterms:created>
  <dc:creator>David Stokes</dc:creator>
  <dc:description/>
  <dc:language>en-US</dc:language>
  <cp:lastModifiedBy>David Stokes</cp:lastModifiedBy>
  <dcterms:modified xsi:type="dcterms:W3CDTF">2026-04-30T09:45:04Z</dcterms:modified>
  <cp:revision>1</cp:revision>
  <dc:subject/>
  <dc:title>Cloudax DPIA Register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