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48806"/>
          <w:sz w:val="19"/>
        </w:rPr>
        <w:t>FERNS AND PETALS (FNP) • BUSINESS INTELLIGENCE REPORT</w:t>
        <w:br/>
      </w:r>
      <w:r>
        <w:rPr>
          <w:rFonts w:ascii="Calibri" w:hAnsi="Calibri"/>
          <w:b/>
          <w:color w:val="4B6024"/>
          <w:sz w:val="40"/>
        </w:rPr>
        <w:t>Executive Sales Performance &amp; Analytics Report</w:t>
      </w:r>
    </w:p>
    <w:p>
      <w:pPr>
        <w:spacing w:before="0" w:after="280"/>
      </w:pPr>
      <w:r>
        <w:rPr>
          <w:rFonts w:ascii="Calibri" w:hAnsi="Calibri"/>
          <w:i/>
          <w:color w:val="64748B"/>
          <w:sz w:val="22"/>
        </w:rPr>
        <w:t>Annual Sales Performance, Customer Insights &amp; Delivery Optimization (CY 2023)</w:t>
      </w:r>
    </w:p>
    <w:p>
      <w:pPr>
        <w:keepNext/>
        <w:spacing w:before="280" w:after="120"/>
      </w:pPr>
      <w:r>
        <w:rPr>
          <w:rFonts w:ascii="Calibri" w:hAnsi="Calibri"/>
          <w:b/>
          <w:color w:val="4B6024"/>
          <w:sz w:val="28"/>
        </w:rPr>
        <w:t>1. Project Overview &amp; Business Scope</w:t>
      </w:r>
    </w:p>
    <w:p>
      <w:pPr>
        <w:spacing w:after="120" w:line="276" w:lineRule="auto"/>
      </w:pPr>
      <w:r>
        <w:t>This comprehensive performance report evaluates transactional data from Ferns and Petals (FNP) spanning the 2023 calendar year. FNP specializes in gifting solutions across major festive occasions (Diwali, Raksha Bandhan, Holi, Valentine's Day) and personal celebrations (Birthdays, Anniversaries). The analysis investigates revenue generation patterns, operational delivery timelines, customer demographics, and category popularity to optimize operational efficiency and commercial strategy.</w:t>
      </w:r>
    </w:p>
    <w:p>
      <w:pPr>
        <w:keepNext/>
        <w:spacing w:before="280" w:after="120"/>
      </w:pPr>
      <w:r>
        <w:rPr>
          <w:rFonts w:ascii="Calibri" w:hAnsi="Calibri"/>
          <w:b/>
          <w:color w:val="4B6024"/>
          <w:sz w:val="28"/>
        </w:rPr>
        <w:t>2. Executive KPI Dashboard</w:t>
      </w:r>
    </w:p>
    <w:p>
      <w:pPr>
        <w:spacing w:after="80"/>
      </w:pPr>
      <w:r>
        <w:t>Key performance metrics summarized across 1,000 transactions:</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736"/>
            <w:shd w:fill="4B6024"/>
            <w:tcMar>
              <w:top w:w="120" w:type="dxa"/>
              <w:bottom w:w="120" w:type="dxa"/>
              <w:left w:w="140" w:type="dxa"/>
              <w:right w:w="140" w:type="dxa"/>
            </w:tcMar>
            <w:vAlign w:val="center"/>
          </w:tcPr>
          <w:p>
            <w:pPr>
              <w:spacing w:before="0" w:after="0"/>
            </w:pPr>
            <w:r>
              <w:rPr>
                <w:b/>
                <w:color w:val="FFFFFF"/>
                <w:sz w:val="20"/>
              </w:rPr>
              <w:t>Key Performance Indicator</w:t>
            </w:r>
          </w:p>
        </w:tc>
        <w:tc>
          <w:tcPr>
            <w:tcW w:type="dxa" w:w="2016"/>
            <w:shd w:fill="4B6024"/>
            <w:tcMar>
              <w:top w:w="120" w:type="dxa"/>
              <w:bottom w:w="120" w:type="dxa"/>
              <w:left w:w="140" w:type="dxa"/>
              <w:right w:w="140" w:type="dxa"/>
            </w:tcMar>
            <w:vAlign w:val="center"/>
          </w:tcPr>
          <w:p>
            <w:pPr>
              <w:spacing w:before="0" w:after="0"/>
            </w:pPr>
            <w:r>
              <w:rPr>
                <w:b/>
                <w:color w:val="FFFFFF"/>
                <w:sz w:val="20"/>
              </w:rPr>
              <w:t>Metric Value</w:t>
            </w:r>
          </w:p>
        </w:tc>
        <w:tc>
          <w:tcPr>
            <w:tcW w:type="dxa" w:w="4320"/>
            <w:shd w:fill="4B6024"/>
            <w:tcMar>
              <w:top w:w="120" w:type="dxa"/>
              <w:bottom w:w="120" w:type="dxa"/>
              <w:left w:w="140" w:type="dxa"/>
              <w:right w:w="140" w:type="dxa"/>
            </w:tcMar>
            <w:vAlign w:val="center"/>
          </w:tcPr>
          <w:p>
            <w:pPr>
              <w:spacing w:before="0" w:after="0"/>
            </w:pPr>
            <w:r>
              <w:rPr>
                <w:b/>
                <w:color w:val="FFFFFF"/>
                <w:sz w:val="20"/>
              </w:rPr>
              <w:t>Strategic Interpretation</w:t>
            </w:r>
          </w:p>
        </w:tc>
      </w:tr>
      <w:tr>
        <w:trPr>
          <w:cantSplit/>
        </w:trPr>
        <w:tc>
          <w:tcPr>
            <w:tcW w:type="dxa" w:w="2736"/>
            <w:shd w:fill="FBFDF9"/>
            <w:tcMar>
              <w:top w:w="90" w:type="dxa"/>
              <w:bottom w:w="90" w:type="dxa"/>
              <w:left w:w="140" w:type="dxa"/>
              <w:right w:w="140" w:type="dxa"/>
            </w:tcMar>
            <w:vAlign w:val="center"/>
          </w:tcPr>
          <w:p>
            <w:pPr>
              <w:spacing w:before="0" w:after="0"/>
            </w:pPr>
            <w:r>
              <w:rPr>
                <w:color w:val="2D3748"/>
                <w:sz w:val="19"/>
              </w:rPr>
              <w:t>Total Revenue</w:t>
            </w:r>
          </w:p>
        </w:tc>
        <w:tc>
          <w:tcPr>
            <w:tcW w:type="dxa" w:w="2016"/>
            <w:shd w:fill="FBFDF9"/>
            <w:tcMar>
              <w:top w:w="90" w:type="dxa"/>
              <w:bottom w:w="90" w:type="dxa"/>
              <w:left w:w="140" w:type="dxa"/>
              <w:right w:w="140" w:type="dxa"/>
            </w:tcMar>
            <w:vAlign w:val="center"/>
          </w:tcPr>
          <w:p>
            <w:pPr>
              <w:spacing w:before="0" w:after="0"/>
            </w:pPr>
            <w:r>
              <w:rPr>
                <w:color w:val="2D3748"/>
                <w:sz w:val="19"/>
              </w:rPr>
              <w:t>₹35,20,984.00</w:t>
            </w:r>
          </w:p>
        </w:tc>
        <w:tc>
          <w:tcPr>
            <w:tcW w:type="dxa" w:w="4320"/>
            <w:shd w:fill="FBFDF9"/>
            <w:tcMar>
              <w:top w:w="90" w:type="dxa"/>
              <w:bottom w:w="90" w:type="dxa"/>
              <w:left w:w="140" w:type="dxa"/>
              <w:right w:w="140" w:type="dxa"/>
            </w:tcMar>
            <w:vAlign w:val="center"/>
          </w:tcPr>
          <w:p>
            <w:pPr>
              <w:spacing w:before="0" w:after="0"/>
            </w:pPr>
            <w:r>
              <w:rPr>
                <w:color w:val="2D3748"/>
                <w:sz w:val="19"/>
              </w:rPr>
              <w:t>Annual aggregate turnover across all product categories.</w:t>
            </w:r>
          </w:p>
        </w:tc>
      </w:tr>
      <w:tr>
        <w:trPr>
          <w:cantSplit/>
        </w:trPr>
        <w:tc>
          <w:tcPr>
            <w:tcW w:type="dxa" w:w="2736"/>
            <w:shd w:fill="FFFFFF"/>
            <w:tcMar>
              <w:top w:w="90" w:type="dxa"/>
              <w:bottom w:w="90" w:type="dxa"/>
              <w:left w:w="140" w:type="dxa"/>
              <w:right w:w="140" w:type="dxa"/>
            </w:tcMar>
            <w:vAlign w:val="center"/>
          </w:tcPr>
          <w:p>
            <w:pPr>
              <w:spacing w:before="0" w:after="0"/>
            </w:pPr>
            <w:r>
              <w:rPr>
                <w:color w:val="2D3748"/>
                <w:sz w:val="19"/>
              </w:rPr>
              <w:t>Total Order Volume</w:t>
            </w:r>
          </w:p>
        </w:tc>
        <w:tc>
          <w:tcPr>
            <w:tcW w:type="dxa" w:w="2016"/>
            <w:shd w:fill="FFFFFF"/>
            <w:tcMar>
              <w:top w:w="90" w:type="dxa"/>
              <w:bottom w:w="90" w:type="dxa"/>
              <w:left w:w="140" w:type="dxa"/>
              <w:right w:w="140" w:type="dxa"/>
            </w:tcMar>
            <w:vAlign w:val="center"/>
          </w:tcPr>
          <w:p>
            <w:pPr>
              <w:spacing w:before="0" w:after="0"/>
            </w:pPr>
            <w:r>
              <w:rPr>
                <w:color w:val="2D3748"/>
                <w:sz w:val="19"/>
              </w:rPr>
              <w:t>1,000 Orders</w:t>
            </w:r>
          </w:p>
        </w:tc>
        <w:tc>
          <w:tcPr>
            <w:tcW w:type="dxa" w:w="4320"/>
            <w:shd w:fill="FFFFFF"/>
            <w:tcMar>
              <w:top w:w="90" w:type="dxa"/>
              <w:bottom w:w="90" w:type="dxa"/>
              <w:left w:w="140" w:type="dxa"/>
              <w:right w:w="140" w:type="dxa"/>
            </w:tcMar>
            <w:vAlign w:val="center"/>
          </w:tcPr>
          <w:p>
            <w:pPr>
              <w:spacing w:before="0" w:after="0"/>
            </w:pPr>
            <w:r>
              <w:rPr>
                <w:color w:val="2D3748"/>
                <w:sz w:val="19"/>
              </w:rPr>
              <w:t>Completed orders across 100 unique customer profiles.</w:t>
            </w:r>
          </w:p>
        </w:tc>
      </w:tr>
      <w:tr>
        <w:trPr>
          <w:cantSplit/>
        </w:trPr>
        <w:tc>
          <w:tcPr>
            <w:tcW w:type="dxa" w:w="2736"/>
            <w:shd w:fill="FBFDF9"/>
            <w:tcMar>
              <w:top w:w="90" w:type="dxa"/>
              <w:bottom w:w="90" w:type="dxa"/>
              <w:left w:w="140" w:type="dxa"/>
              <w:right w:w="140" w:type="dxa"/>
            </w:tcMar>
            <w:vAlign w:val="center"/>
          </w:tcPr>
          <w:p>
            <w:pPr>
              <w:spacing w:before="0" w:after="0"/>
            </w:pPr>
            <w:r>
              <w:rPr>
                <w:color w:val="2D3748"/>
                <w:sz w:val="19"/>
              </w:rPr>
              <w:t>Average Order Value (AOV)</w:t>
            </w:r>
          </w:p>
        </w:tc>
        <w:tc>
          <w:tcPr>
            <w:tcW w:type="dxa" w:w="2016"/>
            <w:shd w:fill="FBFDF9"/>
            <w:tcMar>
              <w:top w:w="90" w:type="dxa"/>
              <w:bottom w:w="90" w:type="dxa"/>
              <w:left w:w="140" w:type="dxa"/>
              <w:right w:w="140" w:type="dxa"/>
            </w:tcMar>
            <w:vAlign w:val="center"/>
          </w:tcPr>
          <w:p>
            <w:pPr>
              <w:spacing w:before="0" w:after="0"/>
            </w:pPr>
            <w:r>
              <w:rPr>
                <w:color w:val="2D3748"/>
                <w:sz w:val="19"/>
              </w:rPr>
              <w:t>₹3,520.98</w:t>
            </w:r>
          </w:p>
        </w:tc>
        <w:tc>
          <w:tcPr>
            <w:tcW w:type="dxa" w:w="4320"/>
            <w:shd w:fill="FBFDF9"/>
            <w:tcMar>
              <w:top w:w="90" w:type="dxa"/>
              <w:bottom w:w="90" w:type="dxa"/>
              <w:left w:w="140" w:type="dxa"/>
              <w:right w:w="140" w:type="dxa"/>
            </w:tcMar>
            <w:vAlign w:val="center"/>
          </w:tcPr>
          <w:p>
            <w:pPr>
              <w:spacing w:before="0" w:after="0"/>
            </w:pPr>
            <w:r>
              <w:rPr>
                <w:color w:val="2D3748"/>
                <w:sz w:val="19"/>
              </w:rPr>
              <w:t>Mean basket value across all transactions.</w:t>
            </w:r>
          </w:p>
        </w:tc>
      </w:tr>
      <w:tr>
        <w:trPr>
          <w:cantSplit/>
        </w:trPr>
        <w:tc>
          <w:tcPr>
            <w:tcW w:type="dxa" w:w="2736"/>
            <w:shd w:fill="FFFFFF"/>
            <w:tcMar>
              <w:top w:w="90" w:type="dxa"/>
              <w:bottom w:w="90" w:type="dxa"/>
              <w:left w:w="140" w:type="dxa"/>
              <w:right w:w="140" w:type="dxa"/>
            </w:tcMar>
            <w:vAlign w:val="center"/>
          </w:tcPr>
          <w:p>
            <w:pPr>
              <w:spacing w:before="0" w:after="0"/>
            </w:pPr>
            <w:r>
              <w:rPr>
                <w:color w:val="2D3748"/>
                <w:sz w:val="19"/>
              </w:rPr>
              <w:t>Avg. Customer Spending</w:t>
            </w:r>
          </w:p>
        </w:tc>
        <w:tc>
          <w:tcPr>
            <w:tcW w:type="dxa" w:w="2016"/>
            <w:shd w:fill="FFFFFF"/>
            <w:tcMar>
              <w:top w:w="90" w:type="dxa"/>
              <w:bottom w:w="90" w:type="dxa"/>
              <w:left w:w="140" w:type="dxa"/>
              <w:right w:w="140" w:type="dxa"/>
            </w:tcMar>
            <w:vAlign w:val="center"/>
          </w:tcPr>
          <w:p>
            <w:pPr>
              <w:spacing w:before="0" w:after="0"/>
            </w:pPr>
            <w:r>
              <w:rPr>
                <w:color w:val="2D3748"/>
                <w:sz w:val="19"/>
              </w:rPr>
              <w:t>₹35,209.84</w:t>
            </w:r>
          </w:p>
        </w:tc>
        <w:tc>
          <w:tcPr>
            <w:tcW w:type="dxa" w:w="4320"/>
            <w:shd w:fill="FFFFFF"/>
            <w:tcMar>
              <w:top w:w="90" w:type="dxa"/>
              <w:bottom w:w="90" w:type="dxa"/>
              <w:left w:w="140" w:type="dxa"/>
              <w:right w:w="140" w:type="dxa"/>
            </w:tcMar>
            <w:vAlign w:val="center"/>
          </w:tcPr>
          <w:p>
            <w:pPr>
              <w:spacing w:before="0" w:after="0"/>
            </w:pPr>
            <w:r>
              <w:rPr>
                <w:color w:val="2D3748"/>
                <w:sz w:val="19"/>
              </w:rPr>
              <w:t>High customer lifetime value (~10 orders per customer).</w:t>
            </w:r>
          </w:p>
        </w:tc>
      </w:tr>
      <w:tr>
        <w:trPr>
          <w:cantSplit/>
        </w:trPr>
        <w:tc>
          <w:tcPr>
            <w:tcW w:type="dxa" w:w="2736"/>
            <w:shd w:fill="FBFDF9"/>
            <w:tcMar>
              <w:top w:w="90" w:type="dxa"/>
              <w:bottom w:w="90" w:type="dxa"/>
              <w:left w:w="140" w:type="dxa"/>
              <w:right w:w="140" w:type="dxa"/>
            </w:tcMar>
            <w:vAlign w:val="center"/>
          </w:tcPr>
          <w:p>
            <w:pPr>
              <w:spacing w:before="0" w:after="0"/>
            </w:pPr>
            <w:r>
              <w:rPr>
                <w:color w:val="2D3748"/>
                <w:sz w:val="19"/>
              </w:rPr>
              <w:t>Average Delivery Time</w:t>
            </w:r>
          </w:p>
        </w:tc>
        <w:tc>
          <w:tcPr>
            <w:tcW w:type="dxa" w:w="2016"/>
            <w:shd w:fill="FBFDF9"/>
            <w:tcMar>
              <w:top w:w="90" w:type="dxa"/>
              <w:bottom w:w="90" w:type="dxa"/>
              <w:left w:w="140" w:type="dxa"/>
              <w:right w:w="140" w:type="dxa"/>
            </w:tcMar>
            <w:vAlign w:val="center"/>
          </w:tcPr>
          <w:p>
            <w:pPr>
              <w:spacing w:before="0" w:after="0"/>
            </w:pPr>
            <w:r>
              <w:rPr>
                <w:color w:val="2D3748"/>
                <w:sz w:val="19"/>
              </w:rPr>
              <w:t>5.53 Days</w:t>
            </w:r>
          </w:p>
        </w:tc>
        <w:tc>
          <w:tcPr>
            <w:tcW w:type="dxa" w:w="4320"/>
            <w:shd w:fill="FBFDF9"/>
            <w:tcMar>
              <w:top w:w="90" w:type="dxa"/>
              <w:bottom w:w="90" w:type="dxa"/>
              <w:left w:w="140" w:type="dxa"/>
              <w:right w:w="140" w:type="dxa"/>
            </w:tcMar>
            <w:vAlign w:val="center"/>
          </w:tcPr>
          <w:p>
            <w:pPr>
              <w:spacing w:before="0" w:after="0"/>
            </w:pPr>
            <w:r>
              <w:rPr>
                <w:color w:val="2D3748"/>
                <w:sz w:val="19"/>
              </w:rPr>
              <w:t>Mean fulfillment time from order placement to delivery.</w:t>
            </w:r>
          </w:p>
        </w:tc>
      </w:tr>
      <w:tr>
        <w:trPr>
          <w:cantSplit/>
        </w:trPr>
        <w:tc>
          <w:tcPr>
            <w:tcW w:type="dxa" w:w="2736"/>
            <w:shd w:fill="FFFFFF"/>
            <w:tcMar>
              <w:top w:w="90" w:type="dxa"/>
              <w:bottom w:w="90" w:type="dxa"/>
              <w:left w:w="140" w:type="dxa"/>
              <w:right w:w="140" w:type="dxa"/>
            </w:tcMar>
            <w:vAlign w:val="center"/>
          </w:tcPr>
          <w:p>
            <w:pPr>
              <w:spacing w:before="0" w:after="0"/>
            </w:pPr>
            <w:r>
              <w:rPr>
                <w:color w:val="2D3748"/>
                <w:sz w:val="19"/>
              </w:rPr>
              <w:t>Customer Gender Mix</w:t>
            </w:r>
          </w:p>
        </w:tc>
        <w:tc>
          <w:tcPr>
            <w:tcW w:type="dxa" w:w="2016"/>
            <w:shd w:fill="FFFFFF"/>
            <w:tcMar>
              <w:top w:w="90" w:type="dxa"/>
              <w:bottom w:w="90" w:type="dxa"/>
              <w:left w:w="140" w:type="dxa"/>
              <w:right w:w="140" w:type="dxa"/>
            </w:tcMar>
            <w:vAlign w:val="center"/>
          </w:tcPr>
          <w:p>
            <w:pPr>
              <w:spacing w:before="0" w:after="0"/>
            </w:pPr>
            <w:r>
              <w:rPr>
                <w:color w:val="2D3748"/>
                <w:sz w:val="19"/>
              </w:rPr>
              <w:t>51% F / 49% M</w:t>
            </w:r>
          </w:p>
        </w:tc>
        <w:tc>
          <w:tcPr>
            <w:tcW w:type="dxa" w:w="4320"/>
            <w:shd w:fill="FFFFFF"/>
            <w:tcMar>
              <w:top w:w="90" w:type="dxa"/>
              <w:bottom w:w="90" w:type="dxa"/>
              <w:left w:w="140" w:type="dxa"/>
              <w:right w:w="140" w:type="dxa"/>
            </w:tcMar>
            <w:vAlign w:val="center"/>
          </w:tcPr>
          <w:p>
            <w:pPr>
              <w:spacing w:before="0" w:after="0"/>
            </w:pPr>
            <w:r>
              <w:rPr>
                <w:color w:val="2D3748"/>
                <w:sz w:val="19"/>
              </w:rPr>
              <w:t>Well-balanced gender distribution among primary purchasers.</w:t>
            </w:r>
          </w:p>
        </w:tc>
      </w:tr>
    </w:tbl>
    <w:p>
      <w:pPr>
        <w:keepNext/>
        <w:spacing w:before="280" w:after="120"/>
      </w:pPr>
      <w:r>
        <w:rPr>
          <w:rFonts w:ascii="Calibri" w:hAnsi="Calibri"/>
          <w:b/>
          <w:color w:val="4B6024"/>
          <w:sz w:val="28"/>
        </w:rPr>
        <w:t>3. Detailed Analytical Findings &amp; Business Questions</w:t>
      </w:r>
    </w:p>
    <w:p>
      <w:pPr>
        <w:keepNext/>
        <w:spacing w:before="200" w:after="80"/>
      </w:pPr>
      <w:r>
        <w:rPr>
          <w:rFonts w:ascii="Calibri" w:hAnsi="Calibri"/>
          <w:b/>
          <w:color w:val="788C3C"/>
          <w:sz w:val="24"/>
        </w:rPr>
        <w:t>Q1 &amp; Q5: Revenue &amp; Customer Spending Dynamics</w:t>
      </w:r>
    </w:p>
    <w:p>
      <w:pPr>
        <w:spacing w:after="80" w:line="276" w:lineRule="auto"/>
      </w:pPr>
      <w:r>
        <w:rPr>
          <w:b/>
        </w:rPr>
        <w:t xml:space="preserve">• </w:t>
      </w:r>
      <w:r>
        <w:rPr>
          <w:b/>
        </w:rPr>
        <w:t xml:space="preserve">Total Revenue: </w:t>
      </w:r>
      <w:r>
        <w:t xml:space="preserve">FNP achieved a total annual gross revenue of </w:t>
      </w:r>
      <w:r>
        <w:rPr>
          <w:b/>
        </w:rPr>
        <w:t>₹35,20,984.00</w:t>
      </w:r>
      <w:r>
        <w:t xml:space="preserve"> across 1,000 orders.</w:t>
        <w:br/>
      </w:r>
      <w:r>
        <w:rPr>
          <w:b/>
        </w:rPr>
        <w:t xml:space="preserve">• </w:t>
      </w:r>
      <w:r>
        <w:rPr>
          <w:b/>
        </w:rPr>
        <w:t xml:space="preserve">Customer Lifetime Value &amp; Spending: </w:t>
      </w:r>
      <w:r>
        <w:t xml:space="preserve">Across 100 registered unique customers, the mean customer spending reached </w:t>
      </w:r>
      <w:r>
        <w:rPr>
          <w:b/>
        </w:rPr>
        <w:t>₹35,209.84</w:t>
      </w:r>
      <w:r>
        <w:t xml:space="preserve">, reflecting repeat order behavior with an average order frequency of 10.0 orders/customer and an average ticket size of </w:t>
      </w:r>
      <w:r>
        <w:rPr>
          <w:b/>
        </w:rPr>
        <w:t>₹3,520.98</w:t>
      </w:r>
      <w:r>
        <w:t>.</w:t>
      </w:r>
    </w:p>
    <w:p>
      <w:pPr>
        <w:keepNext/>
        <w:spacing w:before="200" w:after="80"/>
      </w:pPr>
      <w:r>
        <w:rPr>
          <w:rFonts w:ascii="Calibri" w:hAnsi="Calibri"/>
          <w:b/>
          <w:color w:val="788C3C"/>
          <w:sz w:val="24"/>
        </w:rPr>
        <w:t>Q2 &amp; Q8: Fulfillment Velocity &amp; Order Quantity Correlation</w:t>
      </w:r>
    </w:p>
    <w:p>
      <w:pPr>
        <w:spacing w:after="80" w:line="276" w:lineRule="auto"/>
      </w:pPr>
      <w:r>
        <w:rPr>
          <w:b/>
        </w:rPr>
        <w:t xml:space="preserve">• </w:t>
      </w:r>
      <w:r>
        <w:rPr>
          <w:b/>
        </w:rPr>
        <w:t xml:space="preserve">Average Delivery Time: </w:t>
      </w:r>
      <w:r>
        <w:t xml:space="preserve">Orders required an average fulfillment turnaround of </w:t>
      </w:r>
      <w:r>
        <w:rPr>
          <w:b/>
        </w:rPr>
        <w:t>5.53 days</w:t>
      </w:r>
      <w:r>
        <w:t>.</w:t>
        <w:br/>
      </w:r>
      <w:r>
        <w:rPr>
          <w:b/>
        </w:rPr>
        <w:t xml:space="preserve">• </w:t>
      </w:r>
      <w:r>
        <w:rPr>
          <w:b/>
        </w:rPr>
        <w:t xml:space="preserve">Quantity vs. Delivery Duration Analysis: </w:t>
      </w:r>
      <w:r>
        <w:t xml:space="preserve">Statistical testing shows virtually </w:t>
      </w:r>
      <w:r>
        <w:rPr>
          <w:b/>
        </w:rPr>
        <w:t>zero correlation (r = 0.0035)</w:t>
      </w:r>
      <w:r>
        <w:t xml:space="preserve"> between order item quantity and delivery turnaround time, indicating robust multi-item packing and handling capacity:</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880"/>
            <w:shd w:fill="4B6024"/>
            <w:tcMar>
              <w:top w:w="120" w:type="dxa"/>
              <w:bottom w:w="120" w:type="dxa"/>
              <w:left w:w="140" w:type="dxa"/>
              <w:right w:w="140" w:type="dxa"/>
            </w:tcMar>
            <w:vAlign w:val="center"/>
          </w:tcPr>
          <w:p>
            <w:pPr>
              <w:spacing w:before="0" w:after="0"/>
            </w:pPr>
            <w:r>
              <w:rPr>
                <w:b/>
                <w:color w:val="FFFFFF"/>
                <w:sz w:val="20"/>
              </w:rPr>
              <w:t>Order Quantity</w:t>
            </w:r>
          </w:p>
        </w:tc>
        <w:tc>
          <w:tcPr>
            <w:tcW w:type="dxa" w:w="2880"/>
            <w:shd w:fill="4B6024"/>
            <w:tcMar>
              <w:top w:w="120" w:type="dxa"/>
              <w:bottom w:w="120" w:type="dxa"/>
              <w:left w:w="140" w:type="dxa"/>
              <w:right w:w="140" w:type="dxa"/>
            </w:tcMar>
            <w:vAlign w:val="center"/>
          </w:tcPr>
          <w:p>
            <w:pPr>
              <w:spacing w:before="0" w:after="0"/>
            </w:pPr>
            <w:r>
              <w:rPr>
                <w:b/>
                <w:color w:val="FFFFFF"/>
                <w:sz w:val="20"/>
              </w:rPr>
              <w:t>Order Count</w:t>
            </w:r>
          </w:p>
        </w:tc>
        <w:tc>
          <w:tcPr>
            <w:tcW w:type="dxa" w:w="3312"/>
            <w:shd w:fill="4B6024"/>
            <w:tcMar>
              <w:top w:w="120" w:type="dxa"/>
              <w:bottom w:w="120" w:type="dxa"/>
              <w:left w:w="140" w:type="dxa"/>
              <w:right w:w="140" w:type="dxa"/>
            </w:tcMar>
            <w:vAlign w:val="center"/>
          </w:tcPr>
          <w:p>
            <w:pPr>
              <w:spacing w:before="0" w:after="0"/>
            </w:pPr>
            <w:r>
              <w:rPr>
                <w:b/>
                <w:color w:val="FFFFFF"/>
                <w:sz w:val="20"/>
              </w:rPr>
              <w:t>Avg Delivery Time (Days)</w:t>
            </w:r>
          </w:p>
        </w:tc>
      </w:tr>
      <w:tr>
        <w:trPr>
          <w:cantSplit/>
        </w:trPr>
        <w:tc>
          <w:tcPr>
            <w:tcW w:type="dxa" w:w="2880"/>
            <w:shd w:fill="FBFDF9"/>
            <w:tcMar>
              <w:top w:w="90" w:type="dxa"/>
              <w:bottom w:w="90" w:type="dxa"/>
              <w:left w:w="140" w:type="dxa"/>
              <w:right w:w="140" w:type="dxa"/>
            </w:tcMar>
            <w:vAlign w:val="center"/>
          </w:tcPr>
          <w:p>
            <w:pPr>
              <w:spacing w:before="0" w:after="0"/>
            </w:pPr>
            <w:r>
              <w:rPr>
                <w:color w:val="2D3748"/>
                <w:sz w:val="19"/>
              </w:rPr>
              <w:t>1 Unit</w:t>
            </w:r>
          </w:p>
        </w:tc>
        <w:tc>
          <w:tcPr>
            <w:tcW w:type="dxa" w:w="2880"/>
            <w:shd w:fill="FBFDF9"/>
            <w:tcMar>
              <w:top w:w="90" w:type="dxa"/>
              <w:bottom w:w="90" w:type="dxa"/>
              <w:left w:w="140" w:type="dxa"/>
              <w:right w:w="140" w:type="dxa"/>
            </w:tcMar>
            <w:vAlign w:val="center"/>
          </w:tcPr>
          <w:p>
            <w:pPr>
              <w:spacing w:before="0" w:after="0"/>
            </w:pPr>
            <w:r>
              <w:rPr>
                <w:color w:val="2D3748"/>
                <w:sz w:val="19"/>
              </w:rPr>
              <w:t>196 orders</w:t>
            </w:r>
          </w:p>
        </w:tc>
        <w:tc>
          <w:tcPr>
            <w:tcW w:type="dxa" w:w="3312"/>
            <w:shd w:fill="FBFDF9"/>
            <w:tcMar>
              <w:top w:w="90" w:type="dxa"/>
              <w:bottom w:w="90" w:type="dxa"/>
              <w:left w:w="140" w:type="dxa"/>
              <w:right w:w="140" w:type="dxa"/>
            </w:tcMar>
            <w:vAlign w:val="center"/>
          </w:tcPr>
          <w:p>
            <w:pPr>
              <w:spacing w:before="0" w:after="0"/>
            </w:pPr>
            <w:r>
              <w:rPr>
                <w:color w:val="2D3748"/>
                <w:sz w:val="19"/>
              </w:rPr>
              <w:t>5.54 days</w:t>
            </w:r>
          </w:p>
        </w:tc>
      </w:tr>
      <w:tr>
        <w:trPr>
          <w:cantSplit/>
        </w:trPr>
        <w:tc>
          <w:tcPr>
            <w:tcW w:type="dxa" w:w="2880"/>
            <w:shd w:fill="FFFFFF"/>
            <w:tcMar>
              <w:top w:w="90" w:type="dxa"/>
              <w:bottom w:w="90" w:type="dxa"/>
              <w:left w:w="140" w:type="dxa"/>
              <w:right w:w="140" w:type="dxa"/>
            </w:tcMar>
            <w:vAlign w:val="center"/>
          </w:tcPr>
          <w:p>
            <w:pPr>
              <w:spacing w:before="0" w:after="0"/>
            </w:pPr>
            <w:r>
              <w:rPr>
                <w:color w:val="2D3748"/>
                <w:sz w:val="19"/>
              </w:rPr>
              <w:t>2 Units</w:t>
            </w:r>
          </w:p>
        </w:tc>
        <w:tc>
          <w:tcPr>
            <w:tcW w:type="dxa" w:w="2880"/>
            <w:shd w:fill="FFFFFF"/>
            <w:tcMar>
              <w:top w:w="90" w:type="dxa"/>
              <w:bottom w:w="90" w:type="dxa"/>
              <w:left w:w="140" w:type="dxa"/>
              <w:right w:w="140" w:type="dxa"/>
            </w:tcMar>
            <w:vAlign w:val="center"/>
          </w:tcPr>
          <w:p>
            <w:pPr>
              <w:spacing w:before="0" w:after="0"/>
            </w:pPr>
            <w:r>
              <w:rPr>
                <w:color w:val="2D3748"/>
                <w:sz w:val="19"/>
              </w:rPr>
              <w:t>192 orders</w:t>
            </w:r>
          </w:p>
        </w:tc>
        <w:tc>
          <w:tcPr>
            <w:tcW w:type="dxa" w:w="3312"/>
            <w:shd w:fill="FFFFFF"/>
            <w:tcMar>
              <w:top w:w="90" w:type="dxa"/>
              <w:bottom w:w="90" w:type="dxa"/>
              <w:left w:w="140" w:type="dxa"/>
              <w:right w:w="140" w:type="dxa"/>
            </w:tcMar>
            <w:vAlign w:val="center"/>
          </w:tcPr>
          <w:p>
            <w:pPr>
              <w:spacing w:before="0" w:after="0"/>
            </w:pPr>
            <w:r>
              <w:rPr>
                <w:color w:val="2D3748"/>
                <w:sz w:val="19"/>
              </w:rPr>
              <w:t>5.38 days</w:t>
            </w:r>
          </w:p>
        </w:tc>
      </w:tr>
      <w:tr>
        <w:trPr>
          <w:cantSplit/>
        </w:trPr>
        <w:tc>
          <w:tcPr>
            <w:tcW w:type="dxa" w:w="2880"/>
            <w:shd w:fill="FBFDF9"/>
            <w:tcMar>
              <w:top w:w="90" w:type="dxa"/>
              <w:bottom w:w="90" w:type="dxa"/>
              <w:left w:w="140" w:type="dxa"/>
              <w:right w:w="140" w:type="dxa"/>
            </w:tcMar>
            <w:vAlign w:val="center"/>
          </w:tcPr>
          <w:p>
            <w:pPr>
              <w:spacing w:before="0" w:after="0"/>
            </w:pPr>
            <w:r>
              <w:rPr>
                <w:color w:val="2D3748"/>
                <w:sz w:val="19"/>
              </w:rPr>
              <w:t>3 Units</w:t>
            </w:r>
          </w:p>
        </w:tc>
        <w:tc>
          <w:tcPr>
            <w:tcW w:type="dxa" w:w="2880"/>
            <w:shd w:fill="FBFDF9"/>
            <w:tcMar>
              <w:top w:w="90" w:type="dxa"/>
              <w:bottom w:w="90" w:type="dxa"/>
              <w:left w:w="140" w:type="dxa"/>
              <w:right w:w="140" w:type="dxa"/>
            </w:tcMar>
            <w:vAlign w:val="center"/>
          </w:tcPr>
          <w:p>
            <w:pPr>
              <w:spacing w:before="0" w:after="0"/>
            </w:pPr>
            <w:r>
              <w:rPr>
                <w:color w:val="2D3748"/>
                <w:sz w:val="19"/>
              </w:rPr>
              <w:t>202 orders</w:t>
            </w:r>
          </w:p>
        </w:tc>
        <w:tc>
          <w:tcPr>
            <w:tcW w:type="dxa" w:w="3312"/>
            <w:shd w:fill="FBFDF9"/>
            <w:tcMar>
              <w:top w:w="90" w:type="dxa"/>
              <w:bottom w:w="90" w:type="dxa"/>
              <w:left w:w="140" w:type="dxa"/>
              <w:right w:w="140" w:type="dxa"/>
            </w:tcMar>
            <w:vAlign w:val="center"/>
          </w:tcPr>
          <w:p>
            <w:pPr>
              <w:spacing w:before="0" w:after="0"/>
            </w:pPr>
            <w:r>
              <w:rPr>
                <w:color w:val="2D3748"/>
                <w:sz w:val="19"/>
              </w:rPr>
              <w:t>5.83 days</w:t>
            </w:r>
          </w:p>
        </w:tc>
      </w:tr>
      <w:tr>
        <w:trPr>
          <w:cantSplit/>
        </w:trPr>
        <w:tc>
          <w:tcPr>
            <w:tcW w:type="dxa" w:w="2880"/>
            <w:shd w:fill="FFFFFF"/>
            <w:tcMar>
              <w:top w:w="90" w:type="dxa"/>
              <w:bottom w:w="90" w:type="dxa"/>
              <w:left w:w="140" w:type="dxa"/>
              <w:right w:w="140" w:type="dxa"/>
            </w:tcMar>
            <w:vAlign w:val="center"/>
          </w:tcPr>
          <w:p>
            <w:pPr>
              <w:spacing w:before="0" w:after="0"/>
            </w:pPr>
            <w:r>
              <w:rPr>
                <w:color w:val="2D3748"/>
                <w:sz w:val="19"/>
              </w:rPr>
              <w:t>4 Units</w:t>
            </w:r>
          </w:p>
        </w:tc>
        <w:tc>
          <w:tcPr>
            <w:tcW w:type="dxa" w:w="2880"/>
            <w:shd w:fill="FFFFFF"/>
            <w:tcMar>
              <w:top w:w="90" w:type="dxa"/>
              <w:bottom w:w="90" w:type="dxa"/>
              <w:left w:w="140" w:type="dxa"/>
              <w:right w:w="140" w:type="dxa"/>
            </w:tcMar>
            <w:vAlign w:val="center"/>
          </w:tcPr>
          <w:p>
            <w:pPr>
              <w:spacing w:before="0" w:after="0"/>
            </w:pPr>
            <w:r>
              <w:rPr>
                <w:color w:val="2D3748"/>
                <w:sz w:val="19"/>
              </w:rPr>
              <w:t>191 orders</w:t>
            </w:r>
          </w:p>
        </w:tc>
        <w:tc>
          <w:tcPr>
            <w:tcW w:type="dxa" w:w="3312"/>
            <w:shd w:fill="FFFFFF"/>
            <w:tcMar>
              <w:top w:w="90" w:type="dxa"/>
              <w:bottom w:w="90" w:type="dxa"/>
              <w:left w:w="140" w:type="dxa"/>
              <w:right w:w="140" w:type="dxa"/>
            </w:tcMar>
            <w:vAlign w:val="center"/>
          </w:tcPr>
          <w:p>
            <w:pPr>
              <w:spacing w:before="0" w:after="0"/>
            </w:pPr>
            <w:r>
              <w:rPr>
                <w:color w:val="2D3748"/>
                <w:sz w:val="19"/>
              </w:rPr>
              <w:t>5.25 days</w:t>
            </w:r>
          </w:p>
        </w:tc>
      </w:tr>
      <w:tr>
        <w:trPr>
          <w:cantSplit/>
        </w:trPr>
        <w:tc>
          <w:tcPr>
            <w:tcW w:type="dxa" w:w="2880"/>
            <w:shd w:fill="FBFDF9"/>
            <w:tcMar>
              <w:top w:w="90" w:type="dxa"/>
              <w:bottom w:w="90" w:type="dxa"/>
              <w:left w:w="140" w:type="dxa"/>
              <w:right w:w="140" w:type="dxa"/>
            </w:tcMar>
            <w:vAlign w:val="center"/>
          </w:tcPr>
          <w:p>
            <w:pPr>
              <w:spacing w:before="0" w:after="0"/>
            </w:pPr>
            <w:r>
              <w:rPr>
                <w:color w:val="2D3748"/>
                <w:sz w:val="19"/>
              </w:rPr>
              <w:t>5 Units</w:t>
            </w:r>
          </w:p>
        </w:tc>
        <w:tc>
          <w:tcPr>
            <w:tcW w:type="dxa" w:w="2880"/>
            <w:shd w:fill="FBFDF9"/>
            <w:tcMar>
              <w:top w:w="90" w:type="dxa"/>
              <w:bottom w:w="90" w:type="dxa"/>
              <w:left w:w="140" w:type="dxa"/>
              <w:right w:w="140" w:type="dxa"/>
            </w:tcMar>
            <w:vAlign w:val="center"/>
          </w:tcPr>
          <w:p>
            <w:pPr>
              <w:spacing w:before="0" w:after="0"/>
            </w:pPr>
            <w:r>
              <w:rPr>
                <w:color w:val="2D3748"/>
                <w:sz w:val="19"/>
              </w:rPr>
              <w:t>219 orders</w:t>
            </w:r>
          </w:p>
        </w:tc>
        <w:tc>
          <w:tcPr>
            <w:tcW w:type="dxa" w:w="3312"/>
            <w:shd w:fill="FBFDF9"/>
            <w:tcMar>
              <w:top w:w="90" w:type="dxa"/>
              <w:bottom w:w="90" w:type="dxa"/>
              <w:left w:w="140" w:type="dxa"/>
              <w:right w:w="140" w:type="dxa"/>
            </w:tcMar>
            <w:vAlign w:val="center"/>
          </w:tcPr>
          <w:p>
            <w:pPr>
              <w:spacing w:before="0" w:after="0"/>
            </w:pPr>
            <w:r>
              <w:rPr>
                <w:color w:val="2D3748"/>
                <w:sz w:val="19"/>
              </w:rPr>
              <w:t>5.63 days</w:t>
            </w:r>
          </w:p>
        </w:tc>
      </w:tr>
    </w:tbl>
    <w:p>
      <w:pPr>
        <w:keepNext/>
        <w:spacing w:before="200" w:after="80"/>
      </w:pPr>
      <w:r>
        <w:rPr>
          <w:rFonts w:ascii="Calibri" w:hAnsi="Calibri"/>
          <w:b/>
          <w:color w:val="788C3C"/>
          <w:sz w:val="24"/>
        </w:rPr>
        <w:t>Q3: Monthly Sales Seasonality &amp; Event Alignment</w:t>
      </w:r>
    </w:p>
    <w:p>
      <w:pPr>
        <w:spacing w:after="80"/>
      </w:pPr>
      <w:r>
        <w:t>Sales exhibit distinct quarterly peaks tightly aligned with the Indian festival calendar and personal gifting seasons:</w:t>
      </w:r>
    </w:p>
    <w:tbl>
      <w:tblPr>
        <w:tblW w:type="auto" w:w="0"/>
        <w:jc w:val="center"/>
        <w:tblLook w:firstColumn="1" w:firstRow="1" w:lastColumn="0" w:lastRow="0" w:noHBand="0" w:noVBand="1" w:val="04A0"/>
      </w:tblPr>
      <w:tblGrid>
        <w:gridCol w:w="1806"/>
        <w:gridCol w:w="1806"/>
        <w:gridCol w:w="1806"/>
        <w:gridCol w:w="1806"/>
        <w:gridCol w:w="1806"/>
      </w:tblGrid>
      <w:tr>
        <w:trPr>
          <w:cantSplit/>
          <w:tblHeader/>
        </w:trPr>
        <w:tc>
          <w:tcPr>
            <w:tcW w:type="dxa" w:w="1584"/>
            <w:shd w:fill="4B6024"/>
            <w:tcMar>
              <w:top w:w="120" w:type="dxa"/>
              <w:bottom w:w="120" w:type="dxa"/>
              <w:left w:w="140" w:type="dxa"/>
              <w:right w:w="140" w:type="dxa"/>
            </w:tcMar>
            <w:vAlign w:val="center"/>
          </w:tcPr>
          <w:p>
            <w:pPr>
              <w:spacing w:before="0" w:after="0"/>
            </w:pPr>
            <w:r>
              <w:rPr>
                <w:b/>
                <w:color w:val="FFFFFF"/>
                <w:sz w:val="20"/>
              </w:rPr>
              <w:t>Month</w:t>
            </w:r>
          </w:p>
        </w:tc>
        <w:tc>
          <w:tcPr>
            <w:tcW w:type="dxa" w:w="2016"/>
            <w:shd w:fill="4B6024"/>
            <w:tcMar>
              <w:top w:w="120" w:type="dxa"/>
              <w:bottom w:w="120" w:type="dxa"/>
              <w:left w:w="140" w:type="dxa"/>
              <w:right w:w="140" w:type="dxa"/>
            </w:tcMar>
            <w:vAlign w:val="center"/>
          </w:tcPr>
          <w:p>
            <w:pPr>
              <w:spacing w:before="0" w:after="0"/>
            </w:pPr>
            <w:r>
              <w:rPr>
                <w:b/>
                <w:color w:val="FFFFFF"/>
                <w:sz w:val="20"/>
              </w:rPr>
              <w:t>Revenue (INR)</w:t>
            </w:r>
          </w:p>
        </w:tc>
        <w:tc>
          <w:tcPr>
            <w:tcW w:type="dxa" w:w="1152"/>
            <w:shd w:fill="4B6024"/>
            <w:tcMar>
              <w:top w:w="120" w:type="dxa"/>
              <w:bottom w:w="120" w:type="dxa"/>
              <w:left w:w="140" w:type="dxa"/>
              <w:right w:w="140" w:type="dxa"/>
            </w:tcMar>
            <w:vAlign w:val="center"/>
          </w:tcPr>
          <w:p>
            <w:pPr>
              <w:spacing w:before="0" w:after="0"/>
            </w:pPr>
            <w:r>
              <w:rPr>
                <w:b/>
                <w:color w:val="FFFFFF"/>
                <w:sz w:val="20"/>
              </w:rPr>
              <w:t>Orders</w:t>
            </w:r>
          </w:p>
        </w:tc>
        <w:tc>
          <w:tcPr>
            <w:tcW w:type="dxa" w:w="1584"/>
            <w:shd w:fill="4B6024"/>
            <w:tcMar>
              <w:top w:w="120" w:type="dxa"/>
              <w:bottom w:w="120" w:type="dxa"/>
              <w:left w:w="140" w:type="dxa"/>
              <w:right w:w="140" w:type="dxa"/>
            </w:tcMar>
            <w:vAlign w:val="center"/>
          </w:tcPr>
          <w:p>
            <w:pPr>
              <w:spacing w:before="0" w:after="0"/>
            </w:pPr>
            <w:r>
              <w:rPr>
                <w:b/>
                <w:color w:val="FFFFFF"/>
                <w:sz w:val="20"/>
              </w:rPr>
              <w:t>% Contribution</w:t>
            </w:r>
          </w:p>
        </w:tc>
        <w:tc>
          <w:tcPr>
            <w:tcW w:type="dxa" w:w="2880"/>
            <w:shd w:fill="4B6024"/>
            <w:tcMar>
              <w:top w:w="120" w:type="dxa"/>
              <w:bottom w:w="120" w:type="dxa"/>
              <w:left w:w="140" w:type="dxa"/>
              <w:right w:w="140" w:type="dxa"/>
            </w:tcMar>
            <w:vAlign w:val="center"/>
          </w:tcPr>
          <w:p>
            <w:pPr>
              <w:spacing w:before="0" w:after="0"/>
            </w:pPr>
            <w:r>
              <w:rPr>
                <w:b/>
                <w:color w:val="FFFFFF"/>
                <w:sz w:val="20"/>
              </w:rPr>
              <w:t>Primary Event Alignment</w:t>
            </w:r>
          </w:p>
        </w:tc>
      </w:tr>
      <w:tr>
        <w:trPr>
          <w:cantSplit/>
        </w:trPr>
        <w:tc>
          <w:tcPr>
            <w:tcW w:type="dxa" w:w="1584"/>
            <w:shd w:fill="FBFDF9"/>
            <w:tcMar>
              <w:top w:w="90" w:type="dxa"/>
              <w:bottom w:w="90" w:type="dxa"/>
              <w:left w:w="140" w:type="dxa"/>
              <w:right w:w="140" w:type="dxa"/>
            </w:tcMar>
            <w:vAlign w:val="center"/>
          </w:tcPr>
          <w:p>
            <w:pPr>
              <w:spacing w:before="0" w:after="0"/>
            </w:pPr>
            <w:r>
              <w:rPr>
                <w:color w:val="2D3748"/>
                <w:sz w:val="19"/>
              </w:rPr>
              <w:t>January</w:t>
            </w:r>
          </w:p>
        </w:tc>
        <w:tc>
          <w:tcPr>
            <w:tcW w:type="dxa" w:w="2016"/>
            <w:shd w:fill="FBFDF9"/>
            <w:tcMar>
              <w:top w:w="90" w:type="dxa"/>
              <w:bottom w:w="90" w:type="dxa"/>
              <w:left w:w="140" w:type="dxa"/>
              <w:right w:w="140" w:type="dxa"/>
            </w:tcMar>
            <w:vAlign w:val="center"/>
          </w:tcPr>
          <w:p>
            <w:pPr>
              <w:spacing w:before="0" w:after="0"/>
            </w:pPr>
            <w:r>
              <w:rPr>
                <w:color w:val="2D3748"/>
                <w:sz w:val="19"/>
              </w:rPr>
              <w:t>₹95,468.00</w:t>
            </w:r>
          </w:p>
        </w:tc>
        <w:tc>
          <w:tcPr>
            <w:tcW w:type="dxa" w:w="1152"/>
            <w:shd w:fill="FBFDF9"/>
            <w:tcMar>
              <w:top w:w="90" w:type="dxa"/>
              <w:bottom w:w="90" w:type="dxa"/>
              <w:left w:w="140" w:type="dxa"/>
              <w:right w:w="140" w:type="dxa"/>
            </w:tcMar>
            <w:vAlign w:val="center"/>
          </w:tcPr>
          <w:p>
            <w:pPr>
              <w:spacing w:before="0" w:after="0"/>
            </w:pPr>
            <w:r>
              <w:rPr>
                <w:color w:val="2D3748"/>
                <w:sz w:val="19"/>
              </w:rPr>
              <w:t>34</w:t>
            </w:r>
          </w:p>
        </w:tc>
        <w:tc>
          <w:tcPr>
            <w:tcW w:type="dxa" w:w="1584"/>
            <w:shd w:fill="FBFDF9"/>
            <w:tcMar>
              <w:top w:w="90" w:type="dxa"/>
              <w:bottom w:w="90" w:type="dxa"/>
              <w:left w:w="140" w:type="dxa"/>
              <w:right w:w="140" w:type="dxa"/>
            </w:tcMar>
            <w:vAlign w:val="center"/>
          </w:tcPr>
          <w:p>
            <w:pPr>
              <w:spacing w:before="0" w:after="0"/>
            </w:pPr>
            <w:r>
              <w:rPr>
                <w:color w:val="2D3748"/>
                <w:sz w:val="19"/>
              </w:rPr>
              <w:t>2.71%</w:t>
            </w:r>
          </w:p>
        </w:tc>
        <w:tc>
          <w:tcPr>
            <w:tcW w:type="dxa" w:w="2880"/>
            <w:shd w:fill="FBFDF9"/>
            <w:tcMar>
              <w:top w:w="90" w:type="dxa"/>
              <w:bottom w:w="90" w:type="dxa"/>
              <w:left w:w="140" w:type="dxa"/>
              <w:right w:w="140" w:type="dxa"/>
            </w:tcMar>
            <w:vAlign w:val="center"/>
          </w:tcPr>
          <w:p>
            <w:pPr>
              <w:spacing w:before="0" w:after="0"/>
            </w:pPr>
            <w:r>
              <w:rPr>
                <w:color w:val="2D3748"/>
                <w:sz w:val="19"/>
              </w:rPr>
              <w:t>Post-holiday baseline</w:t>
            </w:r>
          </w:p>
        </w:tc>
      </w:tr>
      <w:tr>
        <w:trPr>
          <w:cantSplit/>
        </w:trPr>
        <w:tc>
          <w:tcPr>
            <w:tcW w:type="dxa" w:w="1584"/>
            <w:shd w:fill="FFFFFF"/>
            <w:tcMar>
              <w:top w:w="90" w:type="dxa"/>
              <w:bottom w:w="90" w:type="dxa"/>
              <w:left w:w="140" w:type="dxa"/>
              <w:right w:w="140" w:type="dxa"/>
            </w:tcMar>
            <w:vAlign w:val="center"/>
          </w:tcPr>
          <w:p>
            <w:pPr>
              <w:spacing w:before="0" w:after="0"/>
            </w:pPr>
            <w:r>
              <w:rPr>
                <w:color w:val="2D3748"/>
                <w:sz w:val="19"/>
              </w:rPr>
              <w:t>February</w:t>
            </w:r>
          </w:p>
        </w:tc>
        <w:tc>
          <w:tcPr>
            <w:tcW w:type="dxa" w:w="2016"/>
            <w:shd w:fill="FFFFFF"/>
            <w:tcMar>
              <w:top w:w="90" w:type="dxa"/>
              <w:bottom w:w="90" w:type="dxa"/>
              <w:left w:w="140" w:type="dxa"/>
              <w:right w:w="140" w:type="dxa"/>
            </w:tcMar>
            <w:vAlign w:val="center"/>
          </w:tcPr>
          <w:p>
            <w:pPr>
              <w:spacing w:before="0" w:after="0"/>
            </w:pPr>
            <w:r>
              <w:rPr>
                <w:color w:val="2D3748"/>
                <w:sz w:val="19"/>
              </w:rPr>
              <w:t>₹7,04,509.00</w:t>
            </w:r>
          </w:p>
        </w:tc>
        <w:tc>
          <w:tcPr>
            <w:tcW w:type="dxa" w:w="1152"/>
            <w:shd w:fill="FFFFFF"/>
            <w:tcMar>
              <w:top w:w="90" w:type="dxa"/>
              <w:bottom w:w="90" w:type="dxa"/>
              <w:left w:w="140" w:type="dxa"/>
              <w:right w:w="140" w:type="dxa"/>
            </w:tcMar>
            <w:vAlign w:val="center"/>
          </w:tcPr>
          <w:p>
            <w:pPr>
              <w:spacing w:before="0" w:after="0"/>
            </w:pPr>
            <w:r>
              <w:rPr>
                <w:color w:val="2D3748"/>
                <w:sz w:val="19"/>
              </w:rPr>
              <w:t>213</w:t>
            </w:r>
          </w:p>
        </w:tc>
        <w:tc>
          <w:tcPr>
            <w:tcW w:type="dxa" w:w="1584"/>
            <w:shd w:fill="FFFFFF"/>
            <w:tcMar>
              <w:top w:w="90" w:type="dxa"/>
              <w:bottom w:w="90" w:type="dxa"/>
              <w:left w:w="140" w:type="dxa"/>
              <w:right w:w="140" w:type="dxa"/>
            </w:tcMar>
            <w:vAlign w:val="center"/>
          </w:tcPr>
          <w:p>
            <w:pPr>
              <w:spacing w:before="0" w:after="0"/>
            </w:pPr>
            <w:r>
              <w:rPr>
                <w:color w:val="2D3748"/>
                <w:sz w:val="19"/>
              </w:rPr>
              <w:t>20.01%</w:t>
            </w:r>
          </w:p>
        </w:tc>
        <w:tc>
          <w:tcPr>
            <w:tcW w:type="dxa" w:w="2880"/>
            <w:shd w:fill="FFFFFF"/>
            <w:tcMar>
              <w:top w:w="90" w:type="dxa"/>
              <w:bottom w:w="90" w:type="dxa"/>
              <w:left w:w="140" w:type="dxa"/>
              <w:right w:w="140" w:type="dxa"/>
            </w:tcMar>
            <w:vAlign w:val="center"/>
          </w:tcPr>
          <w:p>
            <w:pPr>
              <w:spacing w:before="0" w:after="0"/>
            </w:pPr>
            <w:r>
              <w:rPr>
                <w:color w:val="2D3748"/>
                <w:sz w:val="19"/>
              </w:rPr>
              <w:t>Valentine's Day &amp; Early Holi Surge</w:t>
            </w:r>
          </w:p>
        </w:tc>
      </w:tr>
      <w:tr>
        <w:trPr>
          <w:cantSplit/>
        </w:trPr>
        <w:tc>
          <w:tcPr>
            <w:tcW w:type="dxa" w:w="1584"/>
            <w:shd w:fill="FBFDF9"/>
            <w:tcMar>
              <w:top w:w="90" w:type="dxa"/>
              <w:bottom w:w="90" w:type="dxa"/>
              <w:left w:w="140" w:type="dxa"/>
              <w:right w:w="140" w:type="dxa"/>
            </w:tcMar>
            <w:vAlign w:val="center"/>
          </w:tcPr>
          <w:p>
            <w:pPr>
              <w:spacing w:before="0" w:after="0"/>
            </w:pPr>
            <w:r>
              <w:rPr>
                <w:color w:val="2D3748"/>
                <w:sz w:val="19"/>
              </w:rPr>
              <w:t>March</w:t>
            </w:r>
          </w:p>
        </w:tc>
        <w:tc>
          <w:tcPr>
            <w:tcW w:type="dxa" w:w="2016"/>
            <w:shd w:fill="FBFDF9"/>
            <w:tcMar>
              <w:top w:w="90" w:type="dxa"/>
              <w:bottom w:w="90" w:type="dxa"/>
              <w:left w:w="140" w:type="dxa"/>
              <w:right w:w="140" w:type="dxa"/>
            </w:tcMar>
            <w:vAlign w:val="center"/>
          </w:tcPr>
          <w:p>
            <w:pPr>
              <w:spacing w:before="0" w:after="0"/>
            </w:pPr>
            <w:r>
              <w:rPr>
                <w:color w:val="2D3748"/>
                <w:sz w:val="19"/>
              </w:rPr>
              <w:t>₹5,11,823.00</w:t>
            </w:r>
          </w:p>
        </w:tc>
        <w:tc>
          <w:tcPr>
            <w:tcW w:type="dxa" w:w="1152"/>
            <w:shd w:fill="FBFDF9"/>
            <w:tcMar>
              <w:top w:w="90" w:type="dxa"/>
              <w:bottom w:w="90" w:type="dxa"/>
              <w:left w:w="140" w:type="dxa"/>
              <w:right w:w="140" w:type="dxa"/>
            </w:tcMar>
            <w:vAlign w:val="center"/>
          </w:tcPr>
          <w:p>
            <w:pPr>
              <w:spacing w:before="0" w:after="0"/>
            </w:pPr>
            <w:r>
              <w:rPr>
                <w:color w:val="2D3748"/>
                <w:sz w:val="19"/>
              </w:rPr>
              <w:t>166</w:t>
            </w:r>
          </w:p>
        </w:tc>
        <w:tc>
          <w:tcPr>
            <w:tcW w:type="dxa" w:w="1584"/>
            <w:shd w:fill="FBFDF9"/>
            <w:tcMar>
              <w:top w:w="90" w:type="dxa"/>
              <w:bottom w:w="90" w:type="dxa"/>
              <w:left w:w="140" w:type="dxa"/>
              <w:right w:w="140" w:type="dxa"/>
            </w:tcMar>
            <w:vAlign w:val="center"/>
          </w:tcPr>
          <w:p>
            <w:pPr>
              <w:spacing w:before="0" w:after="0"/>
            </w:pPr>
            <w:r>
              <w:rPr>
                <w:color w:val="2D3748"/>
                <w:sz w:val="19"/>
              </w:rPr>
              <w:t>14.54%</w:t>
            </w:r>
          </w:p>
        </w:tc>
        <w:tc>
          <w:tcPr>
            <w:tcW w:type="dxa" w:w="2880"/>
            <w:shd w:fill="FBFDF9"/>
            <w:tcMar>
              <w:top w:w="90" w:type="dxa"/>
              <w:bottom w:w="90" w:type="dxa"/>
              <w:left w:w="140" w:type="dxa"/>
              <w:right w:w="140" w:type="dxa"/>
            </w:tcMar>
            <w:vAlign w:val="center"/>
          </w:tcPr>
          <w:p>
            <w:pPr>
              <w:spacing w:before="0" w:after="0"/>
            </w:pPr>
            <w:r>
              <w:rPr>
                <w:color w:val="2D3748"/>
                <w:sz w:val="19"/>
              </w:rPr>
              <w:t>Holi Festival Peak</w:t>
            </w:r>
          </w:p>
        </w:tc>
      </w:tr>
      <w:tr>
        <w:trPr>
          <w:cantSplit/>
        </w:trPr>
        <w:tc>
          <w:tcPr>
            <w:tcW w:type="dxa" w:w="1584"/>
            <w:shd w:fill="FFFFFF"/>
            <w:tcMar>
              <w:top w:w="90" w:type="dxa"/>
              <w:bottom w:w="90" w:type="dxa"/>
              <w:left w:w="140" w:type="dxa"/>
              <w:right w:w="140" w:type="dxa"/>
            </w:tcMar>
            <w:vAlign w:val="center"/>
          </w:tcPr>
          <w:p>
            <w:pPr>
              <w:spacing w:before="0" w:after="0"/>
            </w:pPr>
            <w:r>
              <w:rPr>
                <w:color w:val="2D3748"/>
                <w:sz w:val="19"/>
              </w:rPr>
              <w:t>April</w:t>
            </w:r>
          </w:p>
        </w:tc>
        <w:tc>
          <w:tcPr>
            <w:tcW w:type="dxa" w:w="2016"/>
            <w:shd w:fill="FFFFFF"/>
            <w:tcMar>
              <w:top w:w="90" w:type="dxa"/>
              <w:bottom w:w="90" w:type="dxa"/>
              <w:left w:w="140" w:type="dxa"/>
              <w:right w:w="140" w:type="dxa"/>
            </w:tcMar>
            <w:vAlign w:val="center"/>
          </w:tcPr>
          <w:p>
            <w:pPr>
              <w:spacing w:before="0" w:after="0"/>
            </w:pPr>
            <w:r>
              <w:rPr>
                <w:color w:val="2D3748"/>
                <w:sz w:val="19"/>
              </w:rPr>
              <w:t>₹1,40,393.00</w:t>
            </w:r>
          </w:p>
        </w:tc>
        <w:tc>
          <w:tcPr>
            <w:tcW w:type="dxa" w:w="1152"/>
            <w:shd w:fill="FFFFFF"/>
            <w:tcMar>
              <w:top w:w="90" w:type="dxa"/>
              <w:bottom w:w="90" w:type="dxa"/>
              <w:left w:w="140" w:type="dxa"/>
              <w:right w:w="140" w:type="dxa"/>
            </w:tcMar>
            <w:vAlign w:val="center"/>
          </w:tcPr>
          <w:p>
            <w:pPr>
              <w:spacing w:before="0" w:after="0"/>
            </w:pPr>
            <w:r>
              <w:rPr>
                <w:color w:val="2D3748"/>
                <w:sz w:val="19"/>
              </w:rPr>
              <w:t>40</w:t>
            </w:r>
          </w:p>
        </w:tc>
        <w:tc>
          <w:tcPr>
            <w:tcW w:type="dxa" w:w="1584"/>
            <w:shd w:fill="FFFFFF"/>
            <w:tcMar>
              <w:top w:w="90" w:type="dxa"/>
              <w:bottom w:w="90" w:type="dxa"/>
              <w:left w:w="140" w:type="dxa"/>
              <w:right w:w="140" w:type="dxa"/>
            </w:tcMar>
            <w:vAlign w:val="center"/>
          </w:tcPr>
          <w:p>
            <w:pPr>
              <w:spacing w:before="0" w:after="0"/>
            </w:pPr>
            <w:r>
              <w:rPr>
                <w:color w:val="2D3748"/>
                <w:sz w:val="19"/>
              </w:rPr>
              <w:t>3.99%</w:t>
            </w:r>
          </w:p>
        </w:tc>
        <w:tc>
          <w:tcPr>
            <w:tcW w:type="dxa" w:w="2880"/>
            <w:shd w:fill="FFFFFF"/>
            <w:tcMar>
              <w:top w:w="90" w:type="dxa"/>
              <w:bottom w:w="90" w:type="dxa"/>
              <w:left w:w="140" w:type="dxa"/>
              <w:right w:w="140" w:type="dxa"/>
            </w:tcMar>
            <w:vAlign w:val="center"/>
          </w:tcPr>
          <w:p>
            <w:pPr>
              <w:spacing w:before="0" w:after="0"/>
            </w:pPr>
            <w:r>
              <w:rPr>
                <w:color w:val="2D3748"/>
                <w:sz w:val="19"/>
              </w:rPr>
              <w:t>Off-peak seasonal trough</w:t>
            </w:r>
          </w:p>
        </w:tc>
      </w:tr>
      <w:tr>
        <w:trPr>
          <w:cantSplit/>
        </w:trPr>
        <w:tc>
          <w:tcPr>
            <w:tcW w:type="dxa" w:w="1584"/>
            <w:shd w:fill="FBFDF9"/>
            <w:tcMar>
              <w:top w:w="90" w:type="dxa"/>
              <w:bottom w:w="90" w:type="dxa"/>
              <w:left w:w="140" w:type="dxa"/>
              <w:right w:w="140" w:type="dxa"/>
            </w:tcMar>
            <w:vAlign w:val="center"/>
          </w:tcPr>
          <w:p>
            <w:pPr>
              <w:spacing w:before="0" w:after="0"/>
            </w:pPr>
            <w:r>
              <w:rPr>
                <w:color w:val="2D3748"/>
                <w:sz w:val="19"/>
              </w:rPr>
              <w:t>May</w:t>
            </w:r>
          </w:p>
        </w:tc>
        <w:tc>
          <w:tcPr>
            <w:tcW w:type="dxa" w:w="2016"/>
            <w:shd w:fill="FBFDF9"/>
            <w:tcMar>
              <w:top w:w="90" w:type="dxa"/>
              <w:bottom w:w="90" w:type="dxa"/>
              <w:left w:w="140" w:type="dxa"/>
              <w:right w:w="140" w:type="dxa"/>
            </w:tcMar>
            <w:vAlign w:val="center"/>
          </w:tcPr>
          <w:p>
            <w:pPr>
              <w:spacing w:before="0" w:after="0"/>
            </w:pPr>
            <w:r>
              <w:rPr>
                <w:color w:val="2D3748"/>
                <w:sz w:val="19"/>
              </w:rPr>
              <w:t>₹1,50,346.00</w:t>
            </w:r>
          </w:p>
        </w:tc>
        <w:tc>
          <w:tcPr>
            <w:tcW w:type="dxa" w:w="1152"/>
            <w:shd w:fill="FBFDF9"/>
            <w:tcMar>
              <w:top w:w="90" w:type="dxa"/>
              <w:bottom w:w="90" w:type="dxa"/>
              <w:left w:w="140" w:type="dxa"/>
              <w:right w:w="140" w:type="dxa"/>
            </w:tcMar>
            <w:vAlign w:val="center"/>
          </w:tcPr>
          <w:p>
            <w:pPr>
              <w:spacing w:before="0" w:after="0"/>
            </w:pPr>
            <w:r>
              <w:rPr>
                <w:color w:val="2D3748"/>
                <w:sz w:val="19"/>
              </w:rPr>
              <w:t>43</w:t>
            </w:r>
          </w:p>
        </w:tc>
        <w:tc>
          <w:tcPr>
            <w:tcW w:type="dxa" w:w="1584"/>
            <w:shd w:fill="FBFDF9"/>
            <w:tcMar>
              <w:top w:w="90" w:type="dxa"/>
              <w:bottom w:w="90" w:type="dxa"/>
              <w:left w:w="140" w:type="dxa"/>
              <w:right w:w="140" w:type="dxa"/>
            </w:tcMar>
            <w:vAlign w:val="center"/>
          </w:tcPr>
          <w:p>
            <w:pPr>
              <w:spacing w:before="0" w:after="0"/>
            </w:pPr>
            <w:r>
              <w:rPr>
                <w:color w:val="2D3748"/>
                <w:sz w:val="19"/>
              </w:rPr>
              <w:t>4.27%</w:t>
            </w:r>
          </w:p>
        </w:tc>
        <w:tc>
          <w:tcPr>
            <w:tcW w:type="dxa" w:w="2880"/>
            <w:shd w:fill="FBFDF9"/>
            <w:tcMar>
              <w:top w:w="90" w:type="dxa"/>
              <w:bottom w:w="90" w:type="dxa"/>
              <w:left w:w="140" w:type="dxa"/>
              <w:right w:w="140" w:type="dxa"/>
            </w:tcMar>
            <w:vAlign w:val="center"/>
          </w:tcPr>
          <w:p>
            <w:pPr>
              <w:spacing w:before="0" w:after="0"/>
            </w:pPr>
            <w:r>
              <w:rPr>
                <w:color w:val="2D3748"/>
                <w:sz w:val="19"/>
              </w:rPr>
              <w:t>Baseline (Birthdays / Anniversaries)</w:t>
            </w:r>
          </w:p>
        </w:tc>
      </w:tr>
      <w:tr>
        <w:trPr>
          <w:cantSplit/>
        </w:trPr>
        <w:tc>
          <w:tcPr>
            <w:tcW w:type="dxa" w:w="1584"/>
            <w:shd w:fill="FFFFFF"/>
            <w:tcMar>
              <w:top w:w="90" w:type="dxa"/>
              <w:bottom w:w="90" w:type="dxa"/>
              <w:left w:w="140" w:type="dxa"/>
              <w:right w:w="140" w:type="dxa"/>
            </w:tcMar>
            <w:vAlign w:val="center"/>
          </w:tcPr>
          <w:p>
            <w:pPr>
              <w:spacing w:before="0" w:after="0"/>
            </w:pPr>
            <w:r>
              <w:rPr>
                <w:color w:val="2D3748"/>
                <w:sz w:val="19"/>
              </w:rPr>
              <w:t>June</w:t>
            </w:r>
          </w:p>
        </w:tc>
        <w:tc>
          <w:tcPr>
            <w:tcW w:type="dxa" w:w="2016"/>
            <w:shd w:fill="FFFFFF"/>
            <w:tcMar>
              <w:top w:w="90" w:type="dxa"/>
              <w:bottom w:w="90" w:type="dxa"/>
              <w:left w:w="140" w:type="dxa"/>
              <w:right w:w="140" w:type="dxa"/>
            </w:tcMar>
            <w:vAlign w:val="center"/>
          </w:tcPr>
          <w:p>
            <w:pPr>
              <w:spacing w:before="0" w:after="0"/>
            </w:pPr>
            <w:r>
              <w:rPr>
                <w:color w:val="2D3748"/>
                <w:sz w:val="19"/>
              </w:rPr>
              <w:t>₹1,57,913.00</w:t>
            </w:r>
          </w:p>
        </w:tc>
        <w:tc>
          <w:tcPr>
            <w:tcW w:type="dxa" w:w="1152"/>
            <w:shd w:fill="FFFFFF"/>
            <w:tcMar>
              <w:top w:w="90" w:type="dxa"/>
              <w:bottom w:w="90" w:type="dxa"/>
              <w:left w:w="140" w:type="dxa"/>
              <w:right w:w="140" w:type="dxa"/>
            </w:tcMar>
            <w:vAlign w:val="center"/>
          </w:tcPr>
          <w:p>
            <w:pPr>
              <w:spacing w:before="0" w:after="0"/>
            </w:pPr>
            <w:r>
              <w:rPr>
                <w:color w:val="2D3748"/>
                <w:sz w:val="19"/>
              </w:rPr>
              <w:t>45</w:t>
            </w:r>
          </w:p>
        </w:tc>
        <w:tc>
          <w:tcPr>
            <w:tcW w:type="dxa" w:w="1584"/>
            <w:shd w:fill="FFFFFF"/>
            <w:tcMar>
              <w:top w:w="90" w:type="dxa"/>
              <w:bottom w:w="90" w:type="dxa"/>
              <w:left w:w="140" w:type="dxa"/>
              <w:right w:w="140" w:type="dxa"/>
            </w:tcMar>
            <w:vAlign w:val="center"/>
          </w:tcPr>
          <w:p>
            <w:pPr>
              <w:spacing w:before="0" w:after="0"/>
            </w:pPr>
            <w:r>
              <w:rPr>
                <w:color w:val="2D3748"/>
                <w:sz w:val="19"/>
              </w:rPr>
              <w:t>4.48%</w:t>
            </w:r>
          </w:p>
        </w:tc>
        <w:tc>
          <w:tcPr>
            <w:tcW w:type="dxa" w:w="2880"/>
            <w:shd w:fill="FFFFFF"/>
            <w:tcMar>
              <w:top w:w="90" w:type="dxa"/>
              <w:bottom w:w="90" w:type="dxa"/>
              <w:left w:w="140" w:type="dxa"/>
              <w:right w:w="140" w:type="dxa"/>
            </w:tcMar>
            <w:vAlign w:val="center"/>
          </w:tcPr>
          <w:p>
            <w:pPr>
              <w:spacing w:before="0" w:after="0"/>
            </w:pPr>
            <w:r>
              <w:rPr>
                <w:color w:val="2D3748"/>
                <w:sz w:val="19"/>
              </w:rPr>
              <w:t>Baseline personal gifting</w:t>
            </w:r>
          </w:p>
        </w:tc>
      </w:tr>
      <w:tr>
        <w:trPr>
          <w:cantSplit/>
        </w:trPr>
        <w:tc>
          <w:tcPr>
            <w:tcW w:type="dxa" w:w="1584"/>
            <w:shd w:fill="FBFDF9"/>
            <w:tcMar>
              <w:top w:w="90" w:type="dxa"/>
              <w:bottom w:w="90" w:type="dxa"/>
              <w:left w:w="140" w:type="dxa"/>
              <w:right w:w="140" w:type="dxa"/>
            </w:tcMar>
            <w:vAlign w:val="center"/>
          </w:tcPr>
          <w:p>
            <w:pPr>
              <w:spacing w:before="0" w:after="0"/>
            </w:pPr>
            <w:r>
              <w:rPr>
                <w:color w:val="2D3748"/>
                <w:sz w:val="19"/>
              </w:rPr>
              <w:t>July</w:t>
            </w:r>
          </w:p>
        </w:tc>
        <w:tc>
          <w:tcPr>
            <w:tcW w:type="dxa" w:w="2016"/>
            <w:shd w:fill="FBFDF9"/>
            <w:tcMar>
              <w:top w:w="90" w:type="dxa"/>
              <w:bottom w:w="90" w:type="dxa"/>
              <w:left w:w="140" w:type="dxa"/>
              <w:right w:w="140" w:type="dxa"/>
            </w:tcMar>
            <w:vAlign w:val="center"/>
          </w:tcPr>
          <w:p>
            <w:pPr>
              <w:spacing w:before="0" w:after="0"/>
            </w:pPr>
            <w:r>
              <w:rPr>
                <w:color w:val="2D3748"/>
                <w:sz w:val="19"/>
              </w:rPr>
              <w:t>₹1,35,826.00</w:t>
            </w:r>
          </w:p>
        </w:tc>
        <w:tc>
          <w:tcPr>
            <w:tcW w:type="dxa" w:w="1152"/>
            <w:shd w:fill="FBFDF9"/>
            <w:tcMar>
              <w:top w:w="90" w:type="dxa"/>
              <w:bottom w:w="90" w:type="dxa"/>
              <w:left w:w="140" w:type="dxa"/>
              <w:right w:w="140" w:type="dxa"/>
            </w:tcMar>
            <w:vAlign w:val="center"/>
          </w:tcPr>
          <w:p>
            <w:pPr>
              <w:spacing w:before="0" w:after="0"/>
            </w:pPr>
            <w:r>
              <w:rPr>
                <w:color w:val="2D3748"/>
                <w:sz w:val="19"/>
              </w:rPr>
              <w:t>39</w:t>
            </w:r>
          </w:p>
        </w:tc>
        <w:tc>
          <w:tcPr>
            <w:tcW w:type="dxa" w:w="1584"/>
            <w:shd w:fill="FBFDF9"/>
            <w:tcMar>
              <w:top w:w="90" w:type="dxa"/>
              <w:bottom w:w="90" w:type="dxa"/>
              <w:left w:w="140" w:type="dxa"/>
              <w:right w:w="140" w:type="dxa"/>
            </w:tcMar>
            <w:vAlign w:val="center"/>
          </w:tcPr>
          <w:p>
            <w:pPr>
              <w:spacing w:before="0" w:after="0"/>
            </w:pPr>
            <w:r>
              <w:rPr>
                <w:color w:val="2D3748"/>
                <w:sz w:val="19"/>
              </w:rPr>
              <w:t>3.86%</w:t>
            </w:r>
          </w:p>
        </w:tc>
        <w:tc>
          <w:tcPr>
            <w:tcW w:type="dxa" w:w="2880"/>
            <w:shd w:fill="FBFDF9"/>
            <w:tcMar>
              <w:top w:w="90" w:type="dxa"/>
              <w:bottom w:w="90" w:type="dxa"/>
              <w:left w:w="140" w:type="dxa"/>
              <w:right w:w="140" w:type="dxa"/>
            </w:tcMar>
            <w:vAlign w:val="center"/>
          </w:tcPr>
          <w:p>
            <w:pPr>
              <w:spacing w:before="0" w:after="0"/>
            </w:pPr>
            <w:r>
              <w:rPr>
                <w:color w:val="2D3748"/>
                <w:sz w:val="19"/>
              </w:rPr>
              <w:t>Pre-festival baseline</w:t>
            </w:r>
          </w:p>
        </w:tc>
      </w:tr>
      <w:tr>
        <w:trPr>
          <w:cantSplit/>
        </w:trPr>
        <w:tc>
          <w:tcPr>
            <w:tcW w:type="dxa" w:w="1584"/>
            <w:shd w:fill="FFFFFF"/>
            <w:tcMar>
              <w:top w:w="90" w:type="dxa"/>
              <w:bottom w:w="90" w:type="dxa"/>
              <w:left w:w="140" w:type="dxa"/>
              <w:right w:w="140" w:type="dxa"/>
            </w:tcMar>
            <w:vAlign w:val="center"/>
          </w:tcPr>
          <w:p>
            <w:pPr>
              <w:spacing w:before="0" w:after="0"/>
            </w:pPr>
            <w:r>
              <w:rPr>
                <w:color w:val="2D3748"/>
                <w:sz w:val="19"/>
              </w:rPr>
              <w:t>August</w:t>
            </w:r>
          </w:p>
        </w:tc>
        <w:tc>
          <w:tcPr>
            <w:tcW w:type="dxa" w:w="2016"/>
            <w:shd w:fill="FFFFFF"/>
            <w:tcMar>
              <w:top w:w="90" w:type="dxa"/>
              <w:bottom w:w="90" w:type="dxa"/>
              <w:left w:w="140" w:type="dxa"/>
              <w:right w:w="140" w:type="dxa"/>
            </w:tcMar>
            <w:vAlign w:val="center"/>
          </w:tcPr>
          <w:p>
            <w:pPr>
              <w:spacing w:before="0" w:after="0"/>
            </w:pPr>
            <w:r>
              <w:rPr>
                <w:color w:val="2D3748"/>
                <w:sz w:val="19"/>
              </w:rPr>
              <w:t>₹7,37,389.00</w:t>
            </w:r>
          </w:p>
        </w:tc>
        <w:tc>
          <w:tcPr>
            <w:tcW w:type="dxa" w:w="1152"/>
            <w:shd w:fill="FFFFFF"/>
            <w:tcMar>
              <w:top w:w="90" w:type="dxa"/>
              <w:bottom w:w="90" w:type="dxa"/>
              <w:left w:w="140" w:type="dxa"/>
              <w:right w:w="140" w:type="dxa"/>
            </w:tcMar>
            <w:vAlign w:val="center"/>
          </w:tcPr>
          <w:p>
            <w:pPr>
              <w:spacing w:before="0" w:after="0"/>
            </w:pPr>
            <w:r>
              <w:rPr>
                <w:color w:val="2D3748"/>
                <w:sz w:val="19"/>
              </w:rPr>
              <w:t>165</w:t>
            </w:r>
          </w:p>
        </w:tc>
        <w:tc>
          <w:tcPr>
            <w:tcW w:type="dxa" w:w="1584"/>
            <w:shd w:fill="FFFFFF"/>
            <w:tcMar>
              <w:top w:w="90" w:type="dxa"/>
              <w:bottom w:w="90" w:type="dxa"/>
              <w:left w:w="140" w:type="dxa"/>
              <w:right w:w="140" w:type="dxa"/>
            </w:tcMar>
            <w:vAlign w:val="center"/>
          </w:tcPr>
          <w:p>
            <w:pPr>
              <w:spacing w:before="0" w:after="0"/>
            </w:pPr>
            <w:r>
              <w:rPr>
                <w:color w:val="2D3748"/>
                <w:sz w:val="19"/>
              </w:rPr>
              <w:t>20.94%</w:t>
            </w:r>
          </w:p>
        </w:tc>
        <w:tc>
          <w:tcPr>
            <w:tcW w:type="dxa" w:w="2880"/>
            <w:shd w:fill="FFFFFF"/>
            <w:tcMar>
              <w:top w:w="90" w:type="dxa"/>
              <w:bottom w:w="90" w:type="dxa"/>
              <w:left w:w="140" w:type="dxa"/>
              <w:right w:w="140" w:type="dxa"/>
            </w:tcMar>
            <w:vAlign w:val="center"/>
          </w:tcPr>
          <w:p>
            <w:pPr>
              <w:spacing w:before="0" w:after="0"/>
            </w:pPr>
            <w:r>
              <w:rPr>
                <w:color w:val="2D3748"/>
                <w:sz w:val="19"/>
              </w:rPr>
              <w:t>Raksha Bandhan High-Peak</w:t>
            </w:r>
          </w:p>
        </w:tc>
      </w:tr>
      <w:tr>
        <w:trPr>
          <w:cantSplit/>
        </w:trPr>
        <w:tc>
          <w:tcPr>
            <w:tcW w:type="dxa" w:w="1584"/>
            <w:shd w:fill="FBFDF9"/>
            <w:tcMar>
              <w:top w:w="90" w:type="dxa"/>
              <w:bottom w:w="90" w:type="dxa"/>
              <w:left w:w="140" w:type="dxa"/>
              <w:right w:w="140" w:type="dxa"/>
            </w:tcMar>
            <w:vAlign w:val="center"/>
          </w:tcPr>
          <w:p>
            <w:pPr>
              <w:spacing w:before="0" w:after="0"/>
            </w:pPr>
            <w:r>
              <w:rPr>
                <w:color w:val="2D3748"/>
                <w:sz w:val="19"/>
              </w:rPr>
              <w:t>September</w:t>
            </w:r>
          </w:p>
        </w:tc>
        <w:tc>
          <w:tcPr>
            <w:tcW w:type="dxa" w:w="2016"/>
            <w:shd w:fill="FBFDF9"/>
            <w:tcMar>
              <w:top w:w="90" w:type="dxa"/>
              <w:bottom w:w="90" w:type="dxa"/>
              <w:left w:w="140" w:type="dxa"/>
              <w:right w:w="140" w:type="dxa"/>
            </w:tcMar>
            <w:vAlign w:val="center"/>
          </w:tcPr>
          <w:p>
            <w:pPr>
              <w:spacing w:before="0" w:after="0"/>
            </w:pPr>
            <w:r>
              <w:rPr>
                <w:color w:val="2D3748"/>
                <w:sz w:val="19"/>
              </w:rPr>
              <w:t>₹1,36,938.00</w:t>
            </w:r>
          </w:p>
        </w:tc>
        <w:tc>
          <w:tcPr>
            <w:tcW w:type="dxa" w:w="1152"/>
            <w:shd w:fill="FBFDF9"/>
            <w:tcMar>
              <w:top w:w="90" w:type="dxa"/>
              <w:bottom w:w="90" w:type="dxa"/>
              <w:left w:w="140" w:type="dxa"/>
              <w:right w:w="140" w:type="dxa"/>
            </w:tcMar>
            <w:vAlign w:val="center"/>
          </w:tcPr>
          <w:p>
            <w:pPr>
              <w:spacing w:before="0" w:after="0"/>
            </w:pPr>
            <w:r>
              <w:rPr>
                <w:color w:val="2D3748"/>
                <w:sz w:val="19"/>
              </w:rPr>
              <w:t>40</w:t>
            </w:r>
          </w:p>
        </w:tc>
        <w:tc>
          <w:tcPr>
            <w:tcW w:type="dxa" w:w="1584"/>
            <w:shd w:fill="FBFDF9"/>
            <w:tcMar>
              <w:top w:w="90" w:type="dxa"/>
              <w:bottom w:w="90" w:type="dxa"/>
              <w:left w:w="140" w:type="dxa"/>
              <w:right w:w="140" w:type="dxa"/>
            </w:tcMar>
            <w:vAlign w:val="center"/>
          </w:tcPr>
          <w:p>
            <w:pPr>
              <w:spacing w:before="0" w:after="0"/>
            </w:pPr>
            <w:r>
              <w:rPr>
                <w:color w:val="2D3748"/>
                <w:sz w:val="19"/>
              </w:rPr>
              <w:t>3.89%</w:t>
            </w:r>
          </w:p>
        </w:tc>
        <w:tc>
          <w:tcPr>
            <w:tcW w:type="dxa" w:w="2880"/>
            <w:shd w:fill="FBFDF9"/>
            <w:tcMar>
              <w:top w:w="90" w:type="dxa"/>
              <w:bottom w:w="90" w:type="dxa"/>
              <w:left w:w="140" w:type="dxa"/>
              <w:right w:w="140" w:type="dxa"/>
            </w:tcMar>
            <w:vAlign w:val="center"/>
          </w:tcPr>
          <w:p>
            <w:pPr>
              <w:spacing w:before="0" w:after="0"/>
            </w:pPr>
            <w:r>
              <w:rPr>
                <w:color w:val="2D3748"/>
                <w:sz w:val="19"/>
              </w:rPr>
              <w:t>Post-Rakhi lull</w:t>
            </w:r>
          </w:p>
        </w:tc>
      </w:tr>
      <w:tr>
        <w:trPr>
          <w:cantSplit/>
        </w:trPr>
        <w:tc>
          <w:tcPr>
            <w:tcW w:type="dxa" w:w="1584"/>
            <w:shd w:fill="FFFFFF"/>
            <w:tcMar>
              <w:top w:w="90" w:type="dxa"/>
              <w:bottom w:w="90" w:type="dxa"/>
              <w:left w:w="140" w:type="dxa"/>
              <w:right w:w="140" w:type="dxa"/>
            </w:tcMar>
            <w:vAlign w:val="center"/>
          </w:tcPr>
          <w:p>
            <w:pPr>
              <w:spacing w:before="0" w:after="0"/>
            </w:pPr>
            <w:r>
              <w:rPr>
                <w:color w:val="2D3748"/>
                <w:sz w:val="19"/>
              </w:rPr>
              <w:t>October</w:t>
            </w:r>
          </w:p>
        </w:tc>
        <w:tc>
          <w:tcPr>
            <w:tcW w:type="dxa" w:w="2016"/>
            <w:shd w:fill="FFFFFF"/>
            <w:tcMar>
              <w:top w:w="90" w:type="dxa"/>
              <w:bottom w:w="90" w:type="dxa"/>
              <w:left w:w="140" w:type="dxa"/>
              <w:right w:w="140" w:type="dxa"/>
            </w:tcMar>
            <w:vAlign w:val="center"/>
          </w:tcPr>
          <w:p>
            <w:pPr>
              <w:spacing w:before="0" w:after="0"/>
            </w:pPr>
            <w:r>
              <w:rPr>
                <w:color w:val="2D3748"/>
                <w:sz w:val="19"/>
              </w:rPr>
              <w:t>₹1,51,619.00</w:t>
            </w:r>
          </w:p>
        </w:tc>
        <w:tc>
          <w:tcPr>
            <w:tcW w:type="dxa" w:w="1152"/>
            <w:shd w:fill="FFFFFF"/>
            <w:tcMar>
              <w:top w:w="90" w:type="dxa"/>
              <w:bottom w:w="90" w:type="dxa"/>
              <w:left w:w="140" w:type="dxa"/>
              <w:right w:w="140" w:type="dxa"/>
            </w:tcMar>
            <w:vAlign w:val="center"/>
          </w:tcPr>
          <w:p>
            <w:pPr>
              <w:spacing w:before="0" w:after="0"/>
            </w:pPr>
            <w:r>
              <w:rPr>
                <w:color w:val="2D3748"/>
                <w:sz w:val="19"/>
              </w:rPr>
              <w:t>39</w:t>
            </w:r>
          </w:p>
        </w:tc>
        <w:tc>
          <w:tcPr>
            <w:tcW w:type="dxa" w:w="1584"/>
            <w:shd w:fill="FFFFFF"/>
            <w:tcMar>
              <w:top w:w="90" w:type="dxa"/>
              <w:bottom w:w="90" w:type="dxa"/>
              <w:left w:w="140" w:type="dxa"/>
              <w:right w:w="140" w:type="dxa"/>
            </w:tcMar>
            <w:vAlign w:val="center"/>
          </w:tcPr>
          <w:p>
            <w:pPr>
              <w:spacing w:before="0" w:after="0"/>
            </w:pPr>
            <w:r>
              <w:rPr>
                <w:color w:val="2D3748"/>
                <w:sz w:val="19"/>
              </w:rPr>
              <w:t>4.31%</w:t>
            </w:r>
          </w:p>
        </w:tc>
        <w:tc>
          <w:tcPr>
            <w:tcW w:type="dxa" w:w="2880"/>
            <w:shd w:fill="FFFFFF"/>
            <w:tcMar>
              <w:top w:w="90" w:type="dxa"/>
              <w:bottom w:w="90" w:type="dxa"/>
              <w:left w:w="140" w:type="dxa"/>
              <w:right w:w="140" w:type="dxa"/>
            </w:tcMar>
            <w:vAlign w:val="center"/>
          </w:tcPr>
          <w:p>
            <w:pPr>
              <w:spacing w:before="0" w:after="0"/>
            </w:pPr>
            <w:r>
              <w:rPr>
                <w:color w:val="2D3748"/>
                <w:sz w:val="19"/>
              </w:rPr>
              <w:t>Pre-Diwali build-up</w:t>
            </w:r>
          </w:p>
        </w:tc>
      </w:tr>
      <w:tr>
        <w:trPr>
          <w:cantSplit/>
        </w:trPr>
        <w:tc>
          <w:tcPr>
            <w:tcW w:type="dxa" w:w="1584"/>
            <w:shd w:fill="FBFDF9"/>
            <w:tcMar>
              <w:top w:w="90" w:type="dxa"/>
              <w:bottom w:w="90" w:type="dxa"/>
              <w:left w:w="140" w:type="dxa"/>
              <w:right w:w="140" w:type="dxa"/>
            </w:tcMar>
            <w:vAlign w:val="center"/>
          </w:tcPr>
          <w:p>
            <w:pPr>
              <w:spacing w:before="0" w:after="0"/>
            </w:pPr>
            <w:r>
              <w:rPr>
                <w:color w:val="2D3748"/>
                <w:sz w:val="19"/>
              </w:rPr>
              <w:t>November</w:t>
            </w:r>
          </w:p>
        </w:tc>
        <w:tc>
          <w:tcPr>
            <w:tcW w:type="dxa" w:w="2016"/>
            <w:shd w:fill="FBFDF9"/>
            <w:tcMar>
              <w:top w:w="90" w:type="dxa"/>
              <w:bottom w:w="90" w:type="dxa"/>
              <w:left w:w="140" w:type="dxa"/>
              <w:right w:w="140" w:type="dxa"/>
            </w:tcMar>
            <w:vAlign w:val="center"/>
          </w:tcPr>
          <w:p>
            <w:pPr>
              <w:spacing w:before="0" w:after="0"/>
            </w:pPr>
            <w:r>
              <w:rPr>
                <w:color w:val="2D3748"/>
                <w:sz w:val="19"/>
              </w:rPr>
              <w:t>₹4,49,169.00</w:t>
            </w:r>
          </w:p>
        </w:tc>
        <w:tc>
          <w:tcPr>
            <w:tcW w:type="dxa" w:w="1152"/>
            <w:shd w:fill="FBFDF9"/>
            <w:tcMar>
              <w:top w:w="90" w:type="dxa"/>
              <w:bottom w:w="90" w:type="dxa"/>
              <w:left w:w="140" w:type="dxa"/>
              <w:right w:w="140" w:type="dxa"/>
            </w:tcMar>
            <w:vAlign w:val="center"/>
          </w:tcPr>
          <w:p>
            <w:pPr>
              <w:spacing w:before="0" w:after="0"/>
            </w:pPr>
            <w:r>
              <w:rPr>
                <w:color w:val="2D3748"/>
                <w:sz w:val="19"/>
              </w:rPr>
              <w:t>134</w:t>
            </w:r>
          </w:p>
        </w:tc>
        <w:tc>
          <w:tcPr>
            <w:tcW w:type="dxa" w:w="1584"/>
            <w:shd w:fill="FBFDF9"/>
            <w:tcMar>
              <w:top w:w="90" w:type="dxa"/>
              <w:bottom w:w="90" w:type="dxa"/>
              <w:left w:w="140" w:type="dxa"/>
              <w:right w:w="140" w:type="dxa"/>
            </w:tcMar>
            <w:vAlign w:val="center"/>
          </w:tcPr>
          <w:p>
            <w:pPr>
              <w:spacing w:before="0" w:after="0"/>
            </w:pPr>
            <w:r>
              <w:rPr>
                <w:color w:val="2D3748"/>
                <w:sz w:val="19"/>
              </w:rPr>
              <w:t>12.76%</w:t>
            </w:r>
          </w:p>
        </w:tc>
        <w:tc>
          <w:tcPr>
            <w:tcW w:type="dxa" w:w="2880"/>
            <w:shd w:fill="FBFDF9"/>
            <w:tcMar>
              <w:top w:w="90" w:type="dxa"/>
              <w:bottom w:w="90" w:type="dxa"/>
              <w:left w:w="140" w:type="dxa"/>
              <w:right w:w="140" w:type="dxa"/>
            </w:tcMar>
            <w:vAlign w:val="center"/>
          </w:tcPr>
          <w:p>
            <w:pPr>
              <w:spacing w:before="0" w:after="0"/>
            </w:pPr>
            <w:r>
              <w:rPr>
                <w:color w:val="2D3748"/>
                <w:sz w:val="19"/>
              </w:rPr>
              <w:t>Diwali Festival Surge</w:t>
            </w:r>
          </w:p>
        </w:tc>
      </w:tr>
      <w:tr>
        <w:trPr>
          <w:cantSplit/>
        </w:trPr>
        <w:tc>
          <w:tcPr>
            <w:tcW w:type="dxa" w:w="1584"/>
            <w:shd w:fill="FFFFFF"/>
            <w:tcMar>
              <w:top w:w="90" w:type="dxa"/>
              <w:bottom w:w="90" w:type="dxa"/>
              <w:left w:w="140" w:type="dxa"/>
              <w:right w:w="140" w:type="dxa"/>
            </w:tcMar>
            <w:vAlign w:val="center"/>
          </w:tcPr>
          <w:p>
            <w:pPr>
              <w:spacing w:before="0" w:after="0"/>
            </w:pPr>
            <w:r>
              <w:rPr>
                <w:color w:val="2D3748"/>
                <w:sz w:val="19"/>
              </w:rPr>
              <w:t>December</w:t>
            </w:r>
          </w:p>
        </w:tc>
        <w:tc>
          <w:tcPr>
            <w:tcW w:type="dxa" w:w="2016"/>
            <w:shd w:fill="FFFFFF"/>
            <w:tcMar>
              <w:top w:w="90" w:type="dxa"/>
              <w:bottom w:w="90" w:type="dxa"/>
              <w:left w:w="140" w:type="dxa"/>
              <w:right w:w="140" w:type="dxa"/>
            </w:tcMar>
            <w:vAlign w:val="center"/>
          </w:tcPr>
          <w:p>
            <w:pPr>
              <w:spacing w:before="0" w:after="0"/>
            </w:pPr>
            <w:r>
              <w:rPr>
                <w:color w:val="2D3748"/>
                <w:sz w:val="19"/>
              </w:rPr>
              <w:t>₹1,49,591.00</w:t>
            </w:r>
          </w:p>
        </w:tc>
        <w:tc>
          <w:tcPr>
            <w:tcW w:type="dxa" w:w="1152"/>
            <w:shd w:fill="FFFFFF"/>
            <w:tcMar>
              <w:top w:w="90" w:type="dxa"/>
              <w:bottom w:w="90" w:type="dxa"/>
              <w:left w:w="140" w:type="dxa"/>
              <w:right w:w="140" w:type="dxa"/>
            </w:tcMar>
            <w:vAlign w:val="center"/>
          </w:tcPr>
          <w:p>
            <w:pPr>
              <w:spacing w:before="0" w:after="0"/>
            </w:pPr>
            <w:r>
              <w:rPr>
                <w:color w:val="2D3748"/>
                <w:sz w:val="19"/>
              </w:rPr>
              <w:t>42</w:t>
            </w:r>
          </w:p>
        </w:tc>
        <w:tc>
          <w:tcPr>
            <w:tcW w:type="dxa" w:w="1584"/>
            <w:shd w:fill="FFFFFF"/>
            <w:tcMar>
              <w:top w:w="90" w:type="dxa"/>
              <w:bottom w:w="90" w:type="dxa"/>
              <w:left w:w="140" w:type="dxa"/>
              <w:right w:w="140" w:type="dxa"/>
            </w:tcMar>
            <w:vAlign w:val="center"/>
          </w:tcPr>
          <w:p>
            <w:pPr>
              <w:spacing w:before="0" w:after="0"/>
            </w:pPr>
            <w:r>
              <w:rPr>
                <w:color w:val="2D3748"/>
                <w:sz w:val="19"/>
              </w:rPr>
              <w:t>4.25%</w:t>
            </w:r>
          </w:p>
        </w:tc>
        <w:tc>
          <w:tcPr>
            <w:tcW w:type="dxa" w:w="2880"/>
            <w:shd w:fill="FFFFFF"/>
            <w:tcMar>
              <w:top w:w="90" w:type="dxa"/>
              <w:bottom w:w="90" w:type="dxa"/>
              <w:left w:w="140" w:type="dxa"/>
              <w:right w:w="140" w:type="dxa"/>
            </w:tcMar>
            <w:vAlign w:val="center"/>
          </w:tcPr>
          <w:p>
            <w:pPr>
              <w:spacing w:before="0" w:after="0"/>
            </w:pPr>
            <w:r>
              <w:rPr>
                <w:color w:val="2D3748"/>
                <w:sz w:val="19"/>
              </w:rPr>
              <w:t>Year-end gifting baseline</w:t>
            </w:r>
          </w:p>
        </w:tc>
      </w:tr>
    </w:tbl>
    <w:p>
      <w:pPr>
        <w:keepNext/>
        <w:spacing w:before="200" w:after="80"/>
      </w:pPr>
      <w:r>
        <w:rPr>
          <w:rFonts w:ascii="Calibri" w:hAnsi="Calibri"/>
          <w:b/>
          <w:color w:val="788C3C"/>
          <w:sz w:val="24"/>
        </w:rPr>
        <w:t>Q4 &amp; Q6: Top Products by Revenue &amp; Sales Performance</w:t>
      </w:r>
    </w:p>
    <w:p>
      <w:pPr>
        <w:spacing w:after="80"/>
      </w:pPr>
      <w:r>
        <w:t>The top revenue-generating individual SKUs across the catalog:</w:t>
      </w:r>
    </w:p>
    <w:tbl>
      <w:tblPr>
        <w:tblW w:type="auto" w:w="0"/>
        <w:jc w:val="center"/>
        <w:tblLook w:firstColumn="1" w:firstRow="1" w:lastColumn="0" w:lastRow="0" w:noHBand="0" w:noVBand="1" w:val="04A0"/>
      </w:tblPr>
      <w:tblGrid>
        <w:gridCol w:w="1806"/>
        <w:gridCol w:w="1806"/>
        <w:gridCol w:w="1806"/>
        <w:gridCol w:w="1806"/>
        <w:gridCol w:w="1806"/>
      </w:tblGrid>
      <w:tr>
        <w:trPr>
          <w:cantSplit/>
          <w:tblHeader/>
        </w:trPr>
        <w:tc>
          <w:tcPr>
            <w:tcW w:type="dxa" w:w="864"/>
            <w:shd w:fill="4B6024"/>
            <w:tcMar>
              <w:top w:w="120" w:type="dxa"/>
              <w:bottom w:w="120" w:type="dxa"/>
              <w:left w:w="140" w:type="dxa"/>
              <w:right w:w="140" w:type="dxa"/>
            </w:tcMar>
            <w:vAlign w:val="center"/>
          </w:tcPr>
          <w:p>
            <w:pPr>
              <w:spacing w:before="0" w:after="0"/>
            </w:pPr>
            <w:r>
              <w:rPr>
                <w:b/>
                <w:color w:val="FFFFFF"/>
                <w:sz w:val="20"/>
              </w:rPr>
              <w:t>Rank</w:t>
            </w:r>
          </w:p>
        </w:tc>
        <w:tc>
          <w:tcPr>
            <w:tcW w:type="dxa" w:w="2880"/>
            <w:shd w:fill="4B6024"/>
            <w:tcMar>
              <w:top w:w="120" w:type="dxa"/>
              <w:bottom w:w="120" w:type="dxa"/>
              <w:left w:w="140" w:type="dxa"/>
              <w:right w:w="140" w:type="dxa"/>
            </w:tcMar>
            <w:vAlign w:val="center"/>
          </w:tcPr>
          <w:p>
            <w:pPr>
              <w:spacing w:before="0" w:after="0"/>
            </w:pPr>
            <w:r>
              <w:rPr>
                <w:b/>
                <w:color w:val="FFFFFF"/>
                <w:sz w:val="20"/>
              </w:rPr>
              <w:t>Product SKU</w:t>
            </w:r>
          </w:p>
        </w:tc>
        <w:tc>
          <w:tcPr>
            <w:tcW w:type="dxa" w:w="2016"/>
            <w:shd w:fill="4B6024"/>
            <w:tcMar>
              <w:top w:w="120" w:type="dxa"/>
              <w:bottom w:w="120" w:type="dxa"/>
              <w:left w:w="140" w:type="dxa"/>
              <w:right w:w="140" w:type="dxa"/>
            </w:tcMar>
            <w:vAlign w:val="center"/>
          </w:tcPr>
          <w:p>
            <w:pPr>
              <w:spacing w:before="0" w:after="0"/>
            </w:pPr>
            <w:r>
              <w:rPr>
                <w:b/>
                <w:color w:val="FFFFFF"/>
                <w:sz w:val="20"/>
              </w:rPr>
              <w:t>Category</w:t>
            </w:r>
          </w:p>
        </w:tc>
        <w:tc>
          <w:tcPr>
            <w:tcW w:type="dxa" w:w="1296"/>
            <w:shd w:fill="4B6024"/>
            <w:tcMar>
              <w:top w:w="120" w:type="dxa"/>
              <w:bottom w:w="120" w:type="dxa"/>
              <w:left w:w="140" w:type="dxa"/>
              <w:right w:w="140" w:type="dxa"/>
            </w:tcMar>
            <w:vAlign w:val="center"/>
          </w:tcPr>
          <w:p>
            <w:pPr>
              <w:spacing w:before="0" w:after="0"/>
            </w:pPr>
            <w:r>
              <w:rPr>
                <w:b/>
                <w:color w:val="FFFFFF"/>
                <w:sz w:val="20"/>
              </w:rPr>
              <w:t>Orders</w:t>
            </w:r>
          </w:p>
        </w:tc>
        <w:tc>
          <w:tcPr>
            <w:tcW w:type="dxa" w:w="2016"/>
            <w:shd w:fill="4B6024"/>
            <w:tcMar>
              <w:top w:w="120" w:type="dxa"/>
              <w:bottom w:w="120" w:type="dxa"/>
              <w:left w:w="140" w:type="dxa"/>
              <w:right w:w="140" w:type="dxa"/>
            </w:tcMar>
            <w:vAlign w:val="center"/>
          </w:tcPr>
          <w:p>
            <w:pPr>
              <w:spacing w:before="0" w:after="0"/>
            </w:pPr>
            <w:r>
              <w:rPr>
                <w:b/>
                <w:color w:val="FFFFFF"/>
                <w:sz w:val="20"/>
              </w:rPr>
              <w:t>Revenue (INR)</w:t>
            </w:r>
          </w:p>
        </w:tc>
      </w:tr>
      <w:tr>
        <w:trPr>
          <w:cantSplit/>
        </w:trPr>
        <w:tc>
          <w:tcPr>
            <w:tcW w:type="dxa" w:w="864"/>
            <w:shd w:fill="FBFDF9"/>
            <w:tcMar>
              <w:top w:w="90" w:type="dxa"/>
              <w:bottom w:w="90" w:type="dxa"/>
              <w:left w:w="140" w:type="dxa"/>
              <w:right w:w="140" w:type="dxa"/>
            </w:tcMar>
            <w:vAlign w:val="center"/>
          </w:tcPr>
          <w:p>
            <w:pPr>
              <w:spacing w:before="0" w:after="0"/>
            </w:pPr>
            <w:r>
              <w:rPr>
                <w:color w:val="2D3748"/>
                <w:sz w:val="19"/>
              </w:rPr>
              <w:t>1</w:t>
            </w:r>
          </w:p>
        </w:tc>
        <w:tc>
          <w:tcPr>
            <w:tcW w:type="dxa" w:w="2880"/>
            <w:shd w:fill="FBFDF9"/>
            <w:tcMar>
              <w:top w:w="90" w:type="dxa"/>
              <w:bottom w:w="90" w:type="dxa"/>
              <w:left w:w="140" w:type="dxa"/>
              <w:right w:w="140" w:type="dxa"/>
            </w:tcMar>
            <w:vAlign w:val="center"/>
          </w:tcPr>
          <w:p>
            <w:pPr>
              <w:spacing w:before="0" w:after="0"/>
            </w:pPr>
            <w:r>
              <w:rPr>
                <w:color w:val="2D3748"/>
                <w:sz w:val="19"/>
              </w:rPr>
              <w:t>Magnam Set</w:t>
            </w:r>
          </w:p>
        </w:tc>
        <w:tc>
          <w:tcPr>
            <w:tcW w:type="dxa" w:w="2016"/>
            <w:shd w:fill="FBFDF9"/>
            <w:tcMar>
              <w:top w:w="90" w:type="dxa"/>
              <w:bottom w:w="90" w:type="dxa"/>
              <w:left w:w="140" w:type="dxa"/>
              <w:right w:w="140" w:type="dxa"/>
            </w:tcMar>
            <w:vAlign w:val="center"/>
          </w:tcPr>
          <w:p>
            <w:pPr>
              <w:spacing w:before="0" w:after="0"/>
            </w:pPr>
            <w:r>
              <w:rPr>
                <w:color w:val="2D3748"/>
                <w:sz w:val="19"/>
              </w:rPr>
              <w:t>Soft Toys</w:t>
            </w:r>
          </w:p>
        </w:tc>
        <w:tc>
          <w:tcPr>
            <w:tcW w:type="dxa" w:w="1296"/>
            <w:shd w:fill="FBFDF9"/>
            <w:tcMar>
              <w:top w:w="90" w:type="dxa"/>
              <w:bottom w:w="90" w:type="dxa"/>
              <w:left w:w="140" w:type="dxa"/>
              <w:right w:w="140" w:type="dxa"/>
            </w:tcMar>
            <w:vAlign w:val="center"/>
          </w:tcPr>
          <w:p>
            <w:pPr>
              <w:spacing w:before="0" w:after="0"/>
            </w:pPr>
            <w:r>
              <w:rPr>
                <w:color w:val="2D3748"/>
                <w:sz w:val="19"/>
              </w:rPr>
              <w:t>19</w:t>
            </w:r>
          </w:p>
        </w:tc>
        <w:tc>
          <w:tcPr>
            <w:tcW w:type="dxa" w:w="2016"/>
            <w:shd w:fill="FBFDF9"/>
            <w:tcMar>
              <w:top w:w="90" w:type="dxa"/>
              <w:bottom w:w="90" w:type="dxa"/>
              <w:left w:w="140" w:type="dxa"/>
              <w:right w:w="140" w:type="dxa"/>
            </w:tcMar>
            <w:vAlign w:val="center"/>
          </w:tcPr>
          <w:p>
            <w:pPr>
              <w:spacing w:before="0" w:after="0"/>
            </w:pPr>
            <w:r>
              <w:rPr>
                <w:color w:val="2D3748"/>
                <w:sz w:val="19"/>
              </w:rPr>
              <w:t>₹1,21,905.00</w:t>
            </w:r>
          </w:p>
        </w:tc>
      </w:tr>
      <w:tr>
        <w:trPr>
          <w:cantSplit/>
        </w:trPr>
        <w:tc>
          <w:tcPr>
            <w:tcW w:type="dxa" w:w="864"/>
            <w:shd w:fill="FFFFFF"/>
            <w:tcMar>
              <w:top w:w="90" w:type="dxa"/>
              <w:bottom w:w="90" w:type="dxa"/>
              <w:left w:w="140" w:type="dxa"/>
              <w:right w:w="140" w:type="dxa"/>
            </w:tcMar>
            <w:vAlign w:val="center"/>
          </w:tcPr>
          <w:p>
            <w:pPr>
              <w:spacing w:before="0" w:after="0"/>
            </w:pPr>
            <w:r>
              <w:rPr>
                <w:color w:val="2D3748"/>
                <w:sz w:val="19"/>
              </w:rPr>
              <w:t>2</w:t>
            </w:r>
          </w:p>
        </w:tc>
        <w:tc>
          <w:tcPr>
            <w:tcW w:type="dxa" w:w="2880"/>
            <w:shd w:fill="FFFFFF"/>
            <w:tcMar>
              <w:top w:w="90" w:type="dxa"/>
              <w:bottom w:w="90" w:type="dxa"/>
              <w:left w:w="140" w:type="dxa"/>
              <w:right w:w="140" w:type="dxa"/>
            </w:tcMar>
            <w:vAlign w:val="center"/>
          </w:tcPr>
          <w:p>
            <w:pPr>
              <w:spacing w:before="0" w:after="0"/>
            </w:pPr>
            <w:r>
              <w:rPr>
                <w:color w:val="2D3748"/>
                <w:sz w:val="19"/>
              </w:rPr>
              <w:t>Quia Gift</w:t>
            </w:r>
          </w:p>
        </w:tc>
        <w:tc>
          <w:tcPr>
            <w:tcW w:type="dxa" w:w="2016"/>
            <w:shd w:fill="FFFFFF"/>
            <w:tcMar>
              <w:top w:w="90" w:type="dxa"/>
              <w:bottom w:w="90" w:type="dxa"/>
              <w:left w:w="140" w:type="dxa"/>
              <w:right w:w="140" w:type="dxa"/>
            </w:tcMar>
            <w:vAlign w:val="center"/>
          </w:tcPr>
          <w:p>
            <w:pPr>
              <w:spacing w:before="0" w:after="0"/>
            </w:pPr>
            <w:r>
              <w:rPr>
                <w:color w:val="2D3748"/>
                <w:sz w:val="19"/>
              </w:rPr>
              <w:t>Soft Toys</w:t>
            </w:r>
          </w:p>
        </w:tc>
        <w:tc>
          <w:tcPr>
            <w:tcW w:type="dxa" w:w="1296"/>
            <w:shd w:fill="FFFFFF"/>
            <w:tcMar>
              <w:top w:w="90" w:type="dxa"/>
              <w:bottom w:w="90" w:type="dxa"/>
              <w:left w:w="140" w:type="dxa"/>
              <w:right w:w="140" w:type="dxa"/>
            </w:tcMar>
            <w:vAlign w:val="center"/>
          </w:tcPr>
          <w:p>
            <w:pPr>
              <w:spacing w:before="0" w:after="0"/>
            </w:pPr>
            <w:r>
              <w:rPr>
                <w:color w:val="2D3748"/>
                <w:sz w:val="19"/>
              </w:rPr>
              <w:t>18</w:t>
            </w:r>
          </w:p>
        </w:tc>
        <w:tc>
          <w:tcPr>
            <w:tcW w:type="dxa" w:w="2016"/>
            <w:shd w:fill="FFFFFF"/>
            <w:tcMar>
              <w:top w:w="90" w:type="dxa"/>
              <w:bottom w:w="90" w:type="dxa"/>
              <w:left w:w="140" w:type="dxa"/>
              <w:right w:w="140" w:type="dxa"/>
            </w:tcMar>
            <w:vAlign w:val="center"/>
          </w:tcPr>
          <w:p>
            <w:pPr>
              <w:spacing w:before="0" w:after="0"/>
            </w:pPr>
            <w:r>
              <w:rPr>
                <w:color w:val="2D3748"/>
                <w:sz w:val="19"/>
              </w:rPr>
              <w:t>₹1,14,476.00</w:t>
            </w:r>
          </w:p>
        </w:tc>
      </w:tr>
      <w:tr>
        <w:trPr>
          <w:cantSplit/>
        </w:trPr>
        <w:tc>
          <w:tcPr>
            <w:tcW w:type="dxa" w:w="864"/>
            <w:shd w:fill="FBFDF9"/>
            <w:tcMar>
              <w:top w:w="90" w:type="dxa"/>
              <w:bottom w:w="90" w:type="dxa"/>
              <w:left w:w="140" w:type="dxa"/>
              <w:right w:w="140" w:type="dxa"/>
            </w:tcMar>
            <w:vAlign w:val="center"/>
          </w:tcPr>
          <w:p>
            <w:pPr>
              <w:spacing w:before="0" w:after="0"/>
            </w:pPr>
            <w:r>
              <w:rPr>
                <w:color w:val="2D3748"/>
                <w:sz w:val="19"/>
              </w:rPr>
              <w:t>3</w:t>
            </w:r>
          </w:p>
        </w:tc>
        <w:tc>
          <w:tcPr>
            <w:tcW w:type="dxa" w:w="2880"/>
            <w:shd w:fill="FBFDF9"/>
            <w:tcMar>
              <w:top w:w="90" w:type="dxa"/>
              <w:bottom w:w="90" w:type="dxa"/>
              <w:left w:w="140" w:type="dxa"/>
              <w:right w:w="140" w:type="dxa"/>
            </w:tcMar>
            <w:vAlign w:val="center"/>
          </w:tcPr>
          <w:p>
            <w:pPr>
              <w:spacing w:before="0" w:after="0"/>
            </w:pPr>
            <w:r>
              <w:rPr>
                <w:color w:val="2D3748"/>
                <w:sz w:val="19"/>
              </w:rPr>
              <w:t>Dolores Gift</w:t>
            </w:r>
          </w:p>
        </w:tc>
        <w:tc>
          <w:tcPr>
            <w:tcW w:type="dxa" w:w="2016"/>
            <w:shd w:fill="FBFDF9"/>
            <w:tcMar>
              <w:top w:w="90" w:type="dxa"/>
              <w:bottom w:w="90" w:type="dxa"/>
              <w:left w:w="140" w:type="dxa"/>
              <w:right w:w="140" w:type="dxa"/>
            </w:tcMar>
            <w:vAlign w:val="center"/>
          </w:tcPr>
          <w:p>
            <w:pPr>
              <w:spacing w:before="0" w:after="0"/>
            </w:pPr>
            <w:r>
              <w:rPr>
                <w:color w:val="2D3748"/>
                <w:sz w:val="19"/>
              </w:rPr>
              <w:t>Soft Toys</w:t>
            </w:r>
          </w:p>
        </w:tc>
        <w:tc>
          <w:tcPr>
            <w:tcW w:type="dxa" w:w="1296"/>
            <w:shd w:fill="FBFDF9"/>
            <w:tcMar>
              <w:top w:w="90" w:type="dxa"/>
              <w:bottom w:w="90" w:type="dxa"/>
              <w:left w:w="140" w:type="dxa"/>
              <w:right w:w="140" w:type="dxa"/>
            </w:tcMar>
            <w:vAlign w:val="center"/>
          </w:tcPr>
          <w:p>
            <w:pPr>
              <w:spacing w:before="0" w:after="0"/>
            </w:pPr>
            <w:r>
              <w:rPr>
                <w:color w:val="2D3748"/>
                <w:sz w:val="19"/>
              </w:rPr>
              <w:t>17</w:t>
            </w:r>
          </w:p>
        </w:tc>
        <w:tc>
          <w:tcPr>
            <w:tcW w:type="dxa" w:w="2016"/>
            <w:shd w:fill="FBFDF9"/>
            <w:tcMar>
              <w:top w:w="90" w:type="dxa"/>
              <w:bottom w:w="90" w:type="dxa"/>
              <w:left w:w="140" w:type="dxa"/>
              <w:right w:w="140" w:type="dxa"/>
            </w:tcMar>
            <w:vAlign w:val="center"/>
          </w:tcPr>
          <w:p>
            <w:pPr>
              <w:spacing w:before="0" w:after="0"/>
            </w:pPr>
            <w:r>
              <w:rPr>
                <w:color w:val="2D3748"/>
                <w:sz w:val="19"/>
              </w:rPr>
              <w:t>₹1,06,624.00</w:t>
            </w:r>
          </w:p>
        </w:tc>
      </w:tr>
      <w:tr>
        <w:trPr>
          <w:cantSplit/>
        </w:trPr>
        <w:tc>
          <w:tcPr>
            <w:tcW w:type="dxa" w:w="864"/>
            <w:shd w:fill="FFFFFF"/>
            <w:tcMar>
              <w:top w:w="90" w:type="dxa"/>
              <w:bottom w:w="90" w:type="dxa"/>
              <w:left w:w="140" w:type="dxa"/>
              <w:right w:w="140" w:type="dxa"/>
            </w:tcMar>
            <w:vAlign w:val="center"/>
          </w:tcPr>
          <w:p>
            <w:pPr>
              <w:spacing w:before="0" w:after="0"/>
            </w:pPr>
            <w:r>
              <w:rPr>
                <w:color w:val="2D3748"/>
                <w:sz w:val="19"/>
              </w:rPr>
              <w:t>4</w:t>
            </w:r>
          </w:p>
        </w:tc>
        <w:tc>
          <w:tcPr>
            <w:tcW w:type="dxa" w:w="2880"/>
            <w:shd w:fill="FFFFFF"/>
            <w:tcMar>
              <w:top w:w="90" w:type="dxa"/>
              <w:bottom w:w="90" w:type="dxa"/>
              <w:left w:w="140" w:type="dxa"/>
              <w:right w:w="140" w:type="dxa"/>
            </w:tcMar>
            <w:vAlign w:val="center"/>
          </w:tcPr>
          <w:p>
            <w:pPr>
              <w:spacing w:before="0" w:after="0"/>
            </w:pPr>
            <w:r>
              <w:rPr>
                <w:color w:val="2D3748"/>
                <w:sz w:val="19"/>
              </w:rPr>
              <w:t>Harum Pack</w:t>
            </w:r>
          </w:p>
        </w:tc>
        <w:tc>
          <w:tcPr>
            <w:tcW w:type="dxa" w:w="2016"/>
            <w:shd w:fill="FFFFFF"/>
            <w:tcMar>
              <w:top w:w="90" w:type="dxa"/>
              <w:bottom w:w="90" w:type="dxa"/>
              <w:left w:w="140" w:type="dxa"/>
              <w:right w:w="140" w:type="dxa"/>
            </w:tcMar>
            <w:vAlign w:val="center"/>
          </w:tcPr>
          <w:p>
            <w:pPr>
              <w:spacing w:before="0" w:after="0"/>
            </w:pPr>
            <w:r>
              <w:rPr>
                <w:color w:val="2D3748"/>
                <w:sz w:val="19"/>
              </w:rPr>
              <w:t>Colors</w:t>
            </w:r>
          </w:p>
        </w:tc>
        <w:tc>
          <w:tcPr>
            <w:tcW w:type="dxa" w:w="1296"/>
            <w:shd w:fill="FFFFFF"/>
            <w:tcMar>
              <w:top w:w="90" w:type="dxa"/>
              <w:bottom w:w="90" w:type="dxa"/>
              <w:left w:w="140" w:type="dxa"/>
              <w:right w:w="140" w:type="dxa"/>
            </w:tcMar>
            <w:vAlign w:val="center"/>
          </w:tcPr>
          <w:p>
            <w:pPr>
              <w:spacing w:before="0" w:after="0"/>
            </w:pPr>
            <w:r>
              <w:rPr>
                <w:color w:val="2D3748"/>
                <w:sz w:val="19"/>
              </w:rPr>
              <w:t>20</w:t>
            </w:r>
          </w:p>
        </w:tc>
        <w:tc>
          <w:tcPr>
            <w:tcW w:type="dxa" w:w="2016"/>
            <w:shd w:fill="FFFFFF"/>
            <w:tcMar>
              <w:top w:w="90" w:type="dxa"/>
              <w:bottom w:w="90" w:type="dxa"/>
              <w:left w:w="140" w:type="dxa"/>
              <w:right w:w="140" w:type="dxa"/>
            </w:tcMar>
            <w:vAlign w:val="center"/>
          </w:tcPr>
          <w:p>
            <w:pPr>
              <w:spacing w:before="0" w:after="0"/>
            </w:pPr>
            <w:r>
              <w:rPr>
                <w:color w:val="2D3748"/>
                <w:sz w:val="19"/>
              </w:rPr>
              <w:t>₹1,01,556.00</w:t>
            </w:r>
          </w:p>
        </w:tc>
      </w:tr>
      <w:tr>
        <w:trPr>
          <w:cantSplit/>
        </w:trPr>
        <w:tc>
          <w:tcPr>
            <w:tcW w:type="dxa" w:w="864"/>
            <w:shd w:fill="FBFDF9"/>
            <w:tcMar>
              <w:top w:w="90" w:type="dxa"/>
              <w:bottom w:w="90" w:type="dxa"/>
              <w:left w:w="140" w:type="dxa"/>
              <w:right w:w="140" w:type="dxa"/>
            </w:tcMar>
            <w:vAlign w:val="center"/>
          </w:tcPr>
          <w:p>
            <w:pPr>
              <w:spacing w:before="0" w:after="0"/>
            </w:pPr>
            <w:r>
              <w:rPr>
                <w:color w:val="2D3748"/>
                <w:sz w:val="19"/>
              </w:rPr>
              <w:t>5</w:t>
            </w:r>
          </w:p>
        </w:tc>
        <w:tc>
          <w:tcPr>
            <w:tcW w:type="dxa" w:w="2880"/>
            <w:shd w:fill="FBFDF9"/>
            <w:tcMar>
              <w:top w:w="90" w:type="dxa"/>
              <w:bottom w:w="90" w:type="dxa"/>
              <w:left w:w="140" w:type="dxa"/>
              <w:right w:w="140" w:type="dxa"/>
            </w:tcMar>
            <w:vAlign w:val="center"/>
          </w:tcPr>
          <w:p>
            <w:pPr>
              <w:spacing w:before="0" w:after="0"/>
            </w:pPr>
            <w:r>
              <w:rPr>
                <w:color w:val="2D3748"/>
                <w:sz w:val="19"/>
              </w:rPr>
              <w:t>Deserunt Box</w:t>
            </w:r>
          </w:p>
        </w:tc>
        <w:tc>
          <w:tcPr>
            <w:tcW w:type="dxa" w:w="2016"/>
            <w:shd w:fill="FBFDF9"/>
            <w:tcMar>
              <w:top w:w="90" w:type="dxa"/>
              <w:bottom w:w="90" w:type="dxa"/>
              <w:left w:w="140" w:type="dxa"/>
              <w:right w:w="140" w:type="dxa"/>
            </w:tcMar>
            <w:vAlign w:val="center"/>
          </w:tcPr>
          <w:p>
            <w:pPr>
              <w:spacing w:before="0" w:after="0"/>
            </w:pPr>
            <w:r>
              <w:rPr>
                <w:color w:val="2D3748"/>
                <w:sz w:val="19"/>
              </w:rPr>
              <w:t>Colors</w:t>
            </w:r>
          </w:p>
        </w:tc>
        <w:tc>
          <w:tcPr>
            <w:tcW w:type="dxa" w:w="1296"/>
            <w:shd w:fill="FBFDF9"/>
            <w:tcMar>
              <w:top w:w="90" w:type="dxa"/>
              <w:bottom w:w="90" w:type="dxa"/>
              <w:left w:w="140" w:type="dxa"/>
              <w:right w:w="140" w:type="dxa"/>
            </w:tcMar>
            <w:vAlign w:val="center"/>
          </w:tcPr>
          <w:p>
            <w:pPr>
              <w:spacing w:before="0" w:after="0"/>
            </w:pPr>
            <w:r>
              <w:rPr>
                <w:color w:val="2D3748"/>
                <w:sz w:val="19"/>
              </w:rPr>
              <w:t>17</w:t>
            </w:r>
          </w:p>
        </w:tc>
        <w:tc>
          <w:tcPr>
            <w:tcW w:type="dxa" w:w="2016"/>
            <w:shd w:fill="FBFDF9"/>
            <w:tcMar>
              <w:top w:w="90" w:type="dxa"/>
              <w:bottom w:w="90" w:type="dxa"/>
              <w:left w:w="140" w:type="dxa"/>
              <w:right w:w="140" w:type="dxa"/>
            </w:tcMar>
            <w:vAlign w:val="center"/>
          </w:tcPr>
          <w:p>
            <w:pPr>
              <w:spacing w:before="0" w:after="0"/>
            </w:pPr>
            <w:r>
              <w:rPr>
                <w:color w:val="2D3748"/>
                <w:sz w:val="19"/>
              </w:rPr>
              <w:t>₹97,665.00</w:t>
            </w:r>
          </w:p>
        </w:tc>
      </w:tr>
    </w:tbl>
    <w:p>
      <w:pPr>
        <w:keepNext/>
        <w:spacing w:before="200" w:after="80"/>
      </w:pPr>
      <w:r>
        <w:rPr>
          <w:rFonts w:ascii="Calibri" w:hAnsi="Calibri"/>
          <w:b/>
          <w:color w:val="788C3C"/>
          <w:sz w:val="24"/>
        </w:rPr>
        <w:t>Q7: Geographic Demand (Top 10 Cities by Orders)</w:t>
      </w:r>
    </w:p>
    <w:p>
      <w:pPr>
        <w:spacing w:after="80" w:line="276" w:lineRule="auto"/>
      </w:pPr>
      <w:r>
        <w:t>FNP orders show high penetration across Tier-2 and emerging regional urban hubs. The top 10 order hubs are: Bareilly (9 orders), Ghaziabad (9), Bhilai (8), Lucknow (7), Tirunelveli (7), Alwar (7), Varanasi (7), Tiruppur (7), Bulandshahr (7), and Muzaffarnagar (7).</w:t>
      </w:r>
    </w:p>
    <w:p>
      <w:pPr>
        <w:keepNext/>
        <w:spacing w:before="200" w:after="80"/>
      </w:pPr>
      <w:r>
        <w:rPr>
          <w:rFonts w:ascii="Calibri" w:hAnsi="Calibri"/>
          <w:b/>
          <w:color w:val="788C3C"/>
          <w:sz w:val="24"/>
        </w:rPr>
        <w:t>Q9 &amp; Q10: Occasion Revenue &amp; SKU Popularity Breakdown</w:t>
      </w:r>
    </w:p>
    <w:p>
      <w:pPr>
        <w:spacing w:after="80"/>
      </w:pPr>
      <w:r>
        <w:t>Revenue distribution and top-performing products segmented by specific gifting occasion:</w:t>
      </w:r>
    </w:p>
    <w:tbl>
      <w:tblPr>
        <w:tblW w:type="auto" w:w="0"/>
        <w:jc w:val="center"/>
        <w:tblLook w:firstColumn="1" w:firstRow="1" w:lastColumn="0" w:lastRow="0" w:noHBand="0" w:noVBand="1" w:val="04A0"/>
      </w:tblPr>
      <w:tblGrid>
        <w:gridCol w:w="1806"/>
        <w:gridCol w:w="1806"/>
        <w:gridCol w:w="1806"/>
        <w:gridCol w:w="1806"/>
        <w:gridCol w:w="1806"/>
      </w:tblGrid>
      <w:tr>
        <w:trPr>
          <w:cantSplit/>
          <w:tblHeader/>
        </w:trPr>
        <w:tc>
          <w:tcPr>
            <w:tcW w:type="dxa" w:w="2160"/>
            <w:shd w:fill="4B6024"/>
            <w:tcMar>
              <w:top w:w="120" w:type="dxa"/>
              <w:bottom w:w="120" w:type="dxa"/>
              <w:left w:w="140" w:type="dxa"/>
              <w:right w:w="140" w:type="dxa"/>
            </w:tcMar>
            <w:vAlign w:val="center"/>
          </w:tcPr>
          <w:p>
            <w:pPr>
              <w:spacing w:before="0" w:after="0"/>
            </w:pPr>
            <w:r>
              <w:rPr>
                <w:b/>
                <w:color w:val="FFFFFF"/>
                <w:sz w:val="20"/>
              </w:rPr>
              <w:t>Occasion</w:t>
            </w:r>
          </w:p>
        </w:tc>
        <w:tc>
          <w:tcPr>
            <w:tcW w:type="dxa" w:w="1872"/>
            <w:shd w:fill="4B6024"/>
            <w:tcMar>
              <w:top w:w="120" w:type="dxa"/>
              <w:bottom w:w="120" w:type="dxa"/>
              <w:left w:w="140" w:type="dxa"/>
              <w:right w:w="140" w:type="dxa"/>
            </w:tcMar>
            <w:vAlign w:val="center"/>
          </w:tcPr>
          <w:p>
            <w:pPr>
              <w:spacing w:before="0" w:after="0"/>
            </w:pPr>
            <w:r>
              <w:rPr>
                <w:b/>
                <w:color w:val="FFFFFF"/>
                <w:sz w:val="20"/>
              </w:rPr>
              <w:t>Revenue (INR)</w:t>
            </w:r>
          </w:p>
        </w:tc>
        <w:tc>
          <w:tcPr>
            <w:tcW w:type="dxa" w:w="1008"/>
            <w:shd w:fill="4B6024"/>
            <w:tcMar>
              <w:top w:w="120" w:type="dxa"/>
              <w:bottom w:w="120" w:type="dxa"/>
              <w:left w:w="140" w:type="dxa"/>
              <w:right w:w="140" w:type="dxa"/>
            </w:tcMar>
            <w:vAlign w:val="center"/>
          </w:tcPr>
          <w:p>
            <w:pPr>
              <w:spacing w:before="0" w:after="0"/>
            </w:pPr>
            <w:r>
              <w:rPr>
                <w:b/>
                <w:color w:val="FFFFFF"/>
                <w:sz w:val="20"/>
              </w:rPr>
              <w:t>Orders</w:t>
            </w:r>
          </w:p>
        </w:tc>
        <w:tc>
          <w:tcPr>
            <w:tcW w:type="dxa" w:w="2160"/>
            <w:shd w:fill="4B6024"/>
            <w:tcMar>
              <w:top w:w="120" w:type="dxa"/>
              <w:bottom w:w="120" w:type="dxa"/>
              <w:left w:w="140" w:type="dxa"/>
              <w:right w:w="140" w:type="dxa"/>
            </w:tcMar>
            <w:vAlign w:val="center"/>
          </w:tcPr>
          <w:p>
            <w:pPr>
              <w:spacing w:before="0" w:after="0"/>
            </w:pPr>
            <w:r>
              <w:rPr>
                <w:b/>
                <w:color w:val="FFFFFF"/>
                <w:sz w:val="20"/>
              </w:rPr>
              <w:t>Top Revenue SKU</w:t>
            </w:r>
          </w:p>
        </w:tc>
        <w:tc>
          <w:tcPr>
            <w:tcW w:type="dxa" w:w="2016"/>
            <w:shd w:fill="4B6024"/>
            <w:tcMar>
              <w:top w:w="120" w:type="dxa"/>
              <w:bottom w:w="120" w:type="dxa"/>
              <w:left w:w="140" w:type="dxa"/>
              <w:right w:w="140" w:type="dxa"/>
            </w:tcMar>
            <w:vAlign w:val="center"/>
          </w:tcPr>
          <w:p>
            <w:pPr>
              <w:spacing w:before="0" w:after="0"/>
            </w:pPr>
            <w:r>
              <w:rPr>
                <w:b/>
                <w:color w:val="FFFFFF"/>
                <w:sz w:val="20"/>
              </w:rPr>
              <w:t>Top Volume SKU</w:t>
            </w:r>
          </w:p>
        </w:tc>
      </w:tr>
      <w:tr>
        <w:trPr>
          <w:cantSplit/>
        </w:trPr>
        <w:tc>
          <w:tcPr>
            <w:tcW w:type="dxa" w:w="2160"/>
            <w:shd w:fill="FBFDF9"/>
            <w:tcMar>
              <w:top w:w="90" w:type="dxa"/>
              <w:bottom w:w="90" w:type="dxa"/>
              <w:left w:w="140" w:type="dxa"/>
              <w:right w:w="140" w:type="dxa"/>
            </w:tcMar>
            <w:vAlign w:val="center"/>
          </w:tcPr>
          <w:p>
            <w:pPr>
              <w:spacing w:before="0" w:after="0"/>
            </w:pPr>
            <w:r>
              <w:rPr>
                <w:color w:val="2D3748"/>
                <w:sz w:val="19"/>
              </w:rPr>
              <w:t>Anniversary</w:t>
            </w:r>
          </w:p>
        </w:tc>
        <w:tc>
          <w:tcPr>
            <w:tcW w:type="dxa" w:w="1872"/>
            <w:shd w:fill="FBFDF9"/>
            <w:tcMar>
              <w:top w:w="90" w:type="dxa"/>
              <w:bottom w:w="90" w:type="dxa"/>
              <w:left w:w="140" w:type="dxa"/>
              <w:right w:w="140" w:type="dxa"/>
            </w:tcMar>
            <w:vAlign w:val="center"/>
          </w:tcPr>
          <w:p>
            <w:pPr>
              <w:spacing w:before="0" w:after="0"/>
            </w:pPr>
            <w:r>
              <w:rPr>
                <w:color w:val="2D3748"/>
                <w:sz w:val="19"/>
              </w:rPr>
              <w:t>₹6,74,634.00</w:t>
            </w:r>
          </w:p>
        </w:tc>
        <w:tc>
          <w:tcPr>
            <w:tcW w:type="dxa" w:w="1008"/>
            <w:shd w:fill="FBFDF9"/>
            <w:tcMar>
              <w:top w:w="90" w:type="dxa"/>
              <w:bottom w:w="90" w:type="dxa"/>
              <w:left w:w="140" w:type="dxa"/>
              <w:right w:w="140" w:type="dxa"/>
            </w:tcMar>
            <w:vAlign w:val="center"/>
          </w:tcPr>
          <w:p>
            <w:pPr>
              <w:spacing w:before="0" w:after="0"/>
            </w:pPr>
            <w:r>
              <w:rPr>
                <w:color w:val="2D3748"/>
                <w:sz w:val="19"/>
              </w:rPr>
              <w:t>205</w:t>
            </w:r>
          </w:p>
        </w:tc>
        <w:tc>
          <w:tcPr>
            <w:tcW w:type="dxa" w:w="2160"/>
            <w:shd w:fill="FBFDF9"/>
            <w:tcMar>
              <w:top w:w="90" w:type="dxa"/>
              <w:bottom w:w="90" w:type="dxa"/>
              <w:left w:w="140" w:type="dxa"/>
              <w:right w:w="140" w:type="dxa"/>
            </w:tcMar>
            <w:vAlign w:val="center"/>
          </w:tcPr>
          <w:p>
            <w:pPr>
              <w:spacing w:before="0" w:after="0"/>
            </w:pPr>
            <w:r>
              <w:rPr>
                <w:color w:val="2D3748"/>
                <w:sz w:val="19"/>
              </w:rPr>
              <w:t>Dignissimos Pack (₹90k)</w:t>
            </w:r>
          </w:p>
        </w:tc>
        <w:tc>
          <w:tcPr>
            <w:tcW w:type="dxa" w:w="2016"/>
            <w:shd w:fill="FBFDF9"/>
            <w:tcMar>
              <w:top w:w="90" w:type="dxa"/>
              <w:bottom w:w="90" w:type="dxa"/>
              <w:left w:w="140" w:type="dxa"/>
              <w:right w:w="140" w:type="dxa"/>
            </w:tcMar>
            <w:vAlign w:val="center"/>
          </w:tcPr>
          <w:p>
            <w:pPr>
              <w:spacing w:before="0" w:after="0"/>
            </w:pPr>
            <w:r>
              <w:rPr>
                <w:color w:val="2D3748"/>
                <w:sz w:val="19"/>
              </w:rPr>
              <w:t>Dignissimos Pack (27)</w:t>
            </w:r>
          </w:p>
        </w:tc>
      </w:tr>
      <w:tr>
        <w:trPr>
          <w:cantSplit/>
        </w:trPr>
        <w:tc>
          <w:tcPr>
            <w:tcW w:type="dxa" w:w="2160"/>
            <w:shd w:fill="FFFFFF"/>
            <w:tcMar>
              <w:top w:w="90" w:type="dxa"/>
              <w:bottom w:w="90" w:type="dxa"/>
              <w:left w:w="140" w:type="dxa"/>
              <w:right w:w="140" w:type="dxa"/>
            </w:tcMar>
            <w:vAlign w:val="center"/>
          </w:tcPr>
          <w:p>
            <w:pPr>
              <w:spacing w:before="0" w:after="0"/>
            </w:pPr>
            <w:r>
              <w:rPr>
                <w:color w:val="2D3748"/>
                <w:sz w:val="19"/>
              </w:rPr>
              <w:t>Raksha Bandhan</w:t>
            </w:r>
          </w:p>
        </w:tc>
        <w:tc>
          <w:tcPr>
            <w:tcW w:type="dxa" w:w="1872"/>
            <w:shd w:fill="FFFFFF"/>
            <w:tcMar>
              <w:top w:w="90" w:type="dxa"/>
              <w:bottom w:w="90" w:type="dxa"/>
              <w:left w:w="140" w:type="dxa"/>
              <w:right w:w="140" w:type="dxa"/>
            </w:tcMar>
            <w:vAlign w:val="center"/>
          </w:tcPr>
          <w:p>
            <w:pPr>
              <w:spacing w:before="0" w:after="0"/>
            </w:pPr>
            <w:r>
              <w:rPr>
                <w:color w:val="2D3748"/>
                <w:sz w:val="19"/>
              </w:rPr>
              <w:t>₹6,31,585.00</w:t>
            </w:r>
          </w:p>
        </w:tc>
        <w:tc>
          <w:tcPr>
            <w:tcW w:type="dxa" w:w="1008"/>
            <w:shd w:fill="FFFFFF"/>
            <w:tcMar>
              <w:top w:w="90" w:type="dxa"/>
              <w:bottom w:w="90" w:type="dxa"/>
              <w:left w:w="140" w:type="dxa"/>
              <w:right w:w="140" w:type="dxa"/>
            </w:tcMar>
            <w:vAlign w:val="center"/>
          </w:tcPr>
          <w:p>
            <w:pPr>
              <w:spacing w:before="0" w:after="0"/>
            </w:pPr>
            <w:r>
              <w:rPr>
                <w:color w:val="2D3748"/>
                <w:sz w:val="19"/>
              </w:rPr>
              <w:t>132</w:t>
            </w:r>
          </w:p>
        </w:tc>
        <w:tc>
          <w:tcPr>
            <w:tcW w:type="dxa" w:w="2160"/>
            <w:shd w:fill="FFFFFF"/>
            <w:tcMar>
              <w:top w:w="90" w:type="dxa"/>
              <w:bottom w:w="90" w:type="dxa"/>
              <w:left w:w="140" w:type="dxa"/>
              <w:right w:w="140" w:type="dxa"/>
            </w:tcMar>
            <w:vAlign w:val="center"/>
          </w:tcPr>
          <w:p>
            <w:pPr>
              <w:spacing w:before="0" w:after="0"/>
            </w:pPr>
            <w:r>
              <w:rPr>
                <w:color w:val="2D3748"/>
                <w:sz w:val="19"/>
              </w:rPr>
              <w:t>Dolores Gift (₹106k)</w:t>
            </w:r>
          </w:p>
        </w:tc>
        <w:tc>
          <w:tcPr>
            <w:tcW w:type="dxa" w:w="2016"/>
            <w:shd w:fill="FFFFFF"/>
            <w:tcMar>
              <w:top w:w="90" w:type="dxa"/>
              <w:bottom w:w="90" w:type="dxa"/>
              <w:left w:w="140" w:type="dxa"/>
              <w:right w:w="140" w:type="dxa"/>
            </w:tcMar>
            <w:vAlign w:val="center"/>
          </w:tcPr>
          <w:p>
            <w:pPr>
              <w:spacing w:before="0" w:after="0"/>
            </w:pPr>
            <w:r>
              <w:rPr>
                <w:color w:val="2D3748"/>
                <w:sz w:val="19"/>
              </w:rPr>
              <w:t>Nostrum Box (18)</w:t>
            </w:r>
          </w:p>
        </w:tc>
      </w:tr>
      <w:tr>
        <w:trPr>
          <w:cantSplit/>
        </w:trPr>
        <w:tc>
          <w:tcPr>
            <w:tcW w:type="dxa" w:w="2160"/>
            <w:shd w:fill="FBFDF9"/>
            <w:tcMar>
              <w:top w:w="90" w:type="dxa"/>
              <w:bottom w:w="90" w:type="dxa"/>
              <w:left w:w="140" w:type="dxa"/>
              <w:right w:w="140" w:type="dxa"/>
            </w:tcMar>
            <w:vAlign w:val="center"/>
          </w:tcPr>
          <w:p>
            <w:pPr>
              <w:spacing w:before="0" w:after="0"/>
            </w:pPr>
            <w:r>
              <w:rPr>
                <w:color w:val="2D3748"/>
                <w:sz w:val="19"/>
              </w:rPr>
              <w:t>All Occasions</w:t>
            </w:r>
          </w:p>
        </w:tc>
        <w:tc>
          <w:tcPr>
            <w:tcW w:type="dxa" w:w="1872"/>
            <w:shd w:fill="FBFDF9"/>
            <w:tcMar>
              <w:top w:w="90" w:type="dxa"/>
              <w:bottom w:w="90" w:type="dxa"/>
              <w:left w:w="140" w:type="dxa"/>
              <w:right w:w="140" w:type="dxa"/>
            </w:tcMar>
            <w:vAlign w:val="center"/>
          </w:tcPr>
          <w:p>
            <w:pPr>
              <w:spacing w:before="0" w:after="0"/>
            </w:pPr>
            <w:r>
              <w:rPr>
                <w:color w:val="2D3748"/>
                <w:sz w:val="19"/>
              </w:rPr>
              <w:t>₹5,86,176.00</w:t>
            </w:r>
          </w:p>
        </w:tc>
        <w:tc>
          <w:tcPr>
            <w:tcW w:type="dxa" w:w="1008"/>
            <w:shd w:fill="FBFDF9"/>
            <w:tcMar>
              <w:top w:w="90" w:type="dxa"/>
              <w:bottom w:w="90" w:type="dxa"/>
              <w:left w:w="140" w:type="dxa"/>
              <w:right w:w="140" w:type="dxa"/>
            </w:tcMar>
            <w:vAlign w:val="center"/>
          </w:tcPr>
          <w:p>
            <w:pPr>
              <w:spacing w:before="0" w:after="0"/>
            </w:pPr>
            <w:r>
              <w:rPr>
                <w:color w:val="2D3748"/>
                <w:sz w:val="19"/>
              </w:rPr>
              <w:t>126</w:t>
            </w:r>
          </w:p>
        </w:tc>
        <w:tc>
          <w:tcPr>
            <w:tcW w:type="dxa" w:w="2160"/>
            <w:shd w:fill="FBFDF9"/>
            <w:tcMar>
              <w:top w:w="90" w:type="dxa"/>
              <w:bottom w:w="90" w:type="dxa"/>
              <w:left w:w="140" w:type="dxa"/>
              <w:right w:w="140" w:type="dxa"/>
            </w:tcMar>
            <w:vAlign w:val="center"/>
          </w:tcPr>
          <w:p>
            <w:pPr>
              <w:spacing w:before="0" w:after="0"/>
            </w:pPr>
            <w:r>
              <w:rPr>
                <w:color w:val="2D3748"/>
                <w:sz w:val="19"/>
              </w:rPr>
              <w:t>Magnam Set (₹121k)</w:t>
            </w:r>
          </w:p>
        </w:tc>
        <w:tc>
          <w:tcPr>
            <w:tcW w:type="dxa" w:w="2016"/>
            <w:shd w:fill="FBFDF9"/>
            <w:tcMar>
              <w:top w:w="90" w:type="dxa"/>
              <w:bottom w:w="90" w:type="dxa"/>
              <w:left w:w="140" w:type="dxa"/>
              <w:right w:w="140" w:type="dxa"/>
            </w:tcMar>
            <w:vAlign w:val="center"/>
          </w:tcPr>
          <w:p>
            <w:pPr>
              <w:spacing w:before="0" w:after="0"/>
            </w:pPr>
            <w:r>
              <w:rPr>
                <w:color w:val="2D3748"/>
                <w:sz w:val="19"/>
              </w:rPr>
              <w:t>Fugit Set (23)</w:t>
            </w:r>
          </w:p>
        </w:tc>
      </w:tr>
      <w:tr>
        <w:trPr>
          <w:cantSplit/>
        </w:trPr>
        <w:tc>
          <w:tcPr>
            <w:tcW w:type="dxa" w:w="2160"/>
            <w:shd w:fill="FFFFFF"/>
            <w:tcMar>
              <w:top w:w="90" w:type="dxa"/>
              <w:bottom w:w="90" w:type="dxa"/>
              <w:left w:w="140" w:type="dxa"/>
              <w:right w:w="140" w:type="dxa"/>
            </w:tcMar>
            <w:vAlign w:val="center"/>
          </w:tcPr>
          <w:p>
            <w:pPr>
              <w:spacing w:before="0" w:after="0"/>
            </w:pPr>
            <w:r>
              <w:rPr>
                <w:color w:val="2D3748"/>
                <w:sz w:val="19"/>
              </w:rPr>
              <w:t>Holi</w:t>
            </w:r>
          </w:p>
        </w:tc>
        <w:tc>
          <w:tcPr>
            <w:tcW w:type="dxa" w:w="1872"/>
            <w:shd w:fill="FFFFFF"/>
            <w:tcMar>
              <w:top w:w="90" w:type="dxa"/>
              <w:bottom w:w="90" w:type="dxa"/>
              <w:left w:w="140" w:type="dxa"/>
              <w:right w:w="140" w:type="dxa"/>
            </w:tcMar>
            <w:vAlign w:val="center"/>
          </w:tcPr>
          <w:p>
            <w:pPr>
              <w:spacing w:before="0" w:after="0"/>
            </w:pPr>
            <w:r>
              <w:rPr>
                <w:color w:val="2D3748"/>
                <w:sz w:val="19"/>
              </w:rPr>
              <w:t>₹5,74,682.00</w:t>
            </w:r>
          </w:p>
        </w:tc>
        <w:tc>
          <w:tcPr>
            <w:tcW w:type="dxa" w:w="1008"/>
            <w:shd w:fill="FFFFFF"/>
            <w:tcMar>
              <w:top w:w="90" w:type="dxa"/>
              <w:bottom w:w="90" w:type="dxa"/>
              <w:left w:w="140" w:type="dxa"/>
              <w:right w:w="140" w:type="dxa"/>
            </w:tcMar>
            <w:vAlign w:val="center"/>
          </w:tcPr>
          <w:p>
            <w:pPr>
              <w:spacing w:before="0" w:after="0"/>
            </w:pPr>
            <w:r>
              <w:rPr>
                <w:color w:val="2D3748"/>
                <w:sz w:val="19"/>
              </w:rPr>
              <w:t>180</w:t>
            </w:r>
          </w:p>
        </w:tc>
        <w:tc>
          <w:tcPr>
            <w:tcW w:type="dxa" w:w="2160"/>
            <w:shd w:fill="FFFFFF"/>
            <w:tcMar>
              <w:top w:w="90" w:type="dxa"/>
              <w:bottom w:w="90" w:type="dxa"/>
              <w:left w:w="140" w:type="dxa"/>
              <w:right w:w="140" w:type="dxa"/>
            </w:tcMar>
            <w:vAlign w:val="center"/>
          </w:tcPr>
          <w:p>
            <w:pPr>
              <w:spacing w:before="0" w:after="0"/>
            </w:pPr>
            <w:r>
              <w:rPr>
                <w:color w:val="2D3748"/>
                <w:sz w:val="19"/>
              </w:rPr>
              <w:t>Harum Pack (₹101k)</w:t>
            </w:r>
          </w:p>
        </w:tc>
        <w:tc>
          <w:tcPr>
            <w:tcW w:type="dxa" w:w="2016"/>
            <w:shd w:fill="FFFFFF"/>
            <w:tcMar>
              <w:top w:w="90" w:type="dxa"/>
              <w:bottom w:w="90" w:type="dxa"/>
              <w:left w:w="140" w:type="dxa"/>
              <w:right w:w="140" w:type="dxa"/>
            </w:tcMar>
            <w:vAlign w:val="center"/>
          </w:tcPr>
          <w:p>
            <w:pPr>
              <w:spacing w:before="0" w:after="0"/>
            </w:pPr>
            <w:r>
              <w:rPr>
                <w:color w:val="2D3748"/>
                <w:sz w:val="19"/>
              </w:rPr>
              <w:t>Aliquam Box (23)</w:t>
            </w:r>
          </w:p>
        </w:tc>
      </w:tr>
      <w:tr>
        <w:trPr>
          <w:cantSplit/>
        </w:trPr>
        <w:tc>
          <w:tcPr>
            <w:tcW w:type="dxa" w:w="2160"/>
            <w:shd w:fill="FBFDF9"/>
            <w:tcMar>
              <w:top w:w="90" w:type="dxa"/>
              <w:bottom w:w="90" w:type="dxa"/>
              <w:left w:w="140" w:type="dxa"/>
              <w:right w:w="140" w:type="dxa"/>
            </w:tcMar>
            <w:vAlign w:val="center"/>
          </w:tcPr>
          <w:p>
            <w:pPr>
              <w:spacing w:before="0" w:after="0"/>
            </w:pPr>
            <w:r>
              <w:rPr>
                <w:color w:val="2D3748"/>
                <w:sz w:val="19"/>
              </w:rPr>
              <w:t>Birthday</w:t>
            </w:r>
          </w:p>
        </w:tc>
        <w:tc>
          <w:tcPr>
            <w:tcW w:type="dxa" w:w="1872"/>
            <w:shd w:fill="FBFDF9"/>
            <w:tcMar>
              <w:top w:w="90" w:type="dxa"/>
              <w:bottom w:w="90" w:type="dxa"/>
              <w:left w:w="140" w:type="dxa"/>
              <w:right w:w="140" w:type="dxa"/>
            </w:tcMar>
            <w:vAlign w:val="center"/>
          </w:tcPr>
          <w:p>
            <w:pPr>
              <w:spacing w:before="0" w:after="0"/>
            </w:pPr>
            <w:r>
              <w:rPr>
                <w:color w:val="2D3748"/>
                <w:sz w:val="19"/>
              </w:rPr>
              <w:t>₹4,08,194.00</w:t>
            </w:r>
          </w:p>
        </w:tc>
        <w:tc>
          <w:tcPr>
            <w:tcW w:type="dxa" w:w="1008"/>
            <w:shd w:fill="FBFDF9"/>
            <w:tcMar>
              <w:top w:w="90" w:type="dxa"/>
              <w:bottom w:w="90" w:type="dxa"/>
              <w:left w:w="140" w:type="dxa"/>
              <w:right w:w="140" w:type="dxa"/>
            </w:tcMar>
            <w:vAlign w:val="center"/>
          </w:tcPr>
          <w:p>
            <w:pPr>
              <w:spacing w:before="0" w:after="0"/>
            </w:pPr>
            <w:r>
              <w:rPr>
                <w:color w:val="2D3748"/>
                <w:sz w:val="19"/>
              </w:rPr>
              <w:t>149</w:t>
            </w:r>
          </w:p>
        </w:tc>
        <w:tc>
          <w:tcPr>
            <w:tcW w:type="dxa" w:w="2160"/>
            <w:shd w:fill="FBFDF9"/>
            <w:tcMar>
              <w:top w:w="90" w:type="dxa"/>
              <w:bottom w:w="90" w:type="dxa"/>
              <w:left w:w="140" w:type="dxa"/>
              <w:right w:w="140" w:type="dxa"/>
            </w:tcMar>
            <w:vAlign w:val="center"/>
          </w:tcPr>
          <w:p>
            <w:pPr>
              <w:spacing w:before="0" w:after="0"/>
            </w:pPr>
            <w:r>
              <w:rPr>
                <w:color w:val="2D3748"/>
                <w:sz w:val="19"/>
              </w:rPr>
              <w:t>Deserunt Box (₹97k)</w:t>
            </w:r>
          </w:p>
        </w:tc>
        <w:tc>
          <w:tcPr>
            <w:tcW w:type="dxa" w:w="2016"/>
            <w:shd w:fill="FBFDF9"/>
            <w:tcMar>
              <w:top w:w="90" w:type="dxa"/>
              <w:bottom w:w="90" w:type="dxa"/>
              <w:left w:w="140" w:type="dxa"/>
              <w:right w:w="140" w:type="dxa"/>
            </w:tcMar>
            <w:vAlign w:val="center"/>
          </w:tcPr>
          <w:p>
            <w:pPr>
              <w:spacing w:before="0" w:after="0"/>
            </w:pPr>
            <w:r>
              <w:rPr>
                <w:color w:val="2D3748"/>
                <w:sz w:val="19"/>
              </w:rPr>
              <w:t>Ad Box (23)</w:t>
            </w:r>
          </w:p>
        </w:tc>
      </w:tr>
      <w:tr>
        <w:trPr>
          <w:cantSplit/>
        </w:trPr>
        <w:tc>
          <w:tcPr>
            <w:tcW w:type="dxa" w:w="2160"/>
            <w:shd w:fill="FFFFFF"/>
            <w:tcMar>
              <w:top w:w="90" w:type="dxa"/>
              <w:bottom w:w="90" w:type="dxa"/>
              <w:left w:w="140" w:type="dxa"/>
              <w:right w:w="140" w:type="dxa"/>
            </w:tcMar>
            <w:vAlign w:val="center"/>
          </w:tcPr>
          <w:p>
            <w:pPr>
              <w:spacing w:before="0" w:after="0"/>
            </w:pPr>
            <w:r>
              <w:rPr>
                <w:color w:val="2D3748"/>
                <w:sz w:val="19"/>
              </w:rPr>
              <w:t>Valentine's Day</w:t>
            </w:r>
          </w:p>
        </w:tc>
        <w:tc>
          <w:tcPr>
            <w:tcW w:type="dxa" w:w="1872"/>
            <w:shd w:fill="FFFFFF"/>
            <w:tcMar>
              <w:top w:w="90" w:type="dxa"/>
              <w:bottom w:w="90" w:type="dxa"/>
              <w:left w:w="140" w:type="dxa"/>
              <w:right w:w="140" w:type="dxa"/>
            </w:tcMar>
            <w:vAlign w:val="center"/>
          </w:tcPr>
          <w:p>
            <w:pPr>
              <w:spacing w:before="0" w:after="0"/>
            </w:pPr>
            <w:r>
              <w:rPr>
                <w:color w:val="2D3748"/>
                <w:sz w:val="19"/>
              </w:rPr>
              <w:t>₹3,31,930.00</w:t>
            </w:r>
          </w:p>
        </w:tc>
        <w:tc>
          <w:tcPr>
            <w:tcW w:type="dxa" w:w="1008"/>
            <w:shd w:fill="FFFFFF"/>
            <w:tcMar>
              <w:top w:w="90" w:type="dxa"/>
              <w:bottom w:w="90" w:type="dxa"/>
              <w:left w:w="140" w:type="dxa"/>
              <w:right w:w="140" w:type="dxa"/>
            </w:tcMar>
            <w:vAlign w:val="center"/>
          </w:tcPr>
          <w:p>
            <w:pPr>
              <w:spacing w:before="0" w:after="0"/>
            </w:pPr>
            <w:r>
              <w:rPr>
                <w:color w:val="2D3748"/>
                <w:sz w:val="19"/>
              </w:rPr>
              <w:t>113</w:t>
            </w:r>
          </w:p>
        </w:tc>
        <w:tc>
          <w:tcPr>
            <w:tcW w:type="dxa" w:w="2160"/>
            <w:shd w:fill="FFFFFF"/>
            <w:tcMar>
              <w:top w:w="90" w:type="dxa"/>
              <w:bottom w:w="90" w:type="dxa"/>
              <w:left w:w="140" w:type="dxa"/>
              <w:right w:w="140" w:type="dxa"/>
            </w:tcMar>
            <w:vAlign w:val="center"/>
          </w:tcPr>
          <w:p>
            <w:pPr>
              <w:spacing w:before="0" w:after="0"/>
            </w:pPr>
            <w:r>
              <w:rPr>
                <w:color w:val="2D3748"/>
                <w:sz w:val="19"/>
              </w:rPr>
              <w:t>Eius Gift (₹85k)</w:t>
            </w:r>
          </w:p>
        </w:tc>
        <w:tc>
          <w:tcPr>
            <w:tcW w:type="dxa" w:w="2016"/>
            <w:shd w:fill="FFFFFF"/>
            <w:tcMar>
              <w:top w:w="90" w:type="dxa"/>
              <w:bottom w:w="90" w:type="dxa"/>
              <w:left w:w="140" w:type="dxa"/>
              <w:right w:w="140" w:type="dxa"/>
            </w:tcMar>
            <w:vAlign w:val="center"/>
          </w:tcPr>
          <w:p>
            <w:pPr>
              <w:spacing w:before="0" w:after="0"/>
            </w:pPr>
            <w:r>
              <w:rPr>
                <w:color w:val="2D3748"/>
                <w:sz w:val="19"/>
              </w:rPr>
              <w:t>Voluptate Pack (18)</w:t>
            </w:r>
          </w:p>
        </w:tc>
      </w:tr>
      <w:tr>
        <w:trPr>
          <w:cantSplit/>
        </w:trPr>
        <w:tc>
          <w:tcPr>
            <w:tcW w:type="dxa" w:w="2160"/>
            <w:shd w:fill="FBFDF9"/>
            <w:tcMar>
              <w:top w:w="90" w:type="dxa"/>
              <w:bottom w:w="90" w:type="dxa"/>
              <w:left w:w="140" w:type="dxa"/>
              <w:right w:w="140" w:type="dxa"/>
            </w:tcMar>
            <w:vAlign w:val="center"/>
          </w:tcPr>
          <w:p>
            <w:pPr>
              <w:spacing w:before="0" w:after="0"/>
            </w:pPr>
            <w:r>
              <w:rPr>
                <w:color w:val="2D3748"/>
                <w:sz w:val="19"/>
              </w:rPr>
              <w:t>Diwali</w:t>
            </w:r>
          </w:p>
        </w:tc>
        <w:tc>
          <w:tcPr>
            <w:tcW w:type="dxa" w:w="1872"/>
            <w:shd w:fill="FBFDF9"/>
            <w:tcMar>
              <w:top w:w="90" w:type="dxa"/>
              <w:bottom w:w="90" w:type="dxa"/>
              <w:left w:w="140" w:type="dxa"/>
              <w:right w:w="140" w:type="dxa"/>
            </w:tcMar>
            <w:vAlign w:val="center"/>
          </w:tcPr>
          <w:p>
            <w:pPr>
              <w:spacing w:before="0" w:after="0"/>
            </w:pPr>
            <w:r>
              <w:rPr>
                <w:color w:val="2D3748"/>
                <w:sz w:val="19"/>
              </w:rPr>
              <w:t>₹3,13,783.00</w:t>
            </w:r>
          </w:p>
        </w:tc>
        <w:tc>
          <w:tcPr>
            <w:tcW w:type="dxa" w:w="1008"/>
            <w:shd w:fill="FBFDF9"/>
            <w:tcMar>
              <w:top w:w="90" w:type="dxa"/>
              <w:bottom w:w="90" w:type="dxa"/>
              <w:left w:w="140" w:type="dxa"/>
              <w:right w:w="140" w:type="dxa"/>
            </w:tcMar>
            <w:vAlign w:val="center"/>
          </w:tcPr>
          <w:p>
            <w:pPr>
              <w:spacing w:before="0" w:after="0"/>
            </w:pPr>
            <w:r>
              <w:rPr>
                <w:color w:val="2D3748"/>
                <w:sz w:val="19"/>
              </w:rPr>
              <w:t>95</w:t>
            </w:r>
          </w:p>
        </w:tc>
        <w:tc>
          <w:tcPr>
            <w:tcW w:type="dxa" w:w="2160"/>
            <w:shd w:fill="FBFDF9"/>
            <w:tcMar>
              <w:top w:w="90" w:type="dxa"/>
              <w:bottom w:w="90" w:type="dxa"/>
              <w:left w:w="140" w:type="dxa"/>
              <w:right w:w="140" w:type="dxa"/>
            </w:tcMar>
            <w:vAlign w:val="center"/>
          </w:tcPr>
          <w:p>
            <w:pPr>
              <w:spacing w:before="0" w:after="0"/>
            </w:pPr>
            <w:r>
              <w:rPr>
                <w:color w:val="2D3748"/>
                <w:sz w:val="19"/>
              </w:rPr>
              <w:t>Aut Box (₹81k)</w:t>
            </w:r>
          </w:p>
        </w:tc>
        <w:tc>
          <w:tcPr>
            <w:tcW w:type="dxa" w:w="2016"/>
            <w:shd w:fill="FBFDF9"/>
            <w:tcMar>
              <w:top w:w="90" w:type="dxa"/>
              <w:bottom w:w="90" w:type="dxa"/>
              <w:left w:w="140" w:type="dxa"/>
              <w:right w:w="140" w:type="dxa"/>
            </w:tcMar>
            <w:vAlign w:val="center"/>
          </w:tcPr>
          <w:p>
            <w:pPr>
              <w:spacing w:before="0" w:after="0"/>
            </w:pPr>
            <w:r>
              <w:rPr>
                <w:color w:val="2D3748"/>
                <w:sz w:val="19"/>
              </w:rPr>
              <w:t>Quisquam Pack (20)</w:t>
            </w:r>
          </w:p>
        </w:tc>
      </w:tr>
    </w:tbl>
    <w:p>
      <w:pPr>
        <w:keepNext/>
        <w:spacing w:before="280" w:after="120"/>
      </w:pPr>
      <w:r>
        <w:rPr>
          <w:rFonts w:ascii="Calibri" w:hAnsi="Calibri"/>
          <w:b/>
          <w:color w:val="4B6024"/>
          <w:sz w:val="28"/>
        </w:rPr>
        <w:t>4. Strategic Business Recommendations</w:t>
      </w:r>
    </w:p>
    <w:p>
      <w:pPr>
        <w:spacing w:before="40" w:after="80" w:line="276" w:lineRule="auto"/>
      </w:pPr>
      <w:r>
        <w:rPr>
          <w:b/>
          <w:color w:val="4B6024"/>
        </w:rPr>
        <w:t xml:space="preserve">• 1. Pre-Peak Inventory Buffering: </w:t>
      </w:r>
      <w:r>
        <w:t>August (Raksha Bandhan), February (Valentine's/Holi), and November (Diwali) drive over 68% of annual festive revenue. Procure inventory and secure packaging suppliers 3–4 weeks prior to major festivals to prevent out-of-stock losses.</w:t>
      </w:r>
    </w:p>
    <w:p>
      <w:pPr>
        <w:spacing w:before="40" w:after="80" w:line="276" w:lineRule="auto"/>
      </w:pPr>
      <w:r>
        <w:rPr>
          <w:b/>
          <w:color w:val="4B6024"/>
        </w:rPr>
        <w:t xml:space="preserve">• 2. Cross-Category Hamper Bundling: </w:t>
      </w:r>
      <w:r>
        <w:t>Colors, Soft Toys, and Sweets constitute 70% of total revenue. Bundle low-moving, high-margin categories (Plants and Mugs) into composite festive gift hampers to raise the baseline AOV beyond ₹3,520.</w:t>
      </w:r>
    </w:p>
    <w:p>
      <w:pPr>
        <w:spacing w:before="40" w:after="80" w:line="276" w:lineRule="auto"/>
      </w:pPr>
      <w:r>
        <w:rPr>
          <w:b/>
          <w:color w:val="4B6024"/>
        </w:rPr>
        <w:t xml:space="preserve">• 3. Regional Fulfillment Optimization: </w:t>
      </w:r>
      <w:r>
        <w:t>With significant demand coming from Tier-2 regions (Uttar Pradesh, Tamil Nadu, Andhra Pradesh), establishing decentralized distribution hubs will reduce delivery times from 5.53 days to a 48-hour SLA for time-sensitive birthdays and anniversaries.</w:t>
      </w:r>
    </w:p>
    <w:p>
      <w:pPr>
        <w:spacing w:before="40" w:after="80" w:line="276" w:lineRule="auto"/>
      </w:pPr>
      <w:r>
        <w:rPr>
          <w:b/>
          <w:color w:val="4B6024"/>
        </w:rPr>
        <w:t xml:space="preserve">• 4. Personalized Milestone Retention: </w:t>
      </w:r>
      <w:r>
        <w:t>Anniversary and Birthday gifting account for ₹10.82 Lakhs (30.7% of annual revenue). Deploy automated reminder CRM workflows based on historical order dates to drive frictionless recurring repeat purchases.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