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5A36"/>
          <w:sz w:val="20"/>
        </w:rPr>
        <w:t>INSTITUT CONGOLAIS POUR LA CONSERVATION DE LA NATURE (ICCN)</w:t>
      </w:r>
    </w:p>
    <w:p>
      <w:r>
        <w:rPr>
          <w:b/>
          <w:color w:val="1B3B22"/>
          <w:sz w:val="36"/>
        </w:rPr>
        <w:t>PROTOCOLE ET MANUEL D’UTILISATION DU DRONE DANS LA RFO</w:t>
      </w:r>
    </w:p>
    <w:p>
      <w:r>
        <w:rPr>
          <w:i/>
          <w:color w:val="646464"/>
          <w:sz w:val="18"/>
        </w:rPr>
        <w:t>Statut : Confidentiel DRAFT V4 (Intégration Biosurveillance &amp; Biomonitoring Sécurisé) | Date : 8 juin 2026 | Zone : Réserve de Faune à Okapis (RFO)</w:t>
      </w:r>
    </w:p>
    <w:p>
      <w:pPr>
        <w:pStyle w:val="Heading1"/>
      </w:pPr>
      <w:r>
        <w:t>1. Introduction</w:t>
      </w:r>
    </w:p>
    <w:p>
      <w:r>
        <w:t>La Réserve de Faune à Okapis (RFO), située dans la province de l'Ituri au nord-est de la République Démocratique du Congo (RDC), s'étend sur plus de 13 700 km² de forêt dense équatoriale. Ce patrimoine mondial de l'UNESCO abrite une biodiversité unique, notamment l'Okapi (Okapia johnstoni) et l'Éléphant de forêt. Depuis 2021, l'utilisation des systèmes d'aéronefs sans pilote (UAV/Drones) s'est imposée comme un pilier technologique majeur pour appuyer l'Institut Congolais pour la Conservation de la Nature (ICCN) et ses partenaires dans la gestion de l'aire protégée.</w:t>
      </w:r>
    </w:p>
    <w:p>
      <w:pPr>
        <w:pStyle w:val="Heading1"/>
      </w:pPr>
      <w:r>
        <w:t>2. Contexte sécuritaire de la RFO</w:t>
      </w:r>
    </w:p>
    <w:p>
      <w:r>
        <w:t>La RFO évolue dans un contexte sécuritaire structurellement instable, complexe et hautement volatil caractérisé par :</w:t>
      </w:r>
    </w:p>
    <w:p>
      <w:pPr>
        <w:pStyle w:val="ListBullet"/>
      </w:pPr>
      <w:r>
        <w:t>La présence sporadique de groupes armés locaux et résiduels et de mouvements terroristes (ex. factions Maï-Maï, terroristes ADF) positionnés dans des zones d'accès difficile ou à la périphérie de la réserve.</w:t>
      </w:r>
    </w:p>
    <w:p>
      <w:pPr>
        <w:pStyle w:val="ListBullet"/>
      </w:pPr>
      <w:r>
        <w:t>La prolifération de foyers d'exploitation minière artisanale illégale (or, diamant) dissimulés sous la canopée forestière, finançant directement l'économie de guerre.</w:t>
      </w:r>
    </w:p>
    <w:p>
      <w:pPr>
        <w:pStyle w:val="ListBullet"/>
      </w:pPr>
      <w:r>
        <w:t>Le braconnage commercial lourdement armé ciblant les grands mammifères.</w:t>
      </w:r>
    </w:p>
    <w:p>
      <w:pPr>
        <w:pStyle w:val="ListBullet"/>
      </w:pPr>
      <w:r>
        <w:t>Des contraintes géographiques majeures où la densité de la forêt, l'absence de voies de communication et le climat limitent les patrouilles pédestres traditionnelles, exposant les écogardes à des risques d'embuscades mortelles.</w:t>
      </w:r>
    </w:p>
    <w:tbl>
      <w:tblPr>
        <w:tblW w:type="auto" w:w="0"/>
        <w:tblLook w:firstColumn="1" w:firstRow="1" w:lastColumn="0" w:lastRow="0" w:noHBand="0" w:noVBand="1" w:val="04A0"/>
      </w:tblPr>
      <w:tblGrid>
        <w:gridCol w:w="9360"/>
      </w:tblGrid>
      <w:tr>
        <w:tc>
          <w:tcPr>
            <w:tcW w:type="dxa" w:w="9360"/>
            <w:shd w:val="clear" w:color="auto" w:fill="EAF2EC"/>
          </w:tcPr>
          <w:p>
            <w:r>
              <w:rPr>
                <w:b/>
                <w:color w:val="1B3B22"/>
              </w:rPr>
              <w:t xml:space="preserve">Rôle tactique du drone : </w:t>
            </w:r>
            <w:r>
              <w:rPr>
                <w:color w:val="2B3E32"/>
              </w:rPr>
              <w:t>Dans ce cadre, le drone est un outil de reconnaissance tactique, d'acquisition de données et de réduction de la vulnérabilité des équipes au sol.</w:t>
            </w:r>
          </w:p>
        </w:tc>
      </w:tr>
    </w:tbl>
    <w:p>
      <w:pPr>
        <w:pStyle w:val="Heading1"/>
      </w:pPr>
      <w:r>
        <w:t>3. Justification scientifique, Biosurveillance et Objectifs du Biomonitoring</w:t>
      </w:r>
    </w:p>
    <w:p>
      <w:r>
        <w:t>La gestion des écosystèmes forestiers en zone de conflit requiert des données fiables et à haute fréquence temporelle. Les méthodes classiques de suivi sont chronophages, coûteuses et dangereuses. L'intégration des drones répond à des impératifs scientifiques, opérationnels et sécuritaires stricts, articulant la biosurveillance de la faune et de la flore avec les impératifs de la sécurité de l'aire protégée.</w:t>
      </w:r>
    </w:p>
    <w:p>
      <w:pPr>
        <w:pStyle w:val="Heading2"/>
      </w:pPr>
      <w:r>
        <w:t>Protocole unifié de biosurveillance et de biomonitoring par drone en milieu sécuritaire sensible</w:t>
      </w:r>
    </w:p>
    <w:p>
      <w:pPr>
        <w:pStyle w:val="Heading3"/>
      </w:pPr>
      <w:r>
        <w:t>3.1 Objet et finalité du protocole</w:t>
      </w:r>
    </w:p>
    <w:p>
      <w:r>
        <w:t>Ce protocole opérationnel encadre l'utilisation tactique et scientifique des drones pour la biosurveillance de la faune, la cartographie de la végétation et le suivi de l'état des habitats naturels dans la RFO. Il vise à concilier l'exigence d'un biomonitoring rigoureux avec la minimisation des risques sécuritaires (présence de groupes armés) et la réduction absolue du dérangement des espèces cibles.</w:t>
      </w:r>
    </w:p>
    <w:p>
      <w:pPr>
        <w:pStyle w:val="Heading3"/>
      </w:pPr>
      <w:r>
        <w:t>3.2 Champ d'application opérationnel</w:t>
      </w:r>
    </w:p>
    <w:p>
      <w:r>
        <w:t>Le présent protocole s'applique à l'ensemble des missions de surveillance écologique, de télédétection et de patrouille arienne menées dans les écosystèmes forestiers, les savanes enclavées, les zones humides et les corridors de biodiversité de la RFO, tant pour le suivi faunistique (grands mammifères, avifaune, primates) que floristique.</w:t>
      </w:r>
    </w:p>
    <w:p>
      <w:pPr>
        <w:pStyle w:val="Heading3"/>
      </w:pPr>
      <w:r>
        <w:t>3.3 Principes directeurs de biosurveillance sécurisée</w:t>
      </w:r>
    </w:p>
    <w:p>
      <w:pPr>
        <w:pStyle w:val="ListBullet"/>
      </w:pPr>
      <w:r>
        <w:t>Adéquation technologique : Utiliser un vecteur aérien et des capteurs (thermiques/multispectraux) rigoureusement adaptés aux contraintes de la canopée équatoriale et aux risques de brouillage tactique.</w:t>
      </w:r>
    </w:p>
    <w:p>
      <w:pPr>
        <w:pStyle w:val="ListBullet"/>
      </w:pPr>
      <w:r>
        <w:t>Conformité réglementaire et institutionnelle : Respecter scrupuleusement les directives de l'ICCN, les accords inter-agences et les consignes de la cellule de sécurité (CCOPS-RFO).</w:t>
      </w:r>
    </w:p>
    <w:p>
      <w:pPr>
        <w:pStyle w:val="ListBullet"/>
      </w:pPr>
      <w:r>
        <w:t>Minimisation du stress faunistique et communautaire : Garantir une distance de biosécurité aérienne pour éviter l'effarouchement de la faune menacée et le repérage par des acteurs hostiles.</w:t>
      </w:r>
    </w:p>
    <w:p>
      <w:pPr>
        <w:pStyle w:val="ListBullet"/>
      </w:pPr>
      <w:r>
        <w:t>Intégrité pré-vol rigoureuse : Valider systématiquement l'état des batteries, la calibration des charges utiles et la météorologie avant tout engagement en zone isolée.</w:t>
      </w:r>
    </w:p>
    <w:p>
      <w:pPr>
        <w:pStyle w:val="ListBullet"/>
      </w:pPr>
      <w:r>
        <w:t>Dissociation des zones sensibles : Établir une stricte étanchéité spatiale entre les couloirs de biomonitoring écologique et les zones d'activités à haut risque sécuritaire.</w:t>
      </w:r>
    </w:p>
    <w:p>
      <w:pPr>
        <w:pStyle w:val="Heading3"/>
      </w:pPr>
      <w:r>
        <w:t>3.4 Procédure opérationnelle normalisée de mission (POP)</w:t>
      </w:r>
    </w:p>
    <w:p>
      <w:pPr>
        <w:pStyle w:val="ListBullet"/>
      </w:pPr>
      <w:r>
        <w:t>Planification et ciblage écologique : Définir précisément l'objectif de la mission (comptage d'okapis, inventaire des nids de chimpanzés, cartographie des zones de déforestation ou des pressions d'orpaillage illégal).</w:t>
      </w:r>
    </w:p>
    <w:p>
      <w:pPr>
        <w:pStyle w:val="ListBullet"/>
      </w:pPr>
      <w:r>
        <w:t>Sélection de la charge utile : Configurer le drone et le capteur (thermique radiométrique 640T ou optique 48MP) en fonction de la signature de la cible recherchée.</w:t>
      </w:r>
    </w:p>
    <w:p>
      <w:pPr>
        <w:pStyle w:val="ListBullet"/>
      </w:pPr>
      <w:r>
        <w:t>Validation des clearances : Obtenir l'autorisation formelle du commandement de la RFO et de la coordination de sécurité avant tout déploiement terrain.</w:t>
      </w:r>
    </w:p>
    <w:p>
      <w:pPr>
        <w:pStyle w:val="ListBullet"/>
      </w:pPr>
      <w:r>
        <w:t>Conception de l'itinéraire de vol : Intégrer les barrières topographiques, la densité de la canopée et les couloirs d'évacuation d'urgence pour éviter les habitats fragiles non ciblés.</w:t>
      </w:r>
    </w:p>
    <w:p>
      <w:pPr>
        <w:pStyle w:val="ListBullet"/>
      </w:pPr>
      <w:r>
        <w:t>Exécution tactique en altitude stable : Procéder au décollage depuis une position dissimulée, maintenir une altitude de survol sécuritaire (50-120 m) et prohiber les manœuvres brusques.</w:t>
      </w:r>
    </w:p>
    <w:p>
      <w:pPr>
        <w:pStyle w:val="ListBullet"/>
      </w:pPr>
      <w:r>
        <w:t>Veille comportementale en temps réel : Monitorer en permanence les réactions de la faune via le retour vidéo ; interrompre immédiatement la mission au moindre signe d'alerte ou de stress.</w:t>
      </w:r>
    </w:p>
    <w:p>
      <w:pPr>
        <w:pStyle w:val="ListBullet"/>
      </w:pPr>
      <w:r>
        <w:t>Sécurisation et post-traitement des données : Sauvegarder immédiatement les flux sur support chiffré dès le retour au poste fixe, vérifier la qualité métrique et procéder au nettoyage physique du matériel.</w:t>
      </w:r>
    </w:p>
    <w:p>
      <w:pPr>
        <w:pStyle w:val="Heading3"/>
      </w:pPr>
      <w:r>
        <w:t>3.5 Précautions éthiques et gestion des données sensibles</w:t>
      </w:r>
    </w:p>
    <w:p>
      <w:r>
        <w:t>L’usage des drones dans une réserve habitée et militarisée impose des barrières éthiques strictes : respect absolu de la vie privée des communautés locales et des peuples autochtones (Mbuti), interdiction de filmer des civils hors contexte, et protection rigoureuse des sites culturellement sensibles ou sacrés. Les vols au-dessus des aires de nidification critique et des zones de reproduction des espèces vulnérables obéissent au principe de précaution absolue. Aucune donnée géospatiale de localisation d'espèces phares ou d'infrastructures de biosurveillance ne doit être exposée à des risques de fuite cybernétique.</w:t>
      </w:r>
    </w:p>
    <w:p>
      <w:pPr>
        <w:pStyle w:val="Heading3"/>
      </w:pPr>
      <w:r>
        <w:t>3.6 Suivi, traçabilité et évaluation du biomonitoring</w:t>
      </w:r>
    </w:p>
    <w:p>
      <w:r>
        <w:t>Chaque mission de biosurveillance fait l'objet d'un enregistrement minutieux dans le journal d'opérations (horodatage, coordonnées de vol, paramètres environnementaux, type de capteur, anomalies et incidents tactiques). Une évaluation périodique des données recueillies permet d'ajuster les protocoles scientifiques tout en mesurant l'efficacité opérationnelle et l'impact réel sur les écosystèmes forestiers.</w:t>
      </w:r>
    </w:p>
    <w:p>
      <w:pPr>
        <w:pStyle w:val="Heading1"/>
      </w:pPr>
      <w:r>
        <w:t>4. Spécificités techniques du Drone</w:t>
      </w:r>
    </w:p>
    <w:p>
      <w:r>
        <w:t>Le Autel EVO II Dual 640T est un drone professionnel de surveillance et de conservation équipé d'une double caméra : une caméra thermique radiométrique 640 × 512 px et une caméra optique 48 MP.</w:t>
      </w:r>
    </w:p>
    <w:p>
      <w:pPr>
        <w:pStyle w:val="ListBullet"/>
      </w:pPr>
      <w:r>
        <w:t>Caméra thermique : 640 × 512 px (VOx non refroidie), zoom thermique jusqu'à 16×</w:t>
      </w:r>
    </w:p>
    <w:p>
      <w:pPr>
        <w:pStyle w:val="ListBullet"/>
      </w:pPr>
      <w:r>
        <w:t>Caméra visible : 48 MP avec vidéo jusqu'à 8K</w:t>
      </w:r>
    </w:p>
    <w:p>
      <w:pPr>
        <w:pStyle w:val="ListBullet"/>
      </w:pPr>
      <w:r>
        <w:t>Autonomie maximale : 38 minutes | Portée de transmission : jusqu'à 25 km</w:t>
      </w:r>
    </w:p>
    <w:p>
      <w:pPr>
        <w:pStyle w:val="ListBullet"/>
      </w:pPr>
      <w:r>
        <w:t>Vitesse maximale : 72 km/h (20 m/s) | Résistance au vent : Niveau 8</w:t>
      </w:r>
    </w:p>
    <w:p>
      <w:pPr>
        <w:pStyle w:val="ListBullet"/>
      </w:pPr>
      <w:r>
        <w:t>Poids au décollage : 1,15 kg | Détection d'obstacles : omnidirectionnelle à 360°</w:t>
      </w:r>
    </w:p>
    <w:p>
      <w:pPr>
        <w:pStyle w:val="ListBullet"/>
      </w:pPr>
      <w:r>
        <w:t>Température de fonctionnement : -10 °C à +40 °C</w:t>
      </w:r>
    </w:p>
    <w:p>
      <w:pPr>
        <w:pStyle w:val="Heading1"/>
      </w:pPr>
      <w:r>
        <w:t>5. Responsabilités et organisation de l'unité Drone</w:t>
      </w:r>
    </w:p>
    <w:p>
      <w:pPr>
        <w:pStyle w:val="ListBullet"/>
      </w:pPr>
      <w:r>
        <w:t>Responsable de l'Unité Drone (Hiérarchie/Base centrale) : Valide la pertinence de la mission, autorise le déploiement et assure la liaison avec la cellule des opérations de la RFO (CCOPS).</w:t>
      </w:r>
    </w:p>
    <w:p>
      <w:pPr>
        <w:pStyle w:val="ListBullet"/>
      </w:pPr>
      <w:r>
        <w:t>Le Pilote (Opérateur certifié) : Responsable unique de la conduite de l'aéronef, de la vérification technique et du respect strict des limites de vol.</w:t>
      </w:r>
    </w:p>
    <w:p>
      <w:pPr>
        <w:pStyle w:val="ListBullet"/>
      </w:pPr>
      <w:r>
        <w:t>L'Observateur visuel (Sécurité sol/air) : Scrute l'espace aérien et l'environnement terrestre. Gère la radio de liaison.</w:t>
      </w:r>
    </w:p>
    <w:p>
      <w:pPr>
        <w:pStyle w:val="ListBullet"/>
      </w:pPr>
      <w:r>
        <w:t>Le Responsable des données (Analyste SIG) : Récupère, traite, chiffre et archive les supports de mémoire dès le retour.</w:t>
      </w:r>
    </w:p>
    <w:p>
      <w:pPr>
        <w:pStyle w:val="Heading1"/>
      </w:pPr>
      <w:r>
        <w:t>6. Préparation et planification de la mission avant déploiement</w:t>
      </w:r>
    </w:p>
    <w:p>
      <w:pPr>
        <w:pStyle w:val="Heading2"/>
      </w:pPr>
      <w:r>
        <w:t>6.1. Vérifications techniques systématiques (Check-list Pré-vol)</w:t>
      </w:r>
    </w:p>
    <w:p>
      <w:pPr>
        <w:pStyle w:val="ListBullet"/>
      </w:pPr>
      <w:r>
        <w:t>Énergie : Batteries du drone et télécommande à 100% (Seuil minimal absolu pour décollage : 80%).</w:t>
      </w:r>
    </w:p>
    <w:p>
      <w:pPr>
        <w:pStyle w:val="ListBullet"/>
      </w:pPr>
      <w:r>
        <w:t>Structure : Inspection physique, serrage moteurs, absence de micro-fissures sur les hélices.</w:t>
      </w:r>
    </w:p>
    <w:p>
      <w:pPr>
        <w:pStyle w:val="ListBullet"/>
      </w:pPr>
      <w:r>
        <w:t>Capteurs : Nettoyage optique, calibration nacelle, vérification des flux optique 8K et thermique FLIR.</w:t>
      </w:r>
    </w:p>
    <w:p>
      <w:pPr>
        <w:pStyle w:val="ListBullet"/>
      </w:pPr>
      <w:r>
        <w:t>Stockage : Carte MicroSD haute vitesse (U3 minimale) formatée et insérée.</w:t>
      </w:r>
    </w:p>
    <w:p>
      <w:pPr>
        <w:pStyle w:val="ListBullet"/>
      </w:pPr>
      <w:r>
        <w:t>Télémétrie &amp; Flux : Vérification réseau local ou transmetteur RTMP pour l'analyse IA déportée.</w:t>
      </w:r>
    </w:p>
    <w:p>
      <w:pPr>
        <w:pStyle w:val="Heading2"/>
      </w:pPr>
      <w:r>
        <w:t>6.2. Analyse de sécurité et planification géographique</w:t>
      </w:r>
    </w:p>
    <w:p>
      <w:pPr>
        <w:pStyle w:val="ListBullet"/>
      </w:pPr>
      <w:r>
        <w:t>Consulter obligatoirement le dernier bulletin de sécurité du CCOPS-Renseignement RFO.</w:t>
      </w:r>
    </w:p>
    <w:p>
      <w:pPr>
        <w:pStyle w:val="ListBullet"/>
      </w:pPr>
      <w:r>
        <w:t>Définir la zone d'exclusion aérienne temporaire liée aux mouvements signalés de groupes armés.</w:t>
      </w:r>
    </w:p>
    <w:p>
      <w:pPr>
        <w:pStyle w:val="ListBullet"/>
      </w:pPr>
      <w:r>
        <w:t>Établir un plan d'évacuation d'urgence avec deux itinéraires de repli distincts et un point de décollage dissimulé.</w:t>
      </w:r>
    </w:p>
    <w:p>
      <w:pPr>
        <w:pStyle w:val="Heading1"/>
      </w:pPr>
      <w:r>
        <w:t>7. Conduite du vol et paramètres opérationnels</w:t>
      </w:r>
    </w:p>
    <w:p>
      <w:pPr>
        <w:pStyle w:val="Heading2"/>
      </w:pPr>
      <w:r>
        <w:t>7.1 Paramètres de vol recommandés</w:t>
      </w:r>
    </w:p>
    <w:p>
      <w:pPr>
        <w:pStyle w:val="ListBullet"/>
      </w:pPr>
      <w:r>
        <w:t>Altitude standard : Entre 50 m et 120 m.</w:t>
      </w:r>
    </w:p>
    <w:p>
      <w:pPr>
        <w:pStyle w:val="ListBullet"/>
      </w:pPr>
      <w:r>
        <w:t>Portée visuelle (VLOS) : Le drone doit rester dans le champ visuel direct du binôme Pilote/Observateur.</w:t>
      </w:r>
    </w:p>
    <w:p>
      <w:pPr>
        <w:pStyle w:val="ListBullet"/>
      </w:pPr>
      <w:r>
        <w:t>Météo : Interdiction formelle de vol en cas de pluie dense, brouillard ou vents &gt; 35 km/h.</w:t>
      </w:r>
    </w:p>
    <w:p>
      <w:pPr>
        <w:pStyle w:val="Heading2"/>
      </w:pPr>
      <w:r>
        <w:t>7.2 Pendant le vol</w:t>
      </w:r>
    </w:p>
    <w:p>
      <w:r>
        <w:t>Surveillance continue du nombre de satellites GPS (minimum 12 requis) et de la tension de la batterie (règle des trois tiers : 1/3 aller, 1/3 travail, 1/3 retour et marge). Configurer l'altitude du Return To Home (RTH) à +20 m au-dessus de l'arbre le plus haut.</w:t>
      </w:r>
    </w:p>
    <w:p>
      <w:pPr>
        <w:pStyle w:val="Heading1"/>
      </w:pPr>
      <w:r>
        <w:t>8. Mesures de sécurité spécifiques au contexte instable</w:t>
      </w:r>
    </w:p>
    <w:p>
      <w:pPr>
        <w:pStyle w:val="ListBullet"/>
      </w:pPr>
      <w:r>
        <w:t>Discrétion sonore et visuelle : Ne jamais effectuer de vol stationnaire prolongé à basse altitude.</w:t>
      </w:r>
    </w:p>
    <w:p>
      <w:pPr>
        <w:pStyle w:val="ListBullet"/>
      </w:pPr>
      <w:r>
        <w:t>Protection du site au sol : Le point de décollage/atterrissage ne doit pas coïncider avec le bivouac.</w:t>
      </w:r>
    </w:p>
    <w:p>
      <w:pPr>
        <w:pStyle w:val="ListBullet"/>
      </w:pPr>
      <w:r>
        <w:t>Atterrissage d'urgence sous tirs : Si le drone est ciblé par des tirs, désactiver le RTH automatique vers la position exacte pour ne pas guider les hostiles.</w:t>
      </w:r>
    </w:p>
    <w:p>
      <w:pPr>
        <w:pStyle w:val="Heading2"/>
      </w:pPr>
      <w:r>
        <w:t>8.1 &amp; 8.2 Maintenance des batteries LiPo en climat équatorial</w:t>
      </w:r>
    </w:p>
    <w:p>
      <w:r>
        <w:t>Le climat de la RFO (chaleur &gt; 30°C et humidité 90-100%) accélère la dégradation chimique des batteries LiPo. Le stockage à pleine charge (&gt;4.20V) à 30°C provoque un gonflement rapide ('puffing'). La programmation du délai de décharge automatique à un maximum de 48 heures est obligatoire.</w:t>
      </w:r>
    </w:p>
    <w:p>
      <w:pPr>
        <w:pStyle w:val="Heading1"/>
      </w:pPr>
      <w:r>
        <w:t>9. Gestion du matériel, cybersécurité et protection des données</w:t>
      </w:r>
    </w:p>
    <w:p>
      <w:pPr>
        <w:pStyle w:val="ListBullet"/>
      </w:pPr>
      <w:r>
        <w:t>Stockage physique : Caisses étanches et rigides (type Pelican) avec déshydratants, stockées dans une armoire forte à Epulu (CCOPS).</w:t>
      </w:r>
    </w:p>
    <w:p>
      <w:pPr>
        <w:pStyle w:val="ListBullet"/>
      </w:pPr>
      <w:r>
        <w:t>Minimisation : Ne capturer que les images strictement nécessaires. Éviter le survol des populations civiles et des peuples autochtones (Mbuti).</w:t>
      </w:r>
    </w:p>
    <w:p>
      <w:pPr>
        <w:pStyle w:val="ListBullet"/>
      </w:pPr>
      <w:r>
        <w:t>Chiffrement &amp; Sécurité : Cartes mémoires retirées immédiatement en zone sûre. Chiffrement obligatoire des disques durs externes. Interdiction absolue de publier des clichés aériens sur les réseaux sociaux.</w:t>
      </w:r>
    </w:p>
    <w:p>
      <w:pPr>
        <w:pStyle w:val="Heading1"/>
      </w:pPr>
      <w:r>
        <w:t>10. Gestion des incidents, risques et imprévus</w:t>
      </w:r>
    </w:p>
    <w:p>
      <w:pPr>
        <w:pStyle w:val="ListBullet"/>
      </w:pPr>
      <w:r>
        <w:t>10.1 Perte de liaison ou crash : Noter les dernières coordonnées GPS. Évaluer le niveau de menace avant toute tentative de récupération physique.</w:t>
      </w:r>
    </w:p>
    <w:p>
      <w:pPr>
        <w:pStyle w:val="ListBullet"/>
      </w:pPr>
      <w:r>
        <w:t>10.2 Rencontre fortuite avec des éléments armés : Interrompre immédiatement le vol, replier le poste, appliquer le camouflage et initier la retraite.</w:t>
      </w:r>
    </w:p>
    <w:p>
      <w:pPr>
        <w:pStyle w:val="ListBullet"/>
      </w:pPr>
      <w:r>
        <w:t>10.3 Cyber-attaques et piratage : Basculer en mode manuel (ATTI) en cas de dérive inexpliquée.</w:t>
      </w:r>
    </w:p>
    <w:p>
      <w:pPr>
        <w:pStyle w:val="Heading1"/>
      </w:pPr>
      <w:r>
        <w:t>11. Procédures Post-Mission</w:t>
      </w:r>
    </w:p>
    <w:p>
      <w:pPr>
        <w:pStyle w:val="ListBullet"/>
      </w:pPr>
      <w:r>
        <w:t>Étape 1 (Immédiat) : Nettoyage complet des résidus forestiers, poussière et humidité.</w:t>
      </w:r>
    </w:p>
    <w:p>
      <w:pPr>
        <w:pStyle w:val="ListBullet"/>
      </w:pPr>
      <w:r>
        <w:t>Étape 2 (Enregistrement) : Remplissage obligatoire du registre.</w:t>
      </w:r>
    </w:p>
    <w:p>
      <w:pPr>
        <w:pStyle w:val="ListBullet"/>
      </w:pPr>
      <w:r>
        <w:t>Étape 3 (Intégration SIG) : Transfert sécurisé vers le serveur central non connecté de la RFO.</w:t>
      </w:r>
    </w:p>
    <w:p>
      <w:pPr>
        <w:pStyle w:val="Heading1"/>
      </w:pPr>
      <w:r>
        <w:t>12. Conclusion</w:t>
      </w:r>
    </w:p>
    <w:p>
      <w:r>
        <w:t>Le drone constitue un multiplicateur de force exceptionnel pour la conservation dans la RFO en contexte sécuritaire dégradé. Sa mise en œuvre exige une rigueur technique et tactique absolue, plaçant la sécurité des agents de terrain et la pérennité du matériel au premier plan.</w:t>
      </w:r>
    </w:p>
    <w:p>
      <w:pPr>
        <w:pStyle w:val="Heading1"/>
      </w:pPr>
      <w:r>
        <w:t>13. Bibliographie / Références</w:t>
      </w:r>
    </w:p>
    <w:p>
      <w:pPr>
        <w:pStyle w:val="ListBullet"/>
      </w:pPr>
      <w:r>
        <w:rPr>
          <w:sz w:val="18"/>
        </w:rPr>
        <w:t>Duffy, J. P., Cunningham, M. A., &amp; DeBell, L. (2017). Drones in equatorial and tropical conservation environments: Physical, legal and logistical challenges. Biological Conservation, 215, 123–131.</w:t>
      </w:r>
    </w:p>
    <w:p>
      <w:pPr>
        <w:pStyle w:val="ListBullet"/>
      </w:pPr>
      <w:r>
        <w:rPr>
          <w:sz w:val="18"/>
        </w:rPr>
        <w:t>Forsmoo, J., Ancrenaz, M., &amp; Wich, S. A. (2019). Integrating UAV photogrammetry and geographic information systems (GIS) for real-time protected area management. Journal of Unmanned Vehicle Systems, 7(3), 201–215.</w:t>
      </w:r>
    </w:p>
    <w:p>
      <w:pPr>
        <w:pStyle w:val="ListBullet"/>
      </w:pPr>
      <w:r>
        <w:rPr>
          <w:sz w:val="18"/>
        </w:rPr>
        <w:t>Koh, L. P., &amp; Wich, S. A. (2012). Dawn of Drone Ecology: Low-Cost Autonomous Aerial Vehicles for Conservation. Tropical Conservation Science, 5(2), 121–132.</w:t>
      </w:r>
    </w:p>
    <w:p>
      <w:pPr>
        <w:pStyle w:val="ListBullet"/>
      </w:pPr>
      <w:r>
        <w:rPr>
          <w:sz w:val="18"/>
        </w:rPr>
        <w:t>Sandbrook, C. (2015). The Social Implications of Using Drones for Biodiversity Conservation. Ambio, 44(Suppl. 4), 636–647.</w:t>
      </w:r>
    </w:p>
    <w:p>
      <w:pPr>
        <w:pStyle w:val="ListBullet"/>
      </w:pPr>
      <w:r>
        <w:rPr>
          <w:sz w:val="18"/>
        </w:rPr>
        <w:t>Schiffman, R. (2014). Drones Flying High for Environmental Science and Conservation Law Enforcement. Environmental Science &amp; Technology, 48(24), 14093–14095.</w:t>
      </w:r>
    </w:p>
    <w:p>
      <w:pPr>
        <w:pStyle w:val="ListBullet"/>
      </w:pPr>
      <w:r>
        <w:rPr>
          <w:sz w:val="18"/>
        </w:rPr>
        <w:t>World Wide Fund for Nature (WWF). (2020). Responsibility and Ethics in Unmanned Aerial Vehicle (UAV) Deployments for Wildlife Conservation: Operational Guidelines.</w:t>
      </w:r>
    </w:p>
    <w:p>
      <w:pPr>
        <w:pStyle w:val="ListBullet"/>
      </w:pPr>
      <w:r>
        <w:rPr>
          <w:sz w:val="18"/>
        </w:rPr>
        <w:t>Organisation de l'Aviation Civile Internationale (OACI/ICAO). (2024). Manual on Remotely Piloted Aircraft Systems (RPAS).</w:t>
      </w:r>
    </w:p>
    <w:p>
      <w:pPr>
        <w:pStyle w:val="ListBullet"/>
      </w:pPr>
      <w:r>
        <w:rPr>
          <w:sz w:val="18"/>
        </w:rPr>
        <w:t>United Nations Department of Safety and Security (UNDSS). (2023). Security Risk Management Guidelines for Field Operations.</w:t>
      </w:r>
    </w:p>
    <w:p>
      <w:pPr>
        <w:pStyle w:val="ListBullet"/>
      </w:pPr>
      <w:r>
        <w:rPr>
          <w:sz w:val="18"/>
        </w:rPr>
        <w:t>National Institute of Standards and Technology (NIST). (2024). Cybersecurity Framework (CSF) 2.0.</w:t>
      </w:r>
    </w:p>
    <w:p>
      <w:pPr>
        <w:pStyle w:val="ListBullet"/>
      </w:pPr>
      <w:r>
        <w:rPr>
          <w:sz w:val="18"/>
        </w:rPr>
        <w:t>Institut Congolais pour la Conservation de la Nature (ICCN). Plan de Gestion de la Réserve de Faune à Okapis (version en vigueur).</w:t>
      </w:r>
    </w:p>
    <w:p>
      <w:pPr>
        <w:pStyle w:val="ListBullet"/>
      </w:pPr>
      <w:r>
        <w:rPr>
          <w:sz w:val="18"/>
        </w:rPr>
        <w:t>Anderson, K., et al. (2025). Drones in ecology: ten years back and forth.</w:t>
      </w:r>
    </w:p>
    <w:p>
      <w:pPr>
        <w:pStyle w:val="ListBullet"/>
      </w:pPr>
      <w:r>
        <w:rPr>
          <w:sz w:val="18"/>
        </w:rPr>
        <w:t>Lundquist, U. P. S., et al. (2026). WildDrone: autonomous drone technology for monitoring wildlife populations. Frontiers in Robotics and AI. https://doi.org/10.3389/frobt.2025.1695319</w:t>
      </w:r>
    </w:p>
    <w:p>
      <w:pPr>
        <w:pStyle w:val="ListBullet"/>
      </w:pPr>
      <w:r>
        <w:rPr>
          <w:sz w:val="18"/>
        </w:rPr>
        <w:t>World Wildlife Fund. (2020). Drones for Conservation.</w:t>
      </w:r>
    </w:p>
    <w:p>
      <w:pPr>
        <w:pStyle w:val="ListBullet"/>
      </w:pPr>
      <w:r>
        <w:rPr>
          <w:sz w:val="18"/>
        </w:rPr>
        <w:t>Spaans, R. H., et al. (2024). Ethical considerations related to drone use for environment and health monitoring.</w:t>
      </w:r>
    </w:p>
    <w:p>
      <w:pPr>
        <w:pStyle w:val="ListBullet"/>
      </w:pPr>
      <w:r>
        <w:rPr>
          <w:sz w:val="18"/>
        </w:rPr>
        <w:t>Nowak, M. M., Dziob, K., &amp; Bogawski, P. (2018). Unmanned Aerial Vehicles (UAVs) in environmental biology: A review. European Journal of Ecology, 4(2), 56–74. https://doi.org/10.2478/eje-2018-0012</w:t>
      </w:r>
    </w:p>
    <w:p>
      <w:pPr>
        <w:pStyle w:val="ListBullet"/>
      </w:pPr>
      <w:r>
        <w:rPr>
          <w:sz w:val="18"/>
        </w:rPr>
        <w:t>Yaney-Keller, A., et al. (2025). The use of drones for studying wildlife ecophysiology. Biological Reviews, 100(3), 1206–1228. https://doi.org/10.1111/brv.13181</w:t>
      </w:r>
    </w:p>
    <w:p>
      <w:pPr>
        <w:pStyle w:val="ListBullet"/>
      </w:pPr>
      <w:r>
        <w:rPr>
          <w:sz w:val="18"/>
        </w:rPr>
        <w:t>World Wildlife Fund &amp; University of Exeter. (2021). WWF outlines drone guidelines for conservation.</w:t>
      </w:r>
    </w:p>
    <w:p>
      <w:pPr>
        <w:pStyle w:val="ListBullet"/>
      </w:pPr>
      <w:r>
        <w:rPr>
          <w:sz w:val="18"/>
        </w:rPr>
        <w:t>Bonnin, N., Van Andel, A. C., Kerby, J. T., Piel, A. K., Pintea, L., &amp; Wich, S. A. (2019/2018). Assessment of chimpanzee nest detectability in drone-acquired images.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