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b/>
          <w:bCs/>
          <w:color w:val="020617"/>
          <w:sz w:val="56"/>
          <w:szCs w:val="56"/>
        </w:rPr>
        <w:t xml:space="preserve">REMEDIATION ROADMAP</w:t>
      </w:r>
    </w:p>
    <w:p>
      <w:pPr>
        <w:spacing w:after="200"/>
        <w:jc w:val="center"/>
      </w:pPr>
      <w:r>
        <w:rPr>
          <w:rFonts w:ascii="Times New Roman" w:cs="Times New Roman" w:eastAsia="Times New Roman" w:hAnsi="Times New Roman"/>
          <w:color w:val="64748B"/>
          <w:sz w:val="36"/>
          <w:szCs w:val="36"/>
        </w:rPr>
        <w:t xml:space="preserve">InvoiceShelf Custom RDS</w:t>
      </w:r>
    </w:p>
    <w:p>
      <w:pPr>
        <w:spacing w:after="600"/>
        <w:jc w:val="center"/>
      </w:pPr>
      <w:r>
        <w:rPr>
          <w:rFonts w:ascii="Times New Roman" w:cs="Times New Roman" w:eastAsia="Times New Roman" w:hAnsi="Times New Roman"/>
          <w:color w:val="1E293B"/>
          <w:sz w:val="28"/>
          <w:szCs w:val="28"/>
        </w:rPr>
        <w:t xml:space="preserve">Comprehensive Security, Logic, and Performance Fixes</w:t>
      </w:r>
    </w:p>
    <w:p>
      <w:pPr>
        <w:spacing w:before="1000"/>
      </w:pPr>
    </w:p>
    <w:p>
      <w:pPr>
        <w:jc w:val="center"/>
      </w:pPr>
      <w:r>
        <w:rPr>
          <w:rFonts w:ascii="Times New Roman" w:cs="Times New Roman" w:eastAsia="Times New Roman" w:hAnsi="Times New Roman"/>
          <w:color w:val="64748B"/>
          <w:sz w:val="24"/>
          <w:szCs w:val="24"/>
        </w:rPr>
        <w:t xml:space="preserve">Report Date: March 25, 2026</w:t>
      </w:r>
    </w:p>
    <w:p>
      <w:pPr>
        <w:jc w:val="center"/>
      </w:pPr>
      <w:r>
        <w:rPr>
          <w:rFonts w:ascii="Times New Roman" w:cs="Times New Roman" w:eastAsia="Times New Roman" w:hAnsi="Times New Roman"/>
          <w:color w:val="64748B"/>
          <w:sz w:val="24"/>
          <w:szCs w:val="24"/>
        </w:rPr>
        <w:t xml:space="preserve">Based on Analysis by: GLM-5, Grok 4.2</w:t>
      </w:r>
    </w:p>
    <w:p>
      <w:pPr>
        <w:spacing w:before="2000"/>
      </w:pPr>
    </w:p>
    <w:p>
      <w:pPr>
        <w:spacing w:before="400"/>
        <w:jc w:val="center"/>
      </w:pPr>
      <w:r>
        <w:rPr>
          <w:rFonts w:ascii="Times New Roman" w:cs="Times New Roman" w:eastAsia="Times New Roman" w:hAnsi="Times New Roman"/>
          <w:color w:val="1E293B"/>
          <w:sz w:val="24"/>
          <w:szCs w:val="24"/>
        </w:rPr>
        <w:t xml:space="preserve">Total Issues Identified: </w:t>
      </w:r>
      <w:r>
        <w:rPr>
          <w:rFonts w:ascii="Times New Roman" w:cs="Times New Roman" w:eastAsia="Times New Roman" w:hAnsi="Times New Roman"/>
          <w:b/>
          <w:bCs/>
          <w:color w:val="020617"/>
          <w:sz w:val="28"/>
          <w:szCs w:val="28"/>
        </w:rPr>
        <w:t xml:space="preserve">42</w:t>
      </w:r>
    </w:p>
    <w:p>
      <w:pPr>
        <w:spacing w:before="20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20617" w:sz="12"/>
              <w:left w:val="none"/>
              <w:bottom w:val="single" w:color="020617" w:sz="12"/>
              <w:right w:val="none"/>
            </w:tcBorders>
            <w:shd w:fill="F8FAFC" w:val="clear"/>
          </w:tcPr>
          <w:p>
            <w:pPr>
              <w:jc w:val="center"/>
            </w:pPr>
            <w:r>
              <w:rPr>
                <w:b/>
                <w:bCs/>
                <w:color w:val="DC2626"/>
                <w:sz w:val="22"/>
                <w:szCs w:val="22"/>
              </w:rPr>
              <w:t xml:space="preserve">Critical</w:t>
            </w:r>
          </w:p>
        </w:tc>
        <w:tc>
          <w:tcPr>
            <w:tcBorders>
              <w:top w:val="single" w:color="020617" w:sz="12"/>
              <w:left w:val="none"/>
              <w:bottom w:val="single" w:color="020617" w:sz="12"/>
              <w:right w:val="none"/>
            </w:tcBorders>
            <w:shd w:fill="F8FAFC" w:val="clear"/>
          </w:tcPr>
          <w:p>
            <w:pPr>
              <w:jc w:val="center"/>
            </w:pPr>
            <w:r>
              <w:rPr>
                <w:b/>
                <w:bCs/>
                <w:color w:val="EA580C"/>
                <w:sz w:val="22"/>
                <w:szCs w:val="22"/>
              </w:rPr>
              <w:t xml:space="preserve">High</w:t>
            </w:r>
          </w:p>
        </w:tc>
        <w:tc>
          <w:tcPr>
            <w:tcBorders>
              <w:top w:val="single" w:color="020617" w:sz="12"/>
              <w:left w:val="none"/>
              <w:bottom w:val="single" w:color="020617" w:sz="12"/>
              <w:right w:val="none"/>
            </w:tcBorders>
            <w:shd w:fill="F8FAFC" w:val="clear"/>
          </w:tcPr>
          <w:p>
            <w:pPr>
              <w:jc w:val="center"/>
            </w:pPr>
            <w:r>
              <w:rPr>
                <w:b/>
                <w:bCs/>
                <w:color w:val="D97706"/>
                <w:sz w:val="22"/>
                <w:szCs w:val="22"/>
              </w:rPr>
              <w:t xml:space="preserve">Medium</w:t>
            </w:r>
          </w:p>
        </w:tc>
        <w:tc>
          <w:tcPr>
            <w:tcBorders>
              <w:top w:val="single" w:color="020617" w:sz="12"/>
              <w:left w:val="none"/>
              <w:bottom w:val="single" w:color="020617" w:sz="12"/>
              <w:right w:val="none"/>
            </w:tcBorders>
            <w:shd w:fill="F8FAFC" w:val="clear"/>
          </w:tcPr>
          <w:p>
            <w:pPr>
              <w:jc w:val="center"/>
            </w:pPr>
            <w:r>
              <w:rPr>
                <w:b/>
                <w:bCs/>
                <w:color w:val="0284C7"/>
                <w:sz w:val="22"/>
                <w:szCs w:val="22"/>
              </w:rPr>
              <w:t xml:space="preserve">Low</w:t>
            </w:r>
          </w:p>
        </w:tc>
      </w:tr>
      <w:tr>
        <w:tc>
          <w:tcPr>
            <w:tcBorders>
              <w:top w:val="single" w:color="020617" w:sz="12"/>
              <w:left w:val="none"/>
              <w:bottom w:val="single" w:color="020617" w:sz="12"/>
              <w:right w:val="none"/>
            </w:tcBorders>
          </w:tcPr>
          <w:p>
            <w:pPr>
              <w:jc w:val="center"/>
            </w:pPr>
            <w:r>
              <w:rPr>
                <w:b/>
                <w:bCs/>
                <w:sz w:val="28"/>
                <w:szCs w:val="28"/>
              </w:rPr>
              <w:t xml:space="preserve">5</w:t>
            </w:r>
          </w:p>
        </w:tc>
        <w:tc>
          <w:tcPr>
            <w:tcBorders>
              <w:top w:val="single" w:color="020617" w:sz="12"/>
              <w:left w:val="none"/>
              <w:bottom w:val="single" w:color="020617" w:sz="12"/>
              <w:right w:val="none"/>
            </w:tcBorders>
          </w:tcPr>
          <w:p>
            <w:pPr>
              <w:jc w:val="center"/>
            </w:pPr>
            <w:r>
              <w:rPr>
                <w:b/>
                <w:bCs/>
                <w:sz w:val="28"/>
                <w:szCs w:val="28"/>
              </w:rPr>
              <w:t xml:space="preserve">12</w:t>
            </w:r>
          </w:p>
        </w:tc>
        <w:tc>
          <w:tcPr>
            <w:tcBorders>
              <w:top w:val="single" w:color="020617" w:sz="12"/>
              <w:left w:val="none"/>
              <w:bottom w:val="single" w:color="020617" w:sz="12"/>
              <w:right w:val="none"/>
            </w:tcBorders>
          </w:tcPr>
          <w:p>
            <w:pPr>
              <w:jc w:val="center"/>
            </w:pPr>
            <w:r>
              <w:rPr>
                <w:b/>
                <w:bCs/>
                <w:sz w:val="28"/>
                <w:szCs w:val="28"/>
              </w:rPr>
              <w:t xml:space="preserve">19</w:t>
            </w:r>
          </w:p>
        </w:tc>
        <w:tc>
          <w:tcPr>
            <w:tcBorders>
              <w:top w:val="single" w:color="020617" w:sz="12"/>
              <w:left w:val="none"/>
              <w:bottom w:val="single" w:color="020617" w:sz="12"/>
              <w:right w:val="none"/>
            </w:tcBorders>
          </w:tcPr>
          <w:p>
            <w:pPr>
              <w:jc w:val="center"/>
            </w:pPr>
            <w:r>
              <w:rPr>
                <w:b/>
                <w:bCs/>
                <w:sz w:val="28"/>
                <w:szCs w:val="28"/>
              </w:rPr>
              <w:t xml:space="preserve">6</w:t>
            </w:r>
          </w:p>
        </w:tc>
      </w:tr>
    </w:tbl>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Executive Summary</w:t>
          </w:r>
          <w:r>
            <w:tab/>
          </w:r>
          <w:r>
            <w:t>1</w:t>
          </w:r>
        </w:p>
        <w:p>
          <w:pPr>
            <w:pStyle w:val="11"/>
            <w:ind w:left="360"/>
            <w:tabs>
              <w:tab w:val="right" w:leader="dot" w:pos="9026"/>
            </w:tabs>
          </w:pPr>
          <w:r>
            <w:t>1.1 Risk Assessment Matrix</w:t>
          </w:r>
          <w:r>
            <w:tab/>
          </w:r>
          <w:r>
            <w:t>2</w:t>
          </w:r>
        </w:p>
        <w:p>
          <w:pPr>
            <w:pStyle w:val="9"/>
            <w:tabs>
              <w:tab w:val="right" w:leader="dot" w:pos="9026"/>
            </w:tabs>
          </w:pPr>
          <w:r>
            <w:t>2. Phase 1: Critical Fixes (Deploy Within 48 Hours)</w:t>
          </w:r>
          <w:r>
            <w:tab/>
          </w:r>
          <w:r>
            <w:t>3</w:t>
          </w:r>
        </w:p>
        <w:p>
          <w:pPr>
            <w:pStyle w:val="11"/>
            <w:ind w:left="360"/>
            <w:tabs>
              <w:tab w:val="right" w:leader="dot" w:pos="9026"/>
            </w:tabs>
          </w:pPr>
          <w:r>
            <w:t>2.1 Invoice Status Bypass - Financial Fraud Vector</w:t>
          </w:r>
          <w:r>
            <w:tab/>
          </w:r>
          <w:r>
            <w:t>3</w:t>
          </w:r>
        </w:p>
        <w:p>
          <w:pPr>
            <w:pStyle w:val="11"/>
            <w:ind w:left="360"/>
            <w:tabs>
              <w:tab w:val="right" w:leader="dot" w:pos="9026"/>
            </w:tabs>
          </w:pPr>
          <w:r>
            <w:t>2.2 Customer Portal Status Manipulation</w:t>
          </w:r>
          <w:r>
            <w:tab/>
          </w:r>
          <w:r>
            <w:t>4</w:t>
          </w:r>
        </w:p>
        <w:p>
          <w:pPr>
            <w:pStyle w:val="11"/>
            <w:ind w:left="360"/>
            <w:tabs>
              <w:tab w:val="right" w:leader="dot" w:pos="9026"/>
            </w:tabs>
          </w:pPr>
          <w:r>
            <w:t>2.3 Customer Portal Middleware Null Crash</w:t>
          </w:r>
          <w:r>
            <w:tab/>
          </w:r>
          <w:r>
            <w:t>4</w:t>
          </w:r>
        </w:p>
        <w:p>
          <w:pPr>
            <w:pStyle w:val="11"/>
            <w:ind w:left="360"/>
            <w:tabs>
              <w:tab w:val="right" w:leader="dot" w:pos="9026"/>
            </w:tabs>
          </w:pPr>
          <w:r>
            <w:t>2.4 Bulk Exchange Rate Mass Corruption</w:t>
          </w:r>
          <w:r>
            <w:tab/>
          </w:r>
          <w:r>
            <w:t>5</w:t>
          </w:r>
        </w:p>
        <w:p>
          <w:pPr>
            <w:pStyle w:val="11"/>
            <w:ind w:left="360"/>
            <w:tabs>
              <w:tab w:val="right" w:leader="dot" w:pos="9026"/>
            </w:tabs>
          </w:pPr>
          <w:r>
            <w:t>2.5 No SSL/TLS Enforcement for RDS/Redis</w:t>
          </w:r>
          <w:r>
            <w:tab/>
          </w:r>
          <w:r>
            <w:t>5</w:t>
          </w:r>
        </w:p>
        <w:p>
          <w:pPr>
            <w:pStyle w:val="9"/>
            <w:tabs>
              <w:tab w:val="right" w:leader="dot" w:pos="9026"/>
            </w:tabs>
          </w:pPr>
          <w:r>
            <w:t>3. Phase 2: High Priority Fixes (Within 2 Weeks)</w:t>
          </w:r>
          <w:r>
            <w:tab/>
          </w:r>
          <w:r>
            <w:t>6</w:t>
          </w:r>
        </w:p>
        <w:p>
          <w:pPr>
            <w:pStyle w:val="9"/>
            <w:tabs>
              <w:tab w:val="right" w:leader="dot" w:pos="9026"/>
            </w:tabs>
          </w:pPr>
          <w:r>
            <w:t>4. Phase 3: Medium Priority Fixes (Within 1 Month)</w:t>
          </w:r>
          <w:r>
            <w:tab/>
          </w:r>
          <w:r>
            <w:t>8</w:t>
          </w:r>
        </w:p>
        <w:p>
          <w:pPr>
            <w:pStyle w:val="9"/>
            <w:tabs>
              <w:tab w:val="right" w:leader="dot" w:pos="9026"/>
            </w:tabs>
          </w:pPr>
          <w:r>
            <w:t>5. Phase 4: Low Priority and Ongoing Improvements</w:t>
          </w:r>
          <w:r>
            <w:tab/>
          </w:r>
          <w:r>
            <w:t>10</w:t>
          </w:r>
        </w:p>
        <w:p>
          <w:pPr>
            <w:pStyle w:val="9"/>
            <w:tabs>
              <w:tab w:val="right" w:leader="dot" w:pos="9026"/>
            </w:tabs>
          </w:pPr>
          <w:r>
            <w:t>6. Estimated Effort and Resource Allocation</w:t>
          </w:r>
          <w:r>
            <w:tab/>
          </w:r>
          <w:r>
            <w:t>11</w:t>
          </w:r>
        </w:p>
        <w:p>
          <w:pPr>
            <w:pStyle w:val="9"/>
            <w:tabs>
              <w:tab w:val="right" w:leader="dot" w:pos="9026"/>
            </w:tabs>
          </w:pPr>
          <w:r>
            <w:t>7. Testing Requirements</w:t>
          </w:r>
          <w:r>
            <w:tab/>
          </w:r>
          <w:r>
            <w:t>12</w:t>
          </w:r>
        </w:p>
        <w:p>
          <w:pPr>
            <w:pStyle w:val="9"/>
            <w:tabs>
              <w:tab w:val="right" w:leader="dot" w:pos="9026"/>
            </w:tabs>
          </w:pPr>
          <w:r>
            <w:t>8. Appendix: Source Reports</w:t>
          </w:r>
          <w:r>
            <w:tab/>
          </w:r>
          <w:r>
            <w:t>13</w:t>
          </w:r>
        </w:p>
        <w:p>
          <w:r>
            <w:fldChar w:fldCharType="end"/>
          </w:r>
        </w:p>
      </w:sdtContent>
    </w:sdt>
    <w:p>
      <w:pPr>
        <w:spacing w:after="400" w:before="200"/>
        <w:jc w:val="center"/>
      </w:pPr>
      <w:r>
        <w:rPr>
          <w:rFonts w:ascii="Times New Roman" w:cs="Times New Roman" w:eastAsia="Times New Roman" w:hAnsi="Times New Roman"/>
          <w:i/>
          <w:iCs/>
          <w:color w:val="64748B"/>
          <w:sz w:val="18"/>
          <w:szCs w:val="18"/>
        </w:rPr>
        <w:t xml:space="preserve">Note: Right-click the Table of Contents and select 'Update Field' to refresh page numbers.</w:t>
      </w:r>
    </w:p>
    <w:p>
      <w:r>
        <w:br w:type="page"/>
      </w:r>
    </w:p>
    <w:p>
      <w:pPr>
        <w:pStyle w:val="Heading1"/>
      </w:pPr>
      <w:r>
        <w:rPr>
          <w:rFonts w:ascii="Times New Roman" w:cs="Times New Roman" w:eastAsia="Times New Roman" w:hAnsi="Times New Roman"/>
          <w:b/>
          <w:bCs/>
          <w:color w:val="020617"/>
          <w:sz w:val="32"/>
          <w:szCs w:val="32"/>
        </w:rPr>
        <w:t xml:space="preserve">1. Executive Summary</w:t>
      </w:r>
    </w:p>
    <w:p>
      <w:pPr>
        <w:spacing w:after="120" w:line="250"/>
      </w:pPr>
      <w:r>
        <w:rPr>
          <w:rFonts w:ascii="Times New Roman" w:cs="Times New Roman" w:eastAsia="Times New Roman" w:hAnsi="Times New Roman"/>
          <w:color w:val="1E293B"/>
          <w:sz w:val="22"/>
          <w:szCs w:val="22"/>
        </w:rPr>
        <w:t xml:space="preserve">This remediation roadmap consolidates findings from multiple comprehensive code reviews of the InvoiceShelf Custom RDS repository. The analysis was conducted by GLM-5 and Grok 4.2 AI systems, examining the codebase for security vulnerabilities, logic flaws, data integrity issues, and performance bottlenecks. A total of 47 unique issues were identified across all severity levels, with 5 critical and 12 high-priority items requiring immediate attention.</w:t>
      </w:r>
    </w:p>
    <w:p>
      <w:pPr>
        <w:spacing w:after="120" w:line="250"/>
      </w:pPr>
      <w:r>
        <w:rPr>
          <w:rFonts w:ascii="Times New Roman" w:cs="Times New Roman" w:eastAsia="Times New Roman" w:hAnsi="Times New Roman"/>
          <w:color w:val="1E293B"/>
          <w:sz w:val="22"/>
          <w:szCs w:val="22"/>
        </w:rPr>
        <w:t xml:space="preserve">The most concerning findings involve financial integrity vulnerabilities where invoices can be marked as paid without corresponding payment records, and bulk exchange rate operations that lack validation and could corrupt all financial data in the system. Additionally, the customer portal has multiple authorization bypass vulnerabilities that allow customers to manipulate estimate statuses beyond their intended permissions.</w:t>
      </w:r>
    </w:p>
    <w:p>
      <w:pPr>
        <w:spacing w:after="120" w:line="250"/>
      </w:pPr>
      <w:r>
        <w:rPr>
          <w:rFonts w:ascii="Times New Roman" w:cs="Times New Roman" w:eastAsia="Times New Roman" w:hAnsi="Times New Roman"/>
          <w:color w:val="1E293B"/>
          <w:sz w:val="22"/>
          <w:szCs w:val="22"/>
        </w:rPr>
        <w:t xml:space="preserve">Security posture assessment reveals significant gaps in SSL/TLS enforcement for database connections, which is particularly problematic given the RDS-focused nature of this deployment. The application also lacks proper connection pooling, which will cause scalability issues under production load.</w:t>
      </w:r>
    </w:p>
    <w:p>
      <w:pPr>
        <w:spacing w:after="120" w:line="250"/>
      </w:pPr>
      <w:r>
        <w:rPr>
          <w:rFonts w:ascii="Times New Roman" w:cs="Times New Roman" w:eastAsia="Times New Roman" w:hAnsi="Times New Roman"/>
          <w:color w:val="1E293B"/>
          <w:sz w:val="22"/>
          <w:szCs w:val="22"/>
        </w:rPr>
        <w:t xml:space="preserve">This roadmap provides a prioritized, phased approach to remediation, with specific file locations, code examples, and estimated effort for each fix. The recommended timeline spans 4 phases over approximately 3 months, with critical fixes to be deployed within 48 hours.</w:t>
      </w:r>
    </w:p>
    <w:p>
      <w:pPr>
        <w:pStyle w:val="Heading2"/>
      </w:pPr>
      <w:r>
        <w:rPr>
          <w:rFonts w:ascii="Times New Roman" w:cs="Times New Roman" w:eastAsia="Times New Roman" w:hAnsi="Times New Roman"/>
          <w:b/>
          <w:bCs/>
          <w:color w:val="020617"/>
          <w:sz w:val="28"/>
          <w:szCs w:val="28"/>
        </w:rPr>
        <w:t xml:space="preserve">1.1 Risk Assessment Matrix</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020617" w:sz="12"/>
              <w:left w:val="none"/>
              <w:bottom w:val="single" w:color="020617" w:sz="12"/>
              <w:right w:val="none"/>
            </w:tcBorders>
            <w:shd w:fill="F8FAFC" w:val="clear"/>
          </w:tcPr>
          <w:p>
            <w:pPr>
              <w:jc w:val="center"/>
            </w:pPr>
            <w:r>
              <w:rPr>
                <w:b/>
                <w:bCs/>
                <w:sz w:val="20"/>
                <w:szCs w:val="20"/>
              </w:rPr>
              <w:t xml:space="preserve">Severity</w:t>
            </w:r>
          </w:p>
        </w:tc>
        <w:tc>
          <w:tcPr>
            <w:tcBorders>
              <w:top w:val="single" w:color="020617" w:sz="12"/>
              <w:left w:val="none"/>
              <w:bottom w:val="single" w:color="020617" w:sz="12"/>
              <w:right w:val="none"/>
            </w:tcBorders>
            <w:shd w:fill="F8FAFC" w:val="clear"/>
          </w:tcPr>
          <w:p>
            <w:pPr>
              <w:jc w:val="center"/>
            </w:pPr>
            <w:r>
              <w:rPr>
                <w:b/>
                <w:bCs/>
                <w:sz w:val="20"/>
                <w:szCs w:val="20"/>
              </w:rPr>
              <w:t xml:space="preserve">Count</w:t>
            </w:r>
          </w:p>
        </w:tc>
        <w:tc>
          <w:tcPr>
            <w:tcBorders>
              <w:top w:val="single" w:color="020617" w:sz="12"/>
              <w:left w:val="none"/>
              <w:bottom w:val="single" w:color="020617" w:sz="12"/>
              <w:right w:val="none"/>
            </w:tcBorders>
            <w:shd w:fill="F8FAFC" w:val="clear"/>
          </w:tcPr>
          <w:p>
            <w:pPr>
              <w:jc w:val="center"/>
            </w:pPr>
            <w:r>
              <w:rPr>
                <w:b/>
                <w:bCs/>
                <w:sz w:val="20"/>
                <w:szCs w:val="20"/>
              </w:rPr>
              <w:t xml:space="preserve">Impact</w:t>
            </w:r>
          </w:p>
        </w:tc>
        <w:tc>
          <w:tcPr>
            <w:tcBorders>
              <w:top w:val="single" w:color="020617" w:sz="12"/>
              <w:left w:val="none"/>
              <w:bottom w:val="single" w:color="020617" w:sz="12"/>
              <w:right w:val="none"/>
            </w:tcBorders>
            <w:shd w:fill="F8FAFC" w:val="clear"/>
          </w:tcPr>
          <w:p>
            <w:pPr>
              <w:jc w:val="center"/>
            </w:pPr>
            <w:r>
              <w:rPr>
                <w:b/>
                <w:bCs/>
                <w:sz w:val="20"/>
                <w:szCs w:val="20"/>
              </w:rPr>
              <w:t xml:space="preserve">Timeline</w:t>
            </w:r>
          </w:p>
        </w:tc>
      </w:tr>
      <w:tr>
        <w:tc>
          <w:tcPr>
            <w:tcBorders>
              <w:top w:val="single" w:color="020617" w:sz="12"/>
              <w:left w:val="none"/>
              <w:bottom w:val="single" w:color="020617" w:sz="12"/>
              <w:right w:val="none"/>
            </w:tcBorders>
          </w:tcPr>
          <w:p>
            <w:pPr>
              <w:jc w:val="center"/>
            </w:pPr>
            <w:r>
              <w:rPr>
                <w:rFonts w:ascii="Times New Roman" w:cs="Times New Roman" w:eastAsia="Times New Roman" w:hAnsi="Times New Roman"/>
                <w:b/>
                <w:bCs/>
                <w:color w:val="DC2626"/>
                <w:sz w:val="20"/>
                <w:szCs w:val="20"/>
              </w:rPr>
              <w:t xml:space="preserve">CRITICAL</w:t>
            </w:r>
          </w:p>
        </w:tc>
        <w:tc>
          <w:tcPr>
            <w:tcBorders>
              <w:top w:val="single" w:color="020617" w:sz="12"/>
              <w:left w:val="none"/>
              <w:bottom w:val="single" w:color="020617" w:sz="12"/>
              <w:right w:val="none"/>
            </w:tcBorders>
          </w:tcPr>
          <w:p>
            <w:pPr>
              <w:jc w:val="center"/>
            </w:pPr>
            <w:r>
              <w:rPr>
                <w:sz w:val="22"/>
                <w:szCs w:val="22"/>
              </w:rPr>
              <w:t xml:space="preserve">5</w:t>
            </w:r>
          </w:p>
        </w:tc>
        <w:tc>
          <w:tcPr>
            <w:tcBorders>
              <w:top w:val="single" w:color="020617" w:sz="12"/>
              <w:left w:val="none"/>
              <w:bottom w:val="single" w:color="020617" w:sz="12"/>
              <w:right w:val="none"/>
            </w:tcBorders>
          </w:tcPr>
          <w:p>
            <w:pPr>
              <w:jc w:val="center"/>
            </w:pPr>
            <w:r>
              <w:rPr>
                <w:sz w:val="20"/>
                <w:szCs w:val="20"/>
              </w:rPr>
              <w:t xml:space="preserve">Financial fraud, system crash</w:t>
            </w:r>
          </w:p>
        </w:tc>
        <w:tc>
          <w:tcPr>
            <w:tcBorders>
              <w:top w:val="single" w:color="020617" w:sz="12"/>
              <w:left w:val="none"/>
              <w:bottom w:val="single" w:color="020617" w:sz="12"/>
              <w:right w:val="none"/>
            </w:tcBorders>
          </w:tcPr>
          <w:p>
            <w:pPr>
              <w:jc w:val="center"/>
            </w:pPr>
            <w:r>
              <w:rPr>
                <w:sz w:val="20"/>
                <w:szCs w:val="20"/>
              </w:rPr>
              <w:t xml:space="preserve">48 hours</w:t>
            </w:r>
          </w:p>
        </w:tc>
      </w:tr>
      <w:tr>
        <w:tc>
          <w:tcPr>
            <w:tcBorders>
              <w:top w:val="single" w:color="020617" w:sz="12"/>
              <w:left w:val="none"/>
              <w:bottom w:val="single" w:color="020617" w:sz="12"/>
              <w:right w:val="none"/>
            </w:tcBorders>
          </w:tcPr>
          <w:p>
            <w:pPr>
              <w:jc w:val="center"/>
            </w:pPr>
            <w:r>
              <w:rPr>
                <w:rFonts w:ascii="Times New Roman" w:cs="Times New Roman" w:eastAsia="Times New Roman" w:hAnsi="Times New Roman"/>
                <w:b/>
                <w:bCs/>
                <w:color w:val="EA580C"/>
                <w:sz w:val="20"/>
                <w:szCs w:val="20"/>
              </w:rPr>
              <w:t xml:space="preserve">HIGH</w:t>
            </w:r>
          </w:p>
        </w:tc>
        <w:tc>
          <w:tcPr>
            <w:tcBorders>
              <w:top w:val="single" w:color="020617" w:sz="12"/>
              <w:left w:val="none"/>
              <w:bottom w:val="single" w:color="020617" w:sz="12"/>
              <w:right w:val="none"/>
            </w:tcBorders>
          </w:tcPr>
          <w:p>
            <w:pPr>
              <w:jc w:val="center"/>
            </w:pPr>
            <w:r>
              <w:rPr>
                <w:sz w:val="22"/>
                <w:szCs w:val="22"/>
              </w:rPr>
              <w:t xml:space="preserve">12</w:t>
            </w:r>
          </w:p>
        </w:tc>
        <w:tc>
          <w:tcPr>
            <w:tcBorders>
              <w:top w:val="single" w:color="020617" w:sz="12"/>
              <w:left w:val="none"/>
              <w:bottom w:val="single" w:color="020617" w:sz="12"/>
              <w:right w:val="none"/>
            </w:tcBorders>
          </w:tcPr>
          <w:p>
            <w:pPr>
              <w:jc w:val="center"/>
            </w:pPr>
            <w:r>
              <w:rPr>
                <w:sz w:val="20"/>
                <w:szCs w:val="20"/>
              </w:rPr>
              <w:t xml:space="preserve">Data corruption, security bypass</w:t>
            </w:r>
          </w:p>
        </w:tc>
        <w:tc>
          <w:tcPr>
            <w:tcBorders>
              <w:top w:val="single" w:color="020617" w:sz="12"/>
              <w:left w:val="none"/>
              <w:bottom w:val="single" w:color="020617" w:sz="12"/>
              <w:right w:val="none"/>
            </w:tcBorders>
          </w:tcPr>
          <w:p>
            <w:pPr>
              <w:jc w:val="center"/>
            </w:pPr>
            <w:r>
              <w:rPr>
                <w:sz w:val="20"/>
                <w:szCs w:val="20"/>
              </w:rPr>
              <w:t xml:space="preserve">2 weeks</w:t>
            </w:r>
          </w:p>
        </w:tc>
      </w:tr>
      <w:tr>
        <w:tc>
          <w:tcPr>
            <w:tcBorders>
              <w:top w:val="single" w:color="020617" w:sz="12"/>
              <w:left w:val="none"/>
              <w:bottom w:val="single" w:color="020617" w:sz="12"/>
              <w:right w:val="none"/>
            </w:tcBorders>
          </w:tcPr>
          <w:p>
            <w:pPr>
              <w:jc w:val="center"/>
            </w:pPr>
            <w:r>
              <w:rPr>
                <w:rFonts w:ascii="Times New Roman" w:cs="Times New Roman" w:eastAsia="Times New Roman" w:hAnsi="Times New Roman"/>
                <w:b/>
                <w:bCs/>
                <w:color w:val="D97706"/>
                <w:sz w:val="20"/>
                <w:szCs w:val="20"/>
              </w:rPr>
              <w:t xml:space="preserve">MEDIUM</w:t>
            </w:r>
          </w:p>
        </w:tc>
        <w:tc>
          <w:tcPr>
            <w:tcBorders>
              <w:top w:val="single" w:color="020617" w:sz="12"/>
              <w:left w:val="none"/>
              <w:bottom w:val="single" w:color="020617" w:sz="12"/>
              <w:right w:val="none"/>
            </w:tcBorders>
          </w:tcPr>
          <w:p>
            <w:pPr>
              <w:jc w:val="center"/>
            </w:pPr>
            <w:r>
              <w:rPr>
                <w:sz w:val="22"/>
                <w:szCs w:val="22"/>
              </w:rPr>
              <w:t xml:space="preserve">24</w:t>
            </w:r>
          </w:p>
        </w:tc>
        <w:tc>
          <w:tcPr>
            <w:tcBorders>
              <w:top w:val="single" w:color="020617" w:sz="12"/>
              <w:left w:val="none"/>
              <w:bottom w:val="single" w:color="020617" w:sz="12"/>
              <w:right w:val="none"/>
            </w:tcBorders>
          </w:tcPr>
          <w:p>
            <w:pPr>
              <w:jc w:val="center"/>
            </w:pPr>
            <w:r>
              <w:rPr>
                <w:sz w:val="20"/>
                <w:szCs w:val="20"/>
              </w:rPr>
              <w:t xml:space="preserve">Data inconsistency, performance</w:t>
            </w:r>
          </w:p>
        </w:tc>
        <w:tc>
          <w:tcPr>
            <w:tcBorders>
              <w:top w:val="single" w:color="020617" w:sz="12"/>
              <w:left w:val="none"/>
              <w:bottom w:val="single" w:color="020617" w:sz="12"/>
              <w:right w:val="none"/>
            </w:tcBorders>
          </w:tcPr>
          <w:p>
            <w:pPr>
              <w:jc w:val="center"/>
            </w:pPr>
            <w:r>
              <w:rPr>
                <w:sz w:val="20"/>
                <w:szCs w:val="20"/>
              </w:rPr>
              <w:t xml:space="preserve">1 month</w:t>
            </w:r>
          </w:p>
        </w:tc>
      </w:tr>
      <w:tr>
        <w:tc>
          <w:tcPr>
            <w:tcBorders>
              <w:top w:val="single" w:color="020617" w:sz="12"/>
              <w:left w:val="none"/>
              <w:bottom w:val="single" w:color="020617" w:sz="12"/>
              <w:right w:val="none"/>
            </w:tcBorders>
          </w:tcPr>
          <w:p>
            <w:pPr>
              <w:jc w:val="center"/>
            </w:pPr>
            <w:r>
              <w:rPr>
                <w:rFonts w:ascii="Times New Roman" w:cs="Times New Roman" w:eastAsia="Times New Roman" w:hAnsi="Times New Roman"/>
                <w:b/>
                <w:bCs/>
                <w:color w:val="0284C7"/>
                <w:sz w:val="20"/>
                <w:szCs w:val="20"/>
              </w:rPr>
              <w:t xml:space="preserve">LOW</w:t>
            </w:r>
          </w:p>
        </w:tc>
        <w:tc>
          <w:tcPr>
            <w:tcBorders>
              <w:top w:val="single" w:color="020617" w:sz="12"/>
              <w:left w:val="none"/>
              <w:bottom w:val="single" w:color="020617" w:sz="12"/>
              <w:right w:val="none"/>
            </w:tcBorders>
          </w:tcPr>
          <w:p>
            <w:pPr>
              <w:jc w:val="center"/>
            </w:pPr>
            <w:r>
              <w:rPr>
                <w:sz w:val="22"/>
                <w:szCs w:val="22"/>
              </w:rPr>
              <w:t xml:space="preserve">6</w:t>
            </w:r>
          </w:p>
        </w:tc>
        <w:tc>
          <w:tcPr>
            <w:tcBorders>
              <w:top w:val="single" w:color="020617" w:sz="12"/>
              <w:left w:val="none"/>
              <w:bottom w:val="single" w:color="020617" w:sz="12"/>
              <w:right w:val="none"/>
            </w:tcBorders>
          </w:tcPr>
          <w:p>
            <w:pPr>
              <w:jc w:val="center"/>
            </w:pPr>
            <w:r>
              <w:rPr>
                <w:sz w:val="20"/>
                <w:szCs w:val="20"/>
              </w:rPr>
              <w:t xml:space="preserve">Code quality, documentation</w:t>
            </w:r>
          </w:p>
        </w:tc>
        <w:tc>
          <w:tcPr>
            <w:tcBorders>
              <w:top w:val="single" w:color="020617" w:sz="12"/>
              <w:left w:val="none"/>
              <w:bottom w:val="single" w:color="020617" w:sz="12"/>
              <w:right w:val="none"/>
            </w:tcBorders>
          </w:tcPr>
          <w:p>
            <w:pPr>
              <w:jc w:val="center"/>
            </w:pPr>
            <w:r>
              <w:rPr>
                <w:sz w:val="20"/>
                <w:szCs w:val="20"/>
              </w:rPr>
              <w:t xml:space="preserve">Ongoing</w:t>
            </w:r>
          </w:p>
        </w:tc>
      </w:tr>
    </w:tbl>
    <w:p>
      <w:pPr>
        <w:spacing w:after="200"/>
      </w:pPr>
    </w:p>
    <w:p>
      <w:r>
        <w:br w:type="page"/>
      </w:r>
    </w:p>
    <w:p>
      <w:pPr>
        <w:pStyle w:val="Heading1"/>
      </w:pPr>
      <w:r>
        <w:rPr>
          <w:rFonts w:ascii="Times New Roman" w:cs="Times New Roman" w:eastAsia="Times New Roman" w:hAnsi="Times New Roman"/>
          <w:b/>
          <w:bCs/>
          <w:color w:val="020617"/>
          <w:sz w:val="32"/>
          <w:szCs w:val="32"/>
        </w:rPr>
        <w:t xml:space="preserve">2. Phase 1: Critical Fixes (Deploy Within 48 Hours)</w:t>
      </w:r>
    </w:p>
    <w:p>
      <w:pPr>
        <w:spacing w:after="120" w:line="250"/>
      </w:pPr>
      <w:r>
        <w:rPr>
          <w:rFonts w:ascii="Times New Roman" w:cs="Times New Roman" w:eastAsia="Times New Roman" w:hAnsi="Times New Roman"/>
          <w:color w:val="1E293B"/>
          <w:sz w:val="22"/>
          <w:szCs w:val="22"/>
        </w:rPr>
        <w:t xml:space="preserve">The following issues represent immediate risks to financial integrity, system stability, and security. These should be addressed and deployed within 48 hours of this report. Each fix has been verified against the source code and includes specific line numbers and recommended implementations.</w:t>
      </w:r>
    </w:p>
    <w:p>
      <w:pPr>
        <w:pStyle w:val="Heading2"/>
      </w:pPr>
      <w:r>
        <w:rPr>
          <w:rFonts w:ascii="Times New Roman" w:cs="Times New Roman" w:eastAsia="Times New Roman" w:hAnsi="Times New Roman"/>
          <w:b/>
          <w:bCs/>
          <w:color w:val="020617"/>
          <w:sz w:val="28"/>
          <w:szCs w:val="28"/>
        </w:rPr>
        <w:t xml:space="preserve">2.1 Invoice Status Bypass - Financial Fraud Vector</w:t>
      </w:r>
    </w:p>
    <w:p>
      <w:pPr>
        <w:spacing w:after="120" w:line="250"/>
      </w:pPr>
      <w:r>
        <w:rPr>
          <w:rFonts w:ascii="Times New Roman" w:cs="Times New Roman" w:eastAsia="Times New Roman" w:hAnsi="Times New Roman"/>
          <w:b/>
          <w:bCs/>
          <w:color w:val="1E293B"/>
          <w:sz w:val="22"/>
          <w:szCs w:val="22"/>
        </w:rPr>
        <w:t xml:space="preserve">File: app/Http/Controllers/V1/Admin/Invoice/ChangeInvoiceStatusController.php (Lines 20-29)</w:t>
      </w:r>
    </w:p>
    <w:p>
      <w:pPr>
        <w:spacing w:after="120" w:line="250"/>
      </w:pPr>
      <w:r>
        <w:rPr>
          <w:rFonts w:ascii="Times New Roman" w:cs="Times New Roman" w:eastAsia="Times New Roman" w:hAnsi="Times New Roman"/>
          <w:color w:val="1E293B"/>
          <w:sz w:val="22"/>
          <w:szCs w:val="22"/>
        </w:rPr>
        <w:t xml:space="preserve">The ChangeInvoiceStatusController allows administrators to manually set invoice status to COMPLETED without any validation that actual payments exist. This creates a critical financial fraud vector where invoices can be marked as 'paid' with zero payment records, enabling embezzlement, revenue manipulation, and audit trail bypass.</w:t>
      </w:r>
    </w:p>
    <w:p>
      <w:pPr>
        <w:shd w:fill="F1F5F9" w:val="clear"/>
        <w:spacing w:after="120" w:line="200"/>
        <w:ind w:left="360"/>
      </w:pPr>
      <w:r>
        <w:rPr>
          <w:rFonts w:ascii="Courier New" w:cs="Courier New" w:eastAsia="Courier New" w:hAnsi="Courier New"/>
          <w:color w:val="1E293B"/>
          <w:sz w:val="18"/>
          <w:szCs w:val="18"/>
        </w:rPr>
        <w:t xml:space="preserve">// Current vulnerable code:</w:t>
      </w:r>
    </w:p>
    <w:p>
      <w:pPr>
        <w:shd w:fill="F1F5F9" w:val="clear"/>
        <w:spacing w:after="120" w:line="200"/>
        <w:ind w:left="360"/>
      </w:pPr>
      <w:r>
        <w:rPr>
          <w:rFonts w:ascii="Courier New" w:cs="Courier New" w:eastAsia="Courier New" w:hAnsi="Courier New"/>
          <w:color w:val="1E293B"/>
          <w:sz w:val="18"/>
          <w:szCs w:val="18"/>
        </w:rPr>
        <w:t xml:space="preserve">if ($request-&gt;status == Invoice::STATUS_COMPLETED) {</w:t>
      </w:r>
    </w:p>
    <w:p>
      <w:pPr>
        <w:shd w:fill="F1F5F9" w:val="clear"/>
        <w:spacing w:after="120" w:line="200"/>
        <w:ind w:left="360"/>
      </w:pPr>
      <w:r>
        <w:rPr>
          <w:rFonts w:ascii="Courier New" w:cs="Courier New" w:eastAsia="Courier New" w:hAnsi="Courier New"/>
          <w:color w:val="1E293B"/>
          <w:sz w:val="18"/>
          <w:szCs w:val="18"/>
        </w:rPr>
        <w:t xml:space="preserve">    $invoice-&gt;status = Invoice::STATUS_COMPLETED;</w:t>
      </w:r>
    </w:p>
    <w:p>
      <w:pPr>
        <w:shd w:fill="F1F5F9" w:val="clear"/>
        <w:spacing w:after="120" w:line="200"/>
        <w:ind w:left="360"/>
      </w:pPr>
      <w:r>
        <w:rPr>
          <w:rFonts w:ascii="Courier New" w:cs="Courier New" w:eastAsia="Courier New" w:hAnsi="Courier New"/>
          <w:color w:val="1E293B"/>
          <w:sz w:val="18"/>
          <w:szCs w:val="18"/>
        </w:rPr>
        <w:t xml:space="preserve">    $invoice-&gt;paid_status = Invoice::STATUS_PAID;</w:t>
      </w:r>
    </w:p>
    <w:p>
      <w:pPr>
        <w:shd w:fill="F1F5F9" w:val="clear"/>
        <w:spacing w:after="120" w:line="200"/>
        <w:ind w:left="360"/>
      </w:pPr>
      <w:r>
        <w:rPr>
          <w:rFonts w:ascii="Courier New" w:cs="Courier New" w:eastAsia="Courier New" w:hAnsi="Courier New"/>
          <w:color w:val="1E293B"/>
          <w:sz w:val="18"/>
          <w:szCs w:val="18"/>
        </w:rPr>
        <w:t xml:space="preserve">    $invoice-&gt;due_amount = 0;  // Blindly zeros due amount!</w:t>
      </w:r>
    </w:p>
    <w:p>
      <w:pPr>
        <w:shd w:fill="F1F5F9" w:val="clear"/>
        <w:spacing w:after="120" w:line="200"/>
        <w:ind w:left="360"/>
      </w:pPr>
      <w:r>
        <w:rPr>
          <w:rFonts w:ascii="Courier New" w:cs="Courier New" w:eastAsia="Courier New" w:hAnsi="Courier New"/>
          <w:color w:val="1E293B"/>
          <w:sz w:val="18"/>
          <w:szCs w:val="18"/>
        </w:rPr>
        <w:t xml:space="preserve">    $invoice-&gt;save();</w:t>
      </w:r>
    </w:p>
    <w:p>
      <w:pPr>
        <w:shd w:fill="F1F5F9" w:val="clear"/>
        <w:spacing w:after="120" w:line="200"/>
        <w:ind w:left="360"/>
      </w:pPr>
      <w:r>
        <w:rPr>
          <w:rFonts w:ascii="Courier New" w:cs="Courier New" w:eastAsia="Courier New" w:hAnsi="Courier New"/>
          <w:color w:val="1E293B"/>
          <w:sz w:val="18"/>
          <w:szCs w:val="18"/>
        </w:rPr>
        <w:t xml:space="preserve">}</w:t>
      </w:r>
    </w:p>
    <w:p>
      <w:pPr>
        <w:spacing w:after="120" w:line="250"/>
      </w:pPr>
      <w:r>
        <w:rPr>
          <w:rFonts w:ascii="Times New Roman" w:cs="Times New Roman" w:eastAsia="Times New Roman" w:hAnsi="Times New Roman"/>
          <w:color w:val="1E293B"/>
          <w:sz w:val="22"/>
          <w:szCs w:val="22"/>
        </w:rPr>
        <w:t xml:space="preserve">The fix requires adding validation to verify that payment records exist and total the invoice amount before allowing status change to COMPLETED. Additionally, the due_amount should only be set to zero if the actual payment total matches the invoice total.</w:t>
      </w:r>
    </w:p>
    <w:p>
      <w:pPr>
        <w:pStyle w:val="Heading2"/>
      </w:pPr>
      <w:r>
        <w:rPr>
          <w:rFonts w:ascii="Times New Roman" w:cs="Times New Roman" w:eastAsia="Times New Roman" w:hAnsi="Times New Roman"/>
          <w:b/>
          <w:bCs/>
          <w:color w:val="020617"/>
          <w:sz w:val="28"/>
          <w:szCs w:val="28"/>
        </w:rPr>
        <w:t xml:space="preserve">2.2 Customer Portal Status Manipulation</w:t>
      </w:r>
    </w:p>
    <w:p>
      <w:pPr>
        <w:spacing w:after="120" w:line="250"/>
      </w:pPr>
      <w:r>
        <w:rPr>
          <w:rFonts w:ascii="Times New Roman" w:cs="Times New Roman" w:eastAsia="Times New Roman" w:hAnsi="Times New Roman"/>
          <w:b/>
          <w:bCs/>
          <w:color w:val="1E293B"/>
          <w:sz w:val="22"/>
          <w:szCs w:val="22"/>
        </w:rPr>
        <w:t xml:space="preserve">File: app/Http/Controllers/V1/Customer/Estimate/AcceptEstimateController.php (Line 42)</w:t>
      </w:r>
    </w:p>
    <w:p>
      <w:pPr>
        <w:spacing w:after="120" w:line="250"/>
      </w:pPr>
      <w:r>
        <w:rPr>
          <w:rFonts w:ascii="Times New Roman" w:cs="Times New Roman" w:eastAsia="Times New Roman" w:hAnsi="Times New Roman"/>
          <w:color w:val="1E293B"/>
          <w:sz w:val="22"/>
          <w:szCs w:val="22"/>
        </w:rPr>
        <w:t xml:space="preserve">Customer-facing endpoints allow arbitrary status manipulation on estimates. The code uses $request-&gt;only('status') without any validation, allowing customers to inject any status value including statuses that should only be settable by administrators. A customer could revert an accepted estimate back to DRAFT status or inject invalid values that corrupt database state.</w:t>
      </w:r>
    </w:p>
    <w:p>
      <w:pPr>
        <w:spacing w:after="120" w:line="250"/>
      </w:pPr>
      <w:r>
        <w:rPr>
          <w:rFonts w:ascii="Times New Roman" w:cs="Times New Roman" w:eastAsia="Times New Roman" w:hAnsi="Times New Roman"/>
          <w:color w:val="1E293B"/>
          <w:sz w:val="22"/>
          <w:szCs w:val="22"/>
        </w:rPr>
        <w:t xml:space="preserve">The fix requires adding explicit validation that restricts customer-controlled status changes to only 'accepted' or 'rejected' values, and mapping these to the internal status constants. Additionally, the endpoint should verify the estimate is in 'SENT' status before allowing changes.</w:t>
      </w:r>
    </w:p>
    <w:p>
      <w:pPr>
        <w:pStyle w:val="Heading2"/>
      </w:pPr>
      <w:r>
        <w:rPr>
          <w:rFonts w:ascii="Times New Roman" w:cs="Times New Roman" w:eastAsia="Times New Roman" w:hAnsi="Times New Roman"/>
          <w:b/>
          <w:bCs/>
          <w:color w:val="020617"/>
          <w:sz w:val="28"/>
          <w:szCs w:val="28"/>
        </w:rPr>
        <w:t xml:space="preserve">2.3 Customer Portal Middleware Null Crash</w:t>
      </w:r>
    </w:p>
    <w:p>
      <w:pPr>
        <w:spacing w:after="120" w:line="250"/>
      </w:pPr>
      <w:r>
        <w:rPr>
          <w:rFonts w:ascii="Times New Roman" w:cs="Times New Roman" w:eastAsia="Times New Roman" w:hAnsi="Times New Roman"/>
          <w:b/>
          <w:bCs/>
          <w:color w:val="1E293B"/>
          <w:sz w:val="22"/>
          <w:szCs w:val="22"/>
        </w:rPr>
        <w:t xml:space="preserve">File: app/Http/Middleware/CustomerPortalMiddleware.php (Lines 20-26)</w:t>
      </w:r>
    </w:p>
    <w:p>
      <w:pPr>
        <w:spacing w:after="120" w:line="250"/>
      </w:pPr>
      <w:r>
        <w:rPr>
          <w:rFonts w:ascii="Times New Roman" w:cs="Times New Roman" w:eastAsia="Times New Roman" w:hAnsi="Times New Roman"/>
          <w:color w:val="1E293B"/>
          <w:sz w:val="22"/>
          <w:szCs w:val="22"/>
        </w:rPr>
        <w:t xml:space="preserve">The middleware accesses $user-&gt;enable_portal without checking if $user is null. When a customer session has expired or is invalid, Auth::guard('customer')-&gt;user() returns null, causing a PHP fatal error that crashes the entire customer portal. This is a denial-of-service vulnerability that affects all unauthenticated requests.</w:t>
      </w:r>
    </w:p>
    <w:p>
      <w:pPr>
        <w:shd w:fill="F1F5F9" w:val="clear"/>
        <w:spacing w:after="120" w:line="200"/>
        <w:ind w:left="360"/>
      </w:pPr>
      <w:r>
        <w:rPr>
          <w:rFonts w:ascii="Courier New" w:cs="Courier New" w:eastAsia="Courier New" w:hAnsi="Courier New"/>
          <w:color w:val="1E293B"/>
          <w:sz w:val="18"/>
          <w:szCs w:val="18"/>
        </w:rPr>
        <w:t xml:space="preserve">// Current vulnerable code:</w:t>
      </w:r>
    </w:p>
    <w:p>
      <w:pPr>
        <w:shd w:fill="F1F5F9" w:val="clear"/>
        <w:spacing w:after="120" w:line="200"/>
        <w:ind w:left="360"/>
      </w:pPr>
      <w:r>
        <w:rPr>
          <w:rFonts w:ascii="Courier New" w:cs="Courier New" w:eastAsia="Courier New" w:hAnsi="Courier New"/>
          <w:color w:val="1E293B"/>
          <w:sz w:val="18"/>
          <w:szCs w:val="18"/>
        </w:rPr>
        <w:t xml:space="preserve">$user = Auth::guard('customer')-&gt;user();</w:t>
      </w:r>
    </w:p>
    <w:p>
      <w:pPr>
        <w:shd w:fill="F1F5F9" w:val="clear"/>
        <w:spacing w:after="120" w:line="200"/>
        <w:ind w:left="360"/>
      </w:pPr>
      <w:r>
        <w:rPr>
          <w:rFonts w:ascii="Courier New" w:cs="Courier New" w:eastAsia="Courier New" w:hAnsi="Courier New"/>
          <w:color w:val="1E293B"/>
          <w:sz w:val="18"/>
          <w:szCs w:val="18"/>
        </w:rPr>
        <w:t xml:space="preserve">if (! $user-&gt;enable_portal) {  // CRASH if $user is null</w:t>
      </w:r>
    </w:p>
    <w:p>
      <w:pPr>
        <w:shd w:fill="F1F5F9" w:val="clear"/>
        <w:spacing w:after="120" w:line="200"/>
        <w:ind w:left="360"/>
      </w:pPr>
      <w:r>
        <w:rPr>
          <w:rFonts w:ascii="Courier New" w:cs="Courier New" w:eastAsia="Courier New" w:hAnsi="Courier New"/>
          <w:color w:val="1E293B"/>
          <w:sz w:val="18"/>
          <w:szCs w:val="18"/>
        </w:rPr>
        <w:t xml:space="preserve">// Fix: Add null check</w:t>
      </w:r>
    </w:p>
    <w:p>
      <w:pPr>
        <w:shd w:fill="F1F5F9" w:val="clear"/>
        <w:spacing w:after="120" w:line="200"/>
        <w:ind w:left="360"/>
      </w:pPr>
      <w:r>
        <w:rPr>
          <w:rFonts w:ascii="Courier New" w:cs="Courier New" w:eastAsia="Courier New" w:hAnsi="Courier New"/>
          <w:color w:val="1E293B"/>
          <w:sz w:val="18"/>
          <w:szCs w:val="18"/>
        </w:rPr>
        <w:t xml:space="preserve">if (!$user || !$user-&gt;enable_portal) {</w:t>
      </w:r>
    </w:p>
    <w:p>
      <w:pPr>
        <w:spacing w:after="120" w:line="250"/>
      </w:pPr>
      <w:r>
        <w:rPr>
          <w:rFonts w:ascii="Times New Roman" w:cs="Times New Roman" w:eastAsia="Times New Roman" w:hAnsi="Times New Roman"/>
          <w:color w:val="1E293B"/>
          <w:sz w:val="22"/>
          <w:szCs w:val="22"/>
        </w:rPr>
        <w:t xml:space="preserve">This is a straightforward fix that adds a null check before property access. The middleware should redirect to login if no authenticated user is found.</w:t>
      </w:r>
    </w:p>
    <w:p>
      <w:pPr>
        <w:pStyle w:val="Heading2"/>
      </w:pPr>
      <w:r>
        <w:rPr>
          <w:rFonts w:ascii="Times New Roman" w:cs="Times New Roman" w:eastAsia="Times New Roman" w:hAnsi="Times New Roman"/>
          <w:b/>
          <w:bCs/>
          <w:color w:val="020617"/>
          <w:sz w:val="28"/>
          <w:szCs w:val="28"/>
        </w:rPr>
        <w:t xml:space="preserve">2.4 Bulk Exchange Rate Mass Corruption</w:t>
      </w:r>
    </w:p>
    <w:p>
      <w:pPr>
        <w:spacing w:after="120" w:line="250"/>
      </w:pPr>
      <w:r>
        <w:rPr>
          <w:rFonts w:ascii="Times New Roman" w:cs="Times New Roman" w:eastAsia="Times New Roman" w:hAnsi="Times New Roman"/>
          <w:b/>
          <w:bCs/>
          <w:color w:val="1E293B"/>
          <w:sz w:val="22"/>
          <w:szCs w:val="22"/>
        </w:rPr>
        <w:t xml:space="preserve">File: app/Http/Requests/BulkExchangeRateRequest.php (Lines 30-32)</w:t>
      </w:r>
    </w:p>
    <w:p>
      <w:pPr>
        <w:spacing w:after="120" w:line="250"/>
      </w:pPr>
      <w:r>
        <w:rPr>
          <w:rFonts w:ascii="Times New Roman" w:cs="Times New Roman" w:eastAsia="Times New Roman" w:hAnsi="Times New Roman"/>
          <w:color w:val="1E293B"/>
          <w:sz w:val="22"/>
          <w:szCs w:val="22"/>
        </w:rPr>
        <w:t xml:space="preserve">The bulk exchange rate update endpoint lacks validation for numeric type and minimum bounds on exchange_rate values. This allows negative exchange rates that would invert all base amounts (turning profits into losses), zero values that cause division errors, and extremely large values that cause integer overflow. Since this operation bulk-updates ALL existing invoices, estimates, payments, and taxes, a single malicious request could corrupt the entire financial database.</w:t>
      </w:r>
    </w:p>
    <w:p>
      <w:pPr>
        <w:spacing w:after="120" w:line="250"/>
      </w:pPr>
      <w:r>
        <w:rPr>
          <w:rFonts w:ascii="Times New Roman" w:cs="Times New Roman" w:eastAsia="Times New Roman" w:hAnsi="Times New Roman"/>
          <w:color w:val="1E293B"/>
          <w:sz w:val="22"/>
          <w:szCs w:val="22"/>
        </w:rPr>
        <w:t xml:space="preserve">The fix requires adding 'numeric', 'min:0.0001', and 'max:999999999999' validation rules to the currencies.*.exchange_rate field.</w:t>
      </w:r>
    </w:p>
    <w:p>
      <w:pPr>
        <w:pStyle w:val="Heading2"/>
      </w:pPr>
      <w:r>
        <w:rPr>
          <w:rFonts w:ascii="Times New Roman" w:cs="Times New Roman" w:eastAsia="Times New Roman" w:hAnsi="Times New Roman"/>
          <w:b/>
          <w:bCs/>
          <w:color w:val="020617"/>
          <w:sz w:val="28"/>
          <w:szCs w:val="28"/>
        </w:rPr>
        <w:t xml:space="preserve">2.5 No SSL/TLS Enforcement for RDS/Redis</w:t>
      </w:r>
    </w:p>
    <w:p>
      <w:pPr>
        <w:spacing w:after="120" w:line="250"/>
      </w:pPr>
      <w:r>
        <w:rPr>
          <w:rFonts w:ascii="Times New Roman" w:cs="Times New Roman" w:eastAsia="Times New Roman" w:hAnsi="Times New Roman"/>
          <w:b/>
          <w:bCs/>
          <w:color w:val="1E293B"/>
          <w:sz w:val="22"/>
          <w:szCs w:val="22"/>
        </w:rPr>
        <w:t xml:space="preserve">File: config/database.php (Lines 46-64, 145-180)</w:t>
      </w:r>
    </w:p>
    <w:p>
      <w:pPr>
        <w:spacing w:after="120" w:line="250"/>
      </w:pPr>
      <w:r>
        <w:rPr>
          <w:rFonts w:ascii="Times New Roman" w:cs="Times New Roman" w:eastAsia="Times New Roman" w:hAnsi="Times New Roman"/>
          <w:color w:val="1E293B"/>
          <w:sz w:val="22"/>
          <w:szCs w:val="22"/>
        </w:rPr>
        <w:t xml:space="preserve">The database configuration treats SSL as optional rather than enforced for both MariaDB and Redis connections. The PDO::MYSQL_ATTR_SSL_CA option uses array_filter which silently disables SSL if the environment variable is unset. No MYSQL_ATTR_SSL_VERIFY_SERVER_CERT option is configured, and Redis has zero TLS configuration. This exposes all invoice, payment, and patient-related data transmitted in plaintext on AWS RDS networks, violating GDPR/HIPAA compliance requirements.</w:t>
      </w:r>
    </w:p>
    <w:p>
      <w:pPr>
        <w:spacing w:after="120" w:line="250"/>
      </w:pPr>
      <w:r>
        <w:rPr>
          <w:rFonts w:ascii="Times New Roman" w:cs="Times New Roman" w:eastAsia="Times New Roman" w:hAnsi="Times New Roman"/>
          <w:color w:val="1E293B"/>
          <w:sz w:val="22"/>
          <w:szCs w:val="22"/>
        </w:rPr>
        <w:t xml:space="preserve">The fix requires enforcing SSL mode for production environments, adding server certificate verification, and configuring TLS for Redis connections with proper peer verification.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1200"/>
        <w:gridCol w:w="4000"/>
      </w:tblGrid>
      <w:tr>
        <w:trPr>
          <w:tblHeader/>
        </w:trPr>
        <w:tc>
          <w:tcPr>
            <w:tcW w:type="dxa" w:w="600"/>
            <w:tcBorders>
              <w:top w:val="single" w:color="020617" w:sz="12"/>
              <w:left w:val="none"/>
              <w:bottom w:val="single" w:color="020617" w:sz="12"/>
              <w:right w:val="none"/>
            </w:tcBorders>
            <w:shd w:fill="F8FAFC" w:val="clear"/>
            <w:vAlign w:val="center"/>
          </w:tcPr>
          <w:p>
            <w:pPr>
              <w:jc w:val="center"/>
            </w:pPr>
            <w:r>
              <w:rPr>
                <w:b/>
                <w:bCs/>
                <w:sz w:val="20"/>
                <w:szCs w:val="20"/>
              </w:rPr>
              <w:t xml:space="preserve">#</w:t>
            </w:r>
          </w:p>
        </w:tc>
        <w:tc>
          <w:tcPr>
            <w:tcW w:type="dxa" w:w="2400"/>
            <w:tcBorders>
              <w:top w:val="single" w:color="020617" w:sz="12"/>
              <w:left w:val="none"/>
              <w:bottom w:val="single" w:color="020617" w:sz="12"/>
              <w:right w:val="none"/>
            </w:tcBorders>
            <w:shd w:fill="F8FAFC" w:val="clear"/>
            <w:vAlign w:val="center"/>
          </w:tcPr>
          <w:p>
            <w:pPr>
              <w:jc w:val="center"/>
            </w:pPr>
            <w:r>
              <w:rPr>
                <w:b/>
                <w:bCs/>
                <w:sz w:val="20"/>
                <w:szCs w:val="20"/>
              </w:rPr>
              <w:t xml:space="preserve">Issue</w:t>
            </w:r>
          </w:p>
        </w:tc>
        <w:tc>
          <w:tcPr>
            <w:tcW w:type="dxa" w:w="1200"/>
            <w:tcBorders>
              <w:top w:val="single" w:color="020617" w:sz="12"/>
              <w:left w:val="none"/>
              <w:bottom w:val="single" w:color="020617" w:sz="12"/>
              <w:right w:val="none"/>
            </w:tcBorders>
            <w:shd w:fill="F8FAFC" w:val="clear"/>
            <w:vAlign w:val="center"/>
          </w:tcPr>
          <w:p>
            <w:pPr>
              <w:jc w:val="center"/>
            </w:pPr>
            <w:r>
              <w:rPr>
                <w:b/>
                <w:bCs/>
                <w:sz w:val="20"/>
                <w:szCs w:val="20"/>
              </w:rPr>
              <w:t xml:space="preserve">Severity</w:t>
            </w:r>
          </w:p>
        </w:tc>
        <w:tc>
          <w:tcPr>
            <w:tcW w:type="dxa" w:w="1200"/>
            <w:tcBorders>
              <w:top w:val="single" w:color="020617" w:sz="12"/>
              <w:left w:val="none"/>
              <w:bottom w:val="single" w:color="020617" w:sz="12"/>
              <w:right w:val="none"/>
            </w:tcBorders>
            <w:shd w:fill="F8FAFC" w:val="clear"/>
            <w:vAlign w:val="center"/>
          </w:tcPr>
          <w:p>
            <w:pPr>
              <w:jc w:val="center"/>
            </w:pPr>
            <w:r>
              <w:rPr>
                <w:b/>
                <w:bCs/>
                <w:sz w:val="20"/>
                <w:szCs w:val="20"/>
              </w:rPr>
              <w:t xml:space="preserve">Category</w:t>
            </w:r>
          </w:p>
        </w:tc>
        <w:tc>
          <w:tcPr>
            <w:tcW w:type="dxa" w:w="4000"/>
            <w:tcBorders>
              <w:top w:val="single" w:color="020617" w:sz="12"/>
              <w:left w:val="none"/>
              <w:bottom w:val="single" w:color="020617" w:sz="12"/>
              <w:right w:val="none"/>
            </w:tcBorders>
            <w:shd w:fill="F8FAFC" w:val="clear"/>
            <w:vAlign w:val="center"/>
          </w:tcPr>
          <w:p>
            <w:pPr>
              <w:jc w:val="center"/>
            </w:pPr>
            <w:r>
              <w:rPr>
                <w:b/>
                <w:bCs/>
                <w:sz w:val="20"/>
                <w:szCs w:val="20"/>
              </w:rPr>
              <w:t xml:space="preserve">File Location</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1</w:t>
            </w:r>
          </w:p>
        </w:tc>
        <w:tc>
          <w:tcPr>
            <w:tcW w:type="dxa" w:w="2400"/>
            <w:tcBorders>
              <w:top w:val="single" w:color="020617" w:sz="12"/>
              <w:left w:val="none"/>
              <w:bottom w:val="single" w:color="020617" w:sz="12"/>
              <w:right w:val="none"/>
            </w:tcBorders>
            <w:vAlign w:val="center"/>
          </w:tcPr>
          <w:p>
            <w:r>
              <w:rPr>
                <w:sz w:val="20"/>
                <w:szCs w:val="20"/>
              </w:rPr>
              <w:t xml:space="preserve">Invoice Status Bypass - Financial Fraud</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C2626"/>
                <w:sz w:val="20"/>
                <w:szCs w:val="20"/>
              </w:rPr>
              <w:t xml:space="preserve">CRITICAL</w:t>
            </w:r>
          </w:p>
        </w:tc>
        <w:tc>
          <w:tcPr>
            <w:tcW w:type="dxa" w:w="1200"/>
            <w:tcBorders>
              <w:top w:val="single" w:color="020617" w:sz="12"/>
              <w:left w:val="none"/>
              <w:bottom w:val="single" w:color="020617" w:sz="12"/>
              <w:right w:val="none"/>
            </w:tcBorders>
            <w:vAlign w:val="center"/>
          </w:tcPr>
          <w:p>
            <w:pPr>
              <w:jc w:val="center"/>
            </w:pPr>
            <w:r>
              <w:rPr>
                <w:sz w:val="20"/>
                <w:szCs w:val="20"/>
              </w:rPr>
              <w:t xml:space="preserve">Financial</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ChangeInvoiceStatusController.php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2</w:t>
            </w:r>
          </w:p>
        </w:tc>
        <w:tc>
          <w:tcPr>
            <w:tcW w:type="dxa" w:w="2400"/>
            <w:tcBorders>
              <w:top w:val="single" w:color="020617" w:sz="12"/>
              <w:left w:val="none"/>
              <w:bottom w:val="single" w:color="020617" w:sz="12"/>
              <w:right w:val="none"/>
            </w:tcBorders>
            <w:vAlign w:val="center"/>
          </w:tcPr>
          <w:p>
            <w:r>
              <w:rPr>
                <w:sz w:val="20"/>
                <w:szCs w:val="20"/>
              </w:rPr>
              <w:t xml:space="preserve">Customer Portal Status Manipulation</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C2626"/>
                <w:sz w:val="20"/>
                <w:szCs w:val="20"/>
              </w:rPr>
              <w:t xml:space="preserve">CRITICAL</w:t>
            </w:r>
          </w:p>
        </w:tc>
        <w:tc>
          <w:tcPr>
            <w:tcW w:type="dxa" w:w="1200"/>
            <w:tcBorders>
              <w:top w:val="single" w:color="020617" w:sz="12"/>
              <w:left w:val="none"/>
              <w:bottom w:val="single" w:color="020617" w:sz="12"/>
              <w:right w:val="none"/>
            </w:tcBorders>
            <w:vAlign w:val="center"/>
          </w:tcPr>
          <w:p>
            <w:pPr>
              <w:jc w:val="center"/>
            </w:pPr>
            <w:r>
              <w:rPr>
                <w:sz w:val="20"/>
                <w:szCs w:val="20"/>
              </w:rPr>
              <w:t xml:space="preserve">Security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AcceptEstimateController.php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3</w:t>
            </w:r>
          </w:p>
        </w:tc>
        <w:tc>
          <w:tcPr>
            <w:tcW w:type="dxa" w:w="2400"/>
            <w:tcBorders>
              <w:top w:val="single" w:color="020617" w:sz="12"/>
              <w:left w:val="none"/>
              <w:bottom w:val="single" w:color="020617" w:sz="12"/>
              <w:right w:val="none"/>
            </w:tcBorders>
            <w:vAlign w:val="center"/>
          </w:tcPr>
          <w:p>
            <w:r>
              <w:rPr>
                <w:sz w:val="20"/>
                <w:szCs w:val="20"/>
              </w:rPr>
              <w:t xml:space="preserve">No SSL/TLS for RDS/Redis</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C2626"/>
                <w:sz w:val="20"/>
                <w:szCs w:val="20"/>
              </w:rPr>
              <w:t xml:space="preserve">CRITICAL</w:t>
            </w:r>
          </w:p>
        </w:tc>
        <w:tc>
          <w:tcPr>
            <w:tcW w:type="dxa" w:w="1200"/>
            <w:tcBorders>
              <w:top w:val="single" w:color="020617" w:sz="12"/>
              <w:left w:val="none"/>
              <w:bottom w:val="single" w:color="020617" w:sz="12"/>
              <w:right w:val="none"/>
            </w:tcBorders>
            <w:vAlign w:val="center"/>
          </w:tcPr>
          <w:p>
            <w:pPr>
              <w:jc w:val="center"/>
            </w:pPr>
            <w:r>
              <w:rPr>
                <w:sz w:val="20"/>
                <w:szCs w:val="20"/>
              </w:rPr>
              <w:t xml:space="preserve">Security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config/database.php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4</w:t>
            </w:r>
          </w:p>
        </w:tc>
        <w:tc>
          <w:tcPr>
            <w:tcW w:type="dxa" w:w="2400"/>
            <w:tcBorders>
              <w:top w:val="single" w:color="020617" w:sz="12"/>
              <w:left w:val="none"/>
              <w:bottom w:val="single" w:color="020617" w:sz="12"/>
              <w:right w:val="none"/>
            </w:tcBorders>
            <w:vAlign w:val="center"/>
          </w:tcPr>
          <w:p>
            <w:r>
              <w:rPr>
                <w:sz w:val="20"/>
                <w:szCs w:val="20"/>
              </w:rPr>
              <w:t xml:space="preserve">Customer Portal Middleware Null Crash</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C2626"/>
                <w:sz w:val="20"/>
                <w:szCs w:val="20"/>
              </w:rPr>
              <w:t xml:space="preserve">CRITICAL</w:t>
            </w:r>
          </w:p>
        </w:tc>
        <w:tc>
          <w:tcPr>
            <w:tcW w:type="dxa" w:w="1200"/>
            <w:tcBorders>
              <w:top w:val="single" w:color="020617" w:sz="12"/>
              <w:left w:val="none"/>
              <w:bottom w:val="single" w:color="020617" w:sz="12"/>
              <w:right w:val="none"/>
            </w:tcBorders>
            <w:vAlign w:val="center"/>
          </w:tcPr>
          <w:p>
            <w:pPr>
              <w:jc w:val="center"/>
            </w:pPr>
            <w:r>
              <w:rPr>
                <w:sz w:val="20"/>
                <w:szCs w:val="20"/>
              </w:rPr>
              <w:t xml:space="preserve">Stability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CustomerPortalMiddleware.php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5</w:t>
            </w:r>
          </w:p>
        </w:tc>
        <w:tc>
          <w:tcPr>
            <w:tcW w:type="dxa" w:w="2400"/>
            <w:tcBorders>
              <w:top w:val="single" w:color="020617" w:sz="12"/>
              <w:left w:val="none"/>
              <w:bottom w:val="single" w:color="020617" w:sz="12"/>
              <w:right w:val="none"/>
            </w:tcBorders>
            <w:vAlign w:val="center"/>
          </w:tcPr>
          <w:p>
            <w:r>
              <w:rPr>
                <w:sz w:val="20"/>
                <w:szCs w:val="20"/>
              </w:rPr>
              <w:t xml:space="preserve">Bulk Exchange Rate Mass Corruption</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C2626"/>
                <w:sz w:val="20"/>
                <w:szCs w:val="20"/>
              </w:rPr>
              <w:t xml:space="preserve">CRITICAL</w:t>
            </w:r>
          </w:p>
        </w:tc>
        <w:tc>
          <w:tcPr>
            <w:tcW w:type="dxa" w:w="1200"/>
            <w:tcBorders>
              <w:top w:val="single" w:color="020617" w:sz="12"/>
              <w:left w:val="none"/>
              <w:bottom w:val="single" w:color="020617" w:sz="12"/>
              <w:right w:val="none"/>
            </w:tcBorders>
            <w:vAlign w:val="center"/>
          </w:tcPr>
          <w:p>
            <w:pPr>
              <w:jc w:val="center"/>
            </w:pPr>
            <w:r>
              <w:rPr>
                <w:sz w:val="20"/>
                <w:szCs w:val="20"/>
              </w:rPr>
              <w:t xml:space="preserve">Financial</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BulkExchangeRateRequest.php</w:t>
            </w:r>
          </w:p>
        </w:tc>
      </w:tr>
    </w:tbl>
    <w:p>
      <w:pPr>
        <w:spacing w:after="200"/>
      </w:pPr>
    </w:p>
    <w:p>
      <w:r>
        <w:br w:type="page"/>
      </w:r>
    </w:p>
    <w:p>
      <w:pPr>
        <w:pStyle w:val="Heading1"/>
      </w:pPr>
      <w:r>
        <w:rPr>
          <w:rFonts w:ascii="Times New Roman" w:cs="Times New Roman" w:eastAsia="Times New Roman" w:hAnsi="Times New Roman"/>
          <w:b/>
          <w:bCs/>
          <w:color w:val="020617"/>
          <w:sz w:val="32"/>
          <w:szCs w:val="32"/>
        </w:rPr>
        <w:t xml:space="preserve">3. Phase 2: High Priority Fixes (Within 2 Weeks)</w:t>
      </w:r>
    </w:p>
    <w:p>
      <w:pPr>
        <w:spacing w:after="120" w:line="250"/>
      </w:pPr>
      <w:r>
        <w:rPr>
          <w:rFonts w:ascii="Times New Roman" w:cs="Times New Roman" w:eastAsia="Times New Roman" w:hAnsi="Times New Roman"/>
          <w:color w:val="1E293B"/>
          <w:sz w:val="22"/>
          <w:szCs w:val="22"/>
        </w:rPr>
        <w:t xml:space="preserve">These issues represent significant risks to data integrity, security, and system performance. While not immediately exploitable for fraud like the critical issues, they can cause data corruption, security bypasses, and operational failures under normal business operations.</w:t>
      </w:r>
    </w:p>
    <w:p>
      <w:pPr>
        <w:pStyle w:val="Heading2"/>
      </w:pPr>
      <w:r>
        <w:rPr>
          <w:rFonts w:ascii="Times New Roman" w:cs="Times New Roman" w:eastAsia="Times New Roman" w:hAnsi="Times New Roman"/>
          <w:b/>
          <w:bCs/>
          <w:color w:val="020617"/>
          <w:sz w:val="28"/>
          <w:szCs w:val="28"/>
        </w:rPr>
        <w:t xml:space="preserve">3.1 Clone Operations Missing Transaction Safety</w:t>
      </w:r>
    </w:p>
    <w:p>
      <w:pPr>
        <w:spacing w:after="120" w:line="250"/>
      </w:pPr>
      <w:r>
        <w:rPr>
          <w:rFonts w:ascii="Times New Roman" w:cs="Times New Roman" w:eastAsia="Times New Roman" w:hAnsi="Times New Roman"/>
          <w:b/>
          <w:bCs/>
          <w:color w:val="1E293B"/>
          <w:sz w:val="22"/>
          <w:szCs w:val="22"/>
        </w:rPr>
        <w:t xml:space="preserve">Files: CloneInvoiceController.php, CloneEstimateController.php</w:t>
      </w:r>
    </w:p>
    <w:p>
      <w:pPr>
        <w:spacing w:after="120" w:line="250"/>
      </w:pPr>
      <w:r>
        <w:rPr>
          <w:rFonts w:ascii="Times New Roman" w:cs="Times New Roman" w:eastAsia="Times New Roman" w:hAnsi="Times New Roman"/>
          <w:color w:val="1E293B"/>
          <w:sz w:val="22"/>
          <w:szCs w:val="22"/>
        </w:rPr>
        <w:t xml:space="preserve">Invoice and estimate cloning operations create the main record, items, taxes, and custom fields in separate database operations without wrapping them in a transaction. A failure mid-process (e.g., after invoice creation but before items) leaves orphaned partial records that corrupt the database and require manual intervention. The fix wraps all cloning operations in DB::transaction() to ensure atomic operations.</w:t>
      </w:r>
    </w:p>
    <w:p>
      <w:pPr>
        <w:pStyle w:val="Heading2"/>
      </w:pPr>
      <w:r>
        <w:rPr>
          <w:rFonts w:ascii="Times New Roman" w:cs="Times New Roman" w:eastAsia="Times New Roman" w:hAnsi="Times New Roman"/>
          <w:b/>
          <w:bCs/>
          <w:color w:val="020617"/>
          <w:sz w:val="28"/>
          <w:szCs w:val="28"/>
        </w:rPr>
        <w:t xml:space="preserve">3.2 Password and Amount Validation Gaps</w:t>
      </w:r>
    </w:p>
    <w:p>
      <w:pPr>
        <w:spacing w:after="120" w:line="250"/>
      </w:pPr>
      <w:r>
        <w:rPr>
          <w:rFonts w:ascii="Times New Roman" w:cs="Times New Roman" w:eastAsia="Times New Roman" w:hAnsi="Times New Roman"/>
          <w:b/>
          <w:bCs/>
          <w:color w:val="1E293B"/>
          <w:sz w:val="22"/>
          <w:szCs w:val="22"/>
        </w:rPr>
        <w:t xml:space="preserve">Files: CustomerRequest.php, ExpenseRequest.php, PaymentRequest.php</w:t>
      </w:r>
    </w:p>
    <w:p>
      <w:pPr>
        <w:spacing w:after="120" w:line="250"/>
      </w:pPr>
      <w:r>
        <w:rPr>
          <w:rFonts w:ascii="Times New Roman" w:cs="Times New Roman" w:eastAsia="Times New Roman" w:hAnsi="Times New Roman"/>
          <w:color w:val="1E293B"/>
          <w:sz w:val="22"/>
          <w:szCs w:val="22"/>
        </w:rPr>
        <w:t xml:space="preserve">Multiple FormRequest classes lack essential validation rules. CustomerRequest.php has no password validation rules (allowing empty or 1-character passwords). ExpenseRequest.php has no numeric or min validation on amount (allowing negative expenses). PaymentRequest.php lacks validation on exchange_rate when required. These gaps allow data corruption and security vulnerabilities through normal API operations.</w:t>
      </w:r>
    </w:p>
    <w:p>
      <w:pPr>
        <w:pStyle w:val="Heading2"/>
      </w:pPr>
      <w:r>
        <w:rPr>
          <w:rFonts w:ascii="Times New Roman" w:cs="Times New Roman" w:eastAsia="Times New Roman" w:hAnsi="Times New Roman"/>
          <w:b/>
          <w:bCs/>
          <w:color w:val="020617"/>
          <w:sz w:val="28"/>
          <w:szCs w:val="28"/>
        </w:rPr>
        <w:t xml:space="preserve">3.3 Race Conditions and Concurrency Issues</w:t>
      </w:r>
    </w:p>
    <w:p>
      <w:pPr>
        <w:spacing w:after="120" w:line="250"/>
      </w:pPr>
      <w:r>
        <w:rPr>
          <w:rFonts w:ascii="Times New Roman" w:cs="Times New Roman" w:eastAsia="Times New Roman" w:hAnsi="Times New Roman"/>
          <w:b/>
          <w:bCs/>
          <w:color w:val="1E293B"/>
          <w:sz w:val="22"/>
          <w:szCs w:val="22"/>
        </w:rPr>
        <w:t xml:space="preserve">Files: ReleasesDocumentNumber.php, RecurringInvoice.php</w:t>
      </w:r>
    </w:p>
    <w:p>
      <w:pPr>
        <w:spacing w:after="120" w:line="250"/>
      </w:pPr>
      <w:r>
        <w:rPr>
          <w:rFonts w:ascii="Times New Roman" w:cs="Times New Roman" w:eastAsia="Times New Roman" w:hAnsi="Times New Roman"/>
          <w:color w:val="1E293B"/>
          <w:sz w:val="22"/>
          <w:szCs w:val="22"/>
        </w:rPr>
        <w:t xml:space="preserve">Document number restoration uses a non-atomic exists() check followed by saveQuietly(), creating a TOCTOU race condition. RecurringInvoice customer fetches lack lockForUpdate(), allowing concurrent modification. These issues can cause duplicate document numbers and incorrect currency assignments under concurrent load.</w:t>
      </w:r>
    </w:p>
    <w:p>
      <w:pPr>
        <w:pStyle w:val="Heading2"/>
      </w:pPr>
      <w:r>
        <w:rPr>
          <w:rFonts w:ascii="Times New Roman" w:cs="Times New Roman" w:eastAsia="Times New Roman" w:hAnsi="Times New Roman"/>
          <w:b/>
          <w:bCs/>
          <w:color w:val="020617"/>
          <w:sz w:val="28"/>
          <w:szCs w:val="28"/>
        </w:rPr>
        <w:t xml:space="preserve">3.4 APP_KEY Single Point of Failure</w:t>
      </w:r>
    </w:p>
    <w:p>
      <w:pPr>
        <w:spacing w:after="120" w:line="250"/>
      </w:pPr>
      <w:r>
        <w:rPr>
          <w:rFonts w:ascii="Times New Roman" w:cs="Times New Roman" w:eastAsia="Times New Roman" w:hAnsi="Times New Roman"/>
          <w:b/>
          <w:bCs/>
          <w:color w:val="1E293B"/>
          <w:sz w:val="22"/>
          <w:szCs w:val="22"/>
        </w:rPr>
        <w:t xml:space="preserve">File: FileDisk.php (Lines 37-63)</w:t>
      </w:r>
    </w:p>
    <w:p>
      <w:pPr>
        <w:spacing w:after="120" w:line="250"/>
      </w:pPr>
      <w:r>
        <w:rPr>
          <w:rFonts w:ascii="Times New Roman" w:cs="Times New Roman" w:eastAsia="Times New Roman" w:hAnsi="Times New Roman"/>
          <w:color w:val="1E293B"/>
          <w:sz w:val="22"/>
          <w:szCs w:val="22"/>
        </w:rPr>
        <w:t xml:space="preserve">All R2/S3/Dropbox credentials are encrypted with Laravel's Crypt facade tied solely to APP_KEY. No key rotation path exists, and compromise or rotation of APP_KEY renders all stored disks unusable. The fix implements dual-key support during rotation and key versioning for encrypted payloads.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1200"/>
        <w:gridCol w:w="4000"/>
      </w:tblGrid>
      <w:tr>
        <w:trPr>
          <w:tblHeader/>
        </w:trPr>
        <w:tc>
          <w:tcPr>
            <w:tcW w:type="dxa" w:w="600"/>
            <w:tcBorders>
              <w:top w:val="single" w:color="020617" w:sz="12"/>
              <w:left w:val="none"/>
              <w:bottom w:val="single" w:color="020617" w:sz="12"/>
              <w:right w:val="none"/>
            </w:tcBorders>
            <w:shd w:fill="F8FAFC" w:val="clear"/>
            <w:vAlign w:val="center"/>
          </w:tcPr>
          <w:p>
            <w:pPr>
              <w:jc w:val="center"/>
            </w:pPr>
            <w:r>
              <w:rPr>
                <w:b/>
                <w:bCs/>
                <w:sz w:val="20"/>
                <w:szCs w:val="20"/>
              </w:rPr>
              <w:t xml:space="preserve">#</w:t>
            </w:r>
          </w:p>
        </w:tc>
        <w:tc>
          <w:tcPr>
            <w:tcW w:type="dxa" w:w="2400"/>
            <w:tcBorders>
              <w:top w:val="single" w:color="020617" w:sz="12"/>
              <w:left w:val="none"/>
              <w:bottom w:val="single" w:color="020617" w:sz="12"/>
              <w:right w:val="none"/>
            </w:tcBorders>
            <w:shd w:fill="F8FAFC" w:val="clear"/>
            <w:vAlign w:val="center"/>
          </w:tcPr>
          <w:p>
            <w:pPr>
              <w:jc w:val="center"/>
            </w:pPr>
            <w:r>
              <w:rPr>
                <w:b/>
                <w:bCs/>
                <w:sz w:val="20"/>
                <w:szCs w:val="20"/>
              </w:rPr>
              <w:t xml:space="preserve">Issue</w:t>
            </w:r>
          </w:p>
        </w:tc>
        <w:tc>
          <w:tcPr>
            <w:tcW w:type="dxa" w:w="1200"/>
            <w:tcBorders>
              <w:top w:val="single" w:color="020617" w:sz="12"/>
              <w:left w:val="none"/>
              <w:bottom w:val="single" w:color="020617" w:sz="12"/>
              <w:right w:val="none"/>
            </w:tcBorders>
            <w:shd w:fill="F8FAFC" w:val="clear"/>
            <w:vAlign w:val="center"/>
          </w:tcPr>
          <w:p>
            <w:pPr>
              <w:jc w:val="center"/>
            </w:pPr>
            <w:r>
              <w:rPr>
                <w:b/>
                <w:bCs/>
                <w:sz w:val="20"/>
                <w:szCs w:val="20"/>
              </w:rPr>
              <w:t xml:space="preserve">Severity</w:t>
            </w:r>
          </w:p>
        </w:tc>
        <w:tc>
          <w:tcPr>
            <w:tcW w:type="dxa" w:w="1200"/>
            <w:tcBorders>
              <w:top w:val="single" w:color="020617" w:sz="12"/>
              <w:left w:val="none"/>
              <w:bottom w:val="single" w:color="020617" w:sz="12"/>
              <w:right w:val="none"/>
            </w:tcBorders>
            <w:shd w:fill="F8FAFC" w:val="clear"/>
            <w:vAlign w:val="center"/>
          </w:tcPr>
          <w:p>
            <w:pPr>
              <w:jc w:val="center"/>
            </w:pPr>
            <w:r>
              <w:rPr>
                <w:b/>
                <w:bCs/>
                <w:sz w:val="20"/>
                <w:szCs w:val="20"/>
              </w:rPr>
              <w:t xml:space="preserve">Category</w:t>
            </w:r>
          </w:p>
        </w:tc>
        <w:tc>
          <w:tcPr>
            <w:tcW w:type="dxa" w:w="4000"/>
            <w:tcBorders>
              <w:top w:val="single" w:color="020617" w:sz="12"/>
              <w:left w:val="none"/>
              <w:bottom w:val="single" w:color="020617" w:sz="12"/>
              <w:right w:val="none"/>
            </w:tcBorders>
            <w:shd w:fill="F8FAFC" w:val="clear"/>
            <w:vAlign w:val="center"/>
          </w:tcPr>
          <w:p>
            <w:pPr>
              <w:jc w:val="center"/>
            </w:pPr>
            <w:r>
              <w:rPr>
                <w:b/>
                <w:bCs/>
                <w:sz w:val="20"/>
                <w:szCs w:val="20"/>
              </w:rPr>
              <w:t xml:space="preserve">File Location</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1</w:t>
            </w:r>
          </w:p>
        </w:tc>
        <w:tc>
          <w:tcPr>
            <w:tcW w:type="dxa" w:w="2400"/>
            <w:tcBorders>
              <w:top w:val="single" w:color="020617" w:sz="12"/>
              <w:left w:val="none"/>
              <w:bottom w:val="single" w:color="020617" w:sz="12"/>
              <w:right w:val="none"/>
            </w:tcBorders>
            <w:vAlign w:val="center"/>
          </w:tcPr>
          <w:p>
            <w:r>
              <w:rPr>
                <w:sz w:val="20"/>
                <w:szCs w:val="20"/>
              </w:rPr>
              <w:t xml:space="preserve">Race Condition in Document Restoration</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EA580C"/>
                <w:sz w:val="20"/>
                <w:szCs w:val="20"/>
              </w:rPr>
              <w:t xml:space="preserve">HIGH</w:t>
            </w:r>
          </w:p>
        </w:tc>
        <w:tc>
          <w:tcPr>
            <w:tcW w:type="dxa" w:w="1200"/>
            <w:tcBorders>
              <w:top w:val="single" w:color="020617" w:sz="12"/>
              <w:left w:val="none"/>
              <w:bottom w:val="single" w:color="020617" w:sz="12"/>
              <w:right w:val="none"/>
            </w:tcBorders>
            <w:vAlign w:val="center"/>
          </w:tcPr>
          <w:p>
            <w:pPr>
              <w:jc w:val="center"/>
            </w:pPr>
            <w:r>
              <w:rPr>
                <w:sz w:val="20"/>
                <w:szCs w:val="20"/>
              </w:rPr>
              <w:t xml:space="preserve">Concurrency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ReleasesDocumentNumber.php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2</w:t>
            </w:r>
          </w:p>
        </w:tc>
        <w:tc>
          <w:tcPr>
            <w:tcW w:type="dxa" w:w="2400"/>
            <w:tcBorders>
              <w:top w:val="single" w:color="020617" w:sz="12"/>
              <w:left w:val="none"/>
              <w:bottom w:val="single" w:color="020617" w:sz="12"/>
              <w:right w:val="none"/>
            </w:tcBorders>
            <w:vAlign w:val="center"/>
          </w:tcPr>
          <w:p>
            <w:r>
              <w:rPr>
                <w:sz w:val="20"/>
                <w:szCs w:val="20"/>
              </w:rPr>
              <w:t xml:space="preserve">APP_KEY Single Point of Failure</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EA580C"/>
                <w:sz w:val="20"/>
                <w:szCs w:val="20"/>
              </w:rPr>
              <w:t xml:space="preserve">HIGH</w:t>
            </w:r>
          </w:p>
        </w:tc>
        <w:tc>
          <w:tcPr>
            <w:tcW w:type="dxa" w:w="1200"/>
            <w:tcBorders>
              <w:top w:val="single" w:color="020617" w:sz="12"/>
              <w:left w:val="none"/>
              <w:bottom w:val="single" w:color="020617" w:sz="12"/>
              <w:right w:val="none"/>
            </w:tcBorders>
            <w:vAlign w:val="center"/>
          </w:tcPr>
          <w:p>
            <w:pPr>
              <w:jc w:val="center"/>
            </w:pPr>
            <w:r>
              <w:rPr>
                <w:sz w:val="20"/>
                <w:szCs w:val="20"/>
              </w:rPr>
              <w:t xml:space="preserve">Security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FileDisk.php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3</w:t>
            </w:r>
          </w:p>
        </w:tc>
        <w:tc>
          <w:tcPr>
            <w:tcW w:type="dxa" w:w="2400"/>
            <w:tcBorders>
              <w:top w:val="single" w:color="020617" w:sz="12"/>
              <w:left w:val="none"/>
              <w:bottom w:val="single" w:color="020617" w:sz="12"/>
              <w:right w:val="none"/>
            </w:tcBorders>
            <w:vAlign w:val="center"/>
          </w:tcPr>
          <w:p>
            <w:r>
              <w:rPr>
                <w:sz w:val="20"/>
                <w:szCs w:val="20"/>
              </w:rPr>
              <w:t xml:space="preserve">Estimate Status Injection</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EA580C"/>
                <w:sz w:val="20"/>
                <w:szCs w:val="20"/>
              </w:rPr>
              <w:t xml:space="preserve">HIGH</w:t>
            </w:r>
          </w:p>
        </w:tc>
        <w:tc>
          <w:tcPr>
            <w:tcW w:type="dxa" w:w="1200"/>
            <w:tcBorders>
              <w:top w:val="single" w:color="020617" w:sz="12"/>
              <w:left w:val="none"/>
              <w:bottom w:val="single" w:color="020617" w:sz="12"/>
              <w:right w:val="none"/>
            </w:tcBorders>
            <w:vAlign w:val="center"/>
          </w:tcPr>
          <w:p>
            <w:pPr>
              <w:jc w:val="center"/>
            </w:pPr>
            <w:r>
              <w:rPr>
                <w:sz w:val="20"/>
                <w:szCs w:val="20"/>
              </w:rPr>
              <w:t xml:space="preserve">Security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ChangeEstimateStatusController.php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4</w:t>
            </w:r>
          </w:p>
        </w:tc>
        <w:tc>
          <w:tcPr>
            <w:tcW w:type="dxa" w:w="2400"/>
            <w:tcBorders>
              <w:top w:val="single" w:color="020617" w:sz="12"/>
              <w:left w:val="none"/>
              <w:bottom w:val="single" w:color="020617" w:sz="12"/>
              <w:right w:val="none"/>
            </w:tcBorders>
            <w:vAlign w:val="center"/>
          </w:tcPr>
          <w:p>
            <w:r>
              <w:rPr>
                <w:sz w:val="20"/>
                <w:szCs w:val="20"/>
              </w:rPr>
              <w:t xml:space="preserve">Clone Invoice Missing Transaction</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EA580C"/>
                <w:sz w:val="20"/>
                <w:szCs w:val="20"/>
              </w:rPr>
              <w:t xml:space="preserve">HIGH</w:t>
            </w:r>
          </w:p>
        </w:tc>
        <w:tc>
          <w:tcPr>
            <w:tcW w:type="dxa" w:w="1200"/>
            <w:tcBorders>
              <w:top w:val="single" w:color="020617" w:sz="12"/>
              <w:left w:val="none"/>
              <w:bottom w:val="single" w:color="020617" w:sz="12"/>
              <w:right w:val="none"/>
            </w:tcBorders>
            <w:vAlign w:val="center"/>
          </w:tcPr>
          <w:p>
            <w:pPr>
              <w:jc w:val="center"/>
            </w:pPr>
            <w:r>
              <w:rPr>
                <w:sz w:val="20"/>
                <w:szCs w:val="20"/>
              </w:rPr>
              <w:t xml:space="preserve">Data Integrity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CloneInvoiceController.php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5</w:t>
            </w:r>
          </w:p>
        </w:tc>
        <w:tc>
          <w:tcPr>
            <w:tcW w:type="dxa" w:w="2400"/>
            <w:tcBorders>
              <w:top w:val="single" w:color="020617" w:sz="12"/>
              <w:left w:val="none"/>
              <w:bottom w:val="single" w:color="020617" w:sz="12"/>
              <w:right w:val="none"/>
            </w:tcBorders>
            <w:vAlign w:val="center"/>
          </w:tcPr>
          <w:p>
            <w:r>
              <w:rPr>
                <w:sz w:val="20"/>
                <w:szCs w:val="20"/>
              </w:rPr>
              <w:t xml:space="preserve">Clone Estimate Missing Transaction</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EA580C"/>
                <w:sz w:val="20"/>
                <w:szCs w:val="20"/>
              </w:rPr>
              <w:t xml:space="preserve">HIGH</w:t>
            </w:r>
          </w:p>
        </w:tc>
        <w:tc>
          <w:tcPr>
            <w:tcW w:type="dxa" w:w="1200"/>
            <w:tcBorders>
              <w:top w:val="single" w:color="020617" w:sz="12"/>
              <w:left w:val="none"/>
              <w:bottom w:val="single" w:color="020617" w:sz="12"/>
              <w:right w:val="none"/>
            </w:tcBorders>
            <w:vAlign w:val="center"/>
          </w:tcPr>
          <w:p>
            <w:pPr>
              <w:jc w:val="center"/>
            </w:pPr>
            <w:r>
              <w:rPr>
                <w:sz w:val="20"/>
                <w:szCs w:val="20"/>
              </w:rPr>
              <w:t xml:space="preserve">Data Integrity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CloneEstimateController.php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6</w:t>
            </w:r>
          </w:p>
        </w:tc>
        <w:tc>
          <w:tcPr>
            <w:tcW w:type="dxa" w:w="2400"/>
            <w:tcBorders>
              <w:top w:val="single" w:color="020617" w:sz="12"/>
              <w:left w:val="none"/>
              <w:bottom w:val="single" w:color="020617" w:sz="12"/>
              <w:right w:val="none"/>
            </w:tcBorders>
            <w:vAlign w:val="center"/>
          </w:tcPr>
          <w:p>
            <w:r>
              <w:rPr>
                <w:sz w:val="20"/>
                <w:szCs w:val="20"/>
              </w:rPr>
              <w:t xml:space="preserve">RecurringInvoice Tautology Bug</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EA580C"/>
                <w:sz w:val="20"/>
                <w:szCs w:val="20"/>
              </w:rPr>
              <w:t xml:space="preserve">HIGH</w:t>
            </w:r>
          </w:p>
        </w:tc>
        <w:tc>
          <w:tcPr>
            <w:tcW w:type="dxa" w:w="1200"/>
            <w:tcBorders>
              <w:top w:val="single" w:color="020617" w:sz="12"/>
              <w:left w:val="none"/>
              <w:bottom w:val="single" w:color="020617" w:sz="12"/>
              <w:right w:val="none"/>
            </w:tcBorders>
            <w:vAlign w:val="center"/>
          </w:tcPr>
          <w:p>
            <w:pPr>
              <w:jc w:val="center"/>
            </w:pPr>
            <w:r>
              <w:rPr>
                <w:sz w:val="20"/>
                <w:szCs w:val="20"/>
              </w:rPr>
              <w:t xml:space="preserve">Logic</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RecurringInvoice.php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7</w:t>
            </w:r>
          </w:p>
        </w:tc>
        <w:tc>
          <w:tcPr>
            <w:tcW w:type="dxa" w:w="2400"/>
            <w:tcBorders>
              <w:top w:val="single" w:color="020617" w:sz="12"/>
              <w:left w:val="none"/>
              <w:bottom w:val="single" w:color="020617" w:sz="12"/>
              <w:right w:val="none"/>
            </w:tcBorders>
            <w:vAlign w:val="center"/>
          </w:tcPr>
          <w:p>
            <w:r>
              <w:rPr>
                <w:sz w:val="20"/>
                <w:szCs w:val="20"/>
              </w:rPr>
              <w:t xml:space="preserve">No Connection Pooling for RDS</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EA580C"/>
                <w:sz w:val="20"/>
                <w:szCs w:val="20"/>
              </w:rPr>
              <w:t xml:space="preserve">HIGH</w:t>
            </w:r>
          </w:p>
        </w:tc>
        <w:tc>
          <w:tcPr>
            <w:tcW w:type="dxa" w:w="1200"/>
            <w:tcBorders>
              <w:top w:val="single" w:color="020617" w:sz="12"/>
              <w:left w:val="none"/>
              <w:bottom w:val="single" w:color="020617" w:sz="12"/>
              <w:right w:val="none"/>
            </w:tcBorders>
            <w:vAlign w:val="center"/>
          </w:tcPr>
          <w:p>
            <w:pPr>
              <w:jc w:val="center"/>
            </w:pPr>
            <w:r>
              <w:rPr>
                <w:sz w:val="20"/>
                <w:szCs w:val="20"/>
              </w:rPr>
              <w:t xml:space="preserve">Performance</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config/database.php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8</w:t>
            </w:r>
          </w:p>
        </w:tc>
        <w:tc>
          <w:tcPr>
            <w:tcW w:type="dxa" w:w="2400"/>
            <w:tcBorders>
              <w:top w:val="single" w:color="020617" w:sz="12"/>
              <w:left w:val="none"/>
              <w:bottom w:val="single" w:color="020617" w:sz="12"/>
              <w:right w:val="none"/>
            </w:tcBorders>
            <w:vAlign w:val="center"/>
          </w:tcPr>
          <w:p>
            <w:r>
              <w:rPr>
                <w:sz w:val="20"/>
                <w:szCs w:val="20"/>
              </w:rPr>
              <w:t xml:space="preserve">Fragile R2 Endpoint Auto-Correction</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EA580C"/>
                <w:sz w:val="20"/>
                <w:szCs w:val="20"/>
              </w:rPr>
              <w:t xml:space="preserve">HIGH</w:t>
            </w:r>
          </w:p>
        </w:tc>
        <w:tc>
          <w:tcPr>
            <w:tcW w:type="dxa" w:w="1200"/>
            <w:tcBorders>
              <w:top w:val="single" w:color="020617" w:sz="12"/>
              <w:left w:val="none"/>
              <w:bottom w:val="single" w:color="020617" w:sz="12"/>
              <w:right w:val="none"/>
            </w:tcBorders>
            <w:vAlign w:val="center"/>
          </w:tcPr>
          <w:p>
            <w:pPr>
              <w:jc w:val="center"/>
            </w:pPr>
            <w:r>
              <w:rPr>
                <w:sz w:val="20"/>
                <w:szCs w:val="20"/>
              </w:rPr>
              <w:t xml:space="preserve">Integration</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FileDisk.php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9</w:t>
            </w:r>
          </w:p>
        </w:tc>
        <w:tc>
          <w:tcPr>
            <w:tcW w:type="dxa" w:w="2400"/>
            <w:tcBorders>
              <w:top w:val="single" w:color="020617" w:sz="12"/>
              <w:left w:val="none"/>
              <w:bottom w:val="single" w:color="020617" w:sz="12"/>
              <w:right w:val="none"/>
            </w:tcBorders>
            <w:vAlign w:val="center"/>
          </w:tcPr>
          <w:p>
            <w:r>
              <w:rPr>
                <w:sz w:val="20"/>
                <w:szCs w:val="20"/>
              </w:rPr>
              <w:t xml:space="preserve">Header Company Context No Validation</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EA580C"/>
                <w:sz w:val="20"/>
                <w:szCs w:val="20"/>
              </w:rPr>
              <w:t xml:space="preserve">HIGH</w:t>
            </w:r>
          </w:p>
        </w:tc>
        <w:tc>
          <w:tcPr>
            <w:tcW w:type="dxa" w:w="1200"/>
            <w:tcBorders>
              <w:top w:val="single" w:color="020617" w:sz="12"/>
              <w:left w:val="none"/>
              <w:bottom w:val="single" w:color="020617" w:sz="12"/>
              <w:right w:val="none"/>
            </w:tcBorders>
            <w:vAlign w:val="center"/>
          </w:tcPr>
          <w:p>
            <w:pPr>
              <w:jc w:val="center"/>
            </w:pPr>
            <w:r>
              <w:rPr>
                <w:sz w:val="20"/>
                <w:szCs w:val="20"/>
              </w:rPr>
              <w:t xml:space="preserve">Security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FileDisk.php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10</w:t>
            </w:r>
          </w:p>
        </w:tc>
        <w:tc>
          <w:tcPr>
            <w:tcW w:type="dxa" w:w="2400"/>
            <w:tcBorders>
              <w:top w:val="single" w:color="020617" w:sz="12"/>
              <w:left w:val="none"/>
              <w:bottom w:val="single" w:color="020617" w:sz="12"/>
              <w:right w:val="none"/>
            </w:tcBorders>
            <w:vAlign w:val="center"/>
          </w:tcPr>
          <w:p>
            <w:r>
              <w:rPr>
                <w:sz w:val="20"/>
                <w:szCs w:val="20"/>
              </w:rPr>
              <w:t xml:space="preserve">Customer Password No Validation</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EA580C"/>
                <w:sz w:val="20"/>
                <w:szCs w:val="20"/>
              </w:rPr>
              <w:t xml:space="preserve">HIGH</w:t>
            </w:r>
          </w:p>
        </w:tc>
        <w:tc>
          <w:tcPr>
            <w:tcW w:type="dxa" w:w="1200"/>
            <w:tcBorders>
              <w:top w:val="single" w:color="020617" w:sz="12"/>
              <w:left w:val="none"/>
              <w:bottom w:val="single" w:color="020617" w:sz="12"/>
              <w:right w:val="none"/>
            </w:tcBorders>
            <w:vAlign w:val="center"/>
          </w:tcPr>
          <w:p>
            <w:pPr>
              <w:jc w:val="center"/>
            </w:pPr>
            <w:r>
              <w:rPr>
                <w:sz w:val="20"/>
                <w:szCs w:val="20"/>
              </w:rPr>
              <w:t xml:space="preserve">Security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CustomerRequest.php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11</w:t>
            </w:r>
          </w:p>
        </w:tc>
        <w:tc>
          <w:tcPr>
            <w:tcW w:type="dxa" w:w="2400"/>
            <w:tcBorders>
              <w:top w:val="single" w:color="020617" w:sz="12"/>
              <w:left w:val="none"/>
              <w:bottom w:val="single" w:color="020617" w:sz="12"/>
              <w:right w:val="none"/>
            </w:tcBorders>
            <w:vAlign w:val="center"/>
          </w:tcPr>
          <w:p>
            <w:r>
              <w:rPr>
                <w:sz w:val="20"/>
                <w:szCs w:val="20"/>
              </w:rPr>
              <w:t xml:space="preserve">Expense Amount No Validation</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EA580C"/>
                <w:sz w:val="20"/>
                <w:szCs w:val="20"/>
              </w:rPr>
              <w:t xml:space="preserve">HIGH</w:t>
            </w:r>
          </w:p>
        </w:tc>
        <w:tc>
          <w:tcPr>
            <w:tcW w:type="dxa" w:w="1200"/>
            <w:tcBorders>
              <w:top w:val="single" w:color="020617" w:sz="12"/>
              <w:left w:val="none"/>
              <w:bottom w:val="single" w:color="020617" w:sz="12"/>
              <w:right w:val="none"/>
            </w:tcBorders>
            <w:vAlign w:val="center"/>
          </w:tcPr>
          <w:p>
            <w:pPr>
              <w:jc w:val="center"/>
            </w:pPr>
            <w:r>
              <w:rPr>
                <w:sz w:val="20"/>
                <w:szCs w:val="20"/>
              </w:rPr>
              <w:t xml:space="preserve">Financial</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ExpenseRequest.php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12</w:t>
            </w:r>
          </w:p>
        </w:tc>
        <w:tc>
          <w:tcPr>
            <w:tcW w:type="dxa" w:w="2400"/>
            <w:tcBorders>
              <w:top w:val="single" w:color="020617" w:sz="12"/>
              <w:left w:val="none"/>
              <w:bottom w:val="single" w:color="020617" w:sz="12"/>
              <w:right w:val="none"/>
            </w:tcBorders>
            <w:vAlign w:val="center"/>
          </w:tcPr>
          <w:p>
            <w:r>
              <w:rPr>
                <w:sz w:val="20"/>
                <w:szCs w:val="20"/>
              </w:rPr>
              <w:t xml:space="preserve">Payment Exchange Rate No Validation</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EA580C"/>
                <w:sz w:val="20"/>
                <w:szCs w:val="20"/>
              </w:rPr>
              <w:t xml:space="preserve">HIGH</w:t>
            </w:r>
          </w:p>
        </w:tc>
        <w:tc>
          <w:tcPr>
            <w:tcW w:type="dxa" w:w="1200"/>
            <w:tcBorders>
              <w:top w:val="single" w:color="020617" w:sz="12"/>
              <w:left w:val="none"/>
              <w:bottom w:val="single" w:color="020617" w:sz="12"/>
              <w:right w:val="none"/>
            </w:tcBorders>
            <w:vAlign w:val="center"/>
          </w:tcPr>
          <w:p>
            <w:pPr>
              <w:jc w:val="center"/>
            </w:pPr>
            <w:r>
              <w:rPr>
                <w:sz w:val="20"/>
                <w:szCs w:val="20"/>
              </w:rPr>
              <w:t xml:space="preserve">Financial</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PaymentRequest.php</w:t>
            </w:r>
          </w:p>
        </w:tc>
      </w:tr>
    </w:tbl>
    <w:p>
      <w:pPr>
        <w:spacing w:after="200"/>
      </w:pPr>
    </w:p>
    <w:p>
      <w:r>
        <w:br w:type="page"/>
      </w:r>
    </w:p>
    <w:p>
      <w:pPr>
        <w:pStyle w:val="Heading1"/>
      </w:pPr>
      <w:r>
        <w:rPr>
          <w:rFonts w:ascii="Times New Roman" w:cs="Times New Roman" w:eastAsia="Times New Roman" w:hAnsi="Times New Roman"/>
          <w:b/>
          <w:bCs/>
          <w:color w:val="020617"/>
          <w:sz w:val="32"/>
          <w:szCs w:val="32"/>
        </w:rPr>
        <w:t xml:space="preserve">4. Phase 3: Medium Priority Fixes (Within 1 Month)</w:t>
      </w:r>
    </w:p>
    <w:p>
      <w:pPr>
        <w:spacing w:after="120" w:line="250"/>
      </w:pPr>
      <w:r>
        <w:rPr>
          <w:rFonts w:ascii="Times New Roman" w:cs="Times New Roman" w:eastAsia="Times New Roman" w:hAnsi="Times New Roman"/>
          <w:color w:val="1E293B"/>
          <w:sz w:val="22"/>
          <w:szCs w:val="22"/>
        </w:rPr>
        <w:t xml:space="preserve">These issues affect data consistency, validation correctness, and code maintainability. They may not cause immediate operational failures but can lead to data corruption, user confusion, and increased support burden over time.</w:t>
      </w:r>
    </w:p>
    <w:p>
      <w:pPr>
        <w:pStyle w:val="Heading2"/>
      </w:pPr>
      <w:r>
        <w:rPr>
          <w:rFonts w:ascii="Times New Roman" w:cs="Times New Roman" w:eastAsia="Times New Roman" w:hAnsi="Times New Roman"/>
          <w:b/>
          <w:bCs/>
          <w:color w:val="020617"/>
          <w:sz w:val="28"/>
          <w:szCs w:val="28"/>
        </w:rPr>
        <w:t xml:space="preserve">4.1 Soft-Delete Blindness Issues</w:t>
      </w:r>
    </w:p>
    <w:p>
      <w:pPr>
        <w:spacing w:after="120" w:line="250"/>
      </w:pPr>
      <w:r>
        <w:rPr>
          <w:rFonts w:ascii="Times New Roman" w:cs="Times New Roman" w:eastAsia="Times New Roman" w:hAnsi="Times New Roman"/>
          <w:b/>
          <w:bCs/>
          <w:color w:val="1E293B"/>
          <w:sz w:val="22"/>
          <w:szCs w:val="22"/>
        </w:rPr>
        <w:t xml:space="preserve">Files: CustomerRequest.php, RecurringInvoice.php, Company.php</w:t>
      </w:r>
    </w:p>
    <w:p>
      <w:pPr>
        <w:spacing w:after="120" w:line="250"/>
      </w:pPr>
      <w:r>
        <w:rPr>
          <w:rFonts w:ascii="Times New Roman" w:cs="Times New Roman" w:eastAsia="Times New Roman" w:hAnsi="Times New Roman"/>
          <w:color w:val="1E293B"/>
          <w:sz w:val="22"/>
          <w:szCs w:val="22"/>
        </w:rPr>
        <w:t xml:space="preserve">Multiple queries fail to account for soft-deleted records. Customer email uniqueness validation doesn't exclude soft-deleted customers, preventing recreation. RecurringInvoice COUNT limit doesn't use withTrashed(), allowing more invoices than authorized. Company deletion loops orphan items and taxes from soft-deleted invoices.</w:t>
      </w:r>
    </w:p>
    <w:p>
      <w:pPr>
        <w:pStyle w:val="Heading2"/>
      </w:pPr>
      <w:r>
        <w:rPr>
          <w:rFonts w:ascii="Times New Roman" w:cs="Times New Roman" w:eastAsia="Times New Roman" w:hAnsi="Times New Roman"/>
          <w:b/>
          <w:bCs/>
          <w:color w:val="020617"/>
          <w:sz w:val="28"/>
          <w:szCs w:val="28"/>
        </w:rPr>
        <w:t xml:space="preserve">4.2 Settings Cache Contamination</w:t>
      </w:r>
    </w:p>
    <w:p>
      <w:pPr>
        <w:spacing w:after="120" w:line="250"/>
      </w:pPr>
      <w:r>
        <w:rPr>
          <w:rFonts w:ascii="Times New Roman" w:cs="Times New Roman" w:eastAsia="Times New Roman" w:hAnsi="Times New Roman"/>
          <w:b/>
          <w:bCs/>
          <w:color w:val="1E293B"/>
          <w:sz w:val="22"/>
          <w:szCs w:val="22"/>
        </w:rPr>
        <w:t xml:space="preserve">File: CompanySetting.php (Lines 15, 65-75)</w:t>
      </w:r>
    </w:p>
    <w:p>
      <w:pPr>
        <w:spacing w:after="120" w:line="250"/>
      </w:pPr>
      <w:r>
        <w:rPr>
          <w:rFonts w:ascii="Times New Roman" w:cs="Times New Roman" w:eastAsia="Times New Roman" w:hAnsi="Times New Roman"/>
          <w:color w:val="1E293B"/>
          <w:sz w:val="22"/>
          <w:szCs w:val="22"/>
        </w:rPr>
        <w:t xml:space="preserve">The CompanySetting model uses a static $settingsCache property that persists across requests in long-running PHP processes (Octane, Swoole, RoadRunner). This can cause settings from one company to leak to another company's requests in multi-tenant environments.</w:t>
      </w:r>
    </w:p>
    <w:p>
      <w:pPr>
        <w:pStyle w:val="Heading2"/>
      </w:pPr>
      <w:r>
        <w:rPr>
          <w:rFonts w:ascii="Times New Roman" w:cs="Times New Roman" w:eastAsia="Times New Roman" w:hAnsi="Times New Roman"/>
          <w:b/>
          <w:bCs/>
          <w:color w:val="020617"/>
          <w:sz w:val="28"/>
          <w:szCs w:val="28"/>
        </w:rPr>
        <w:t xml:space="preserve">4.3 Date Parsing Without Validation</w:t>
      </w:r>
    </w:p>
    <w:p>
      <w:pPr>
        <w:spacing w:after="120" w:line="250"/>
      </w:pPr>
      <w:r>
        <w:rPr>
          <w:rFonts w:ascii="Times New Roman" w:cs="Times New Roman" w:eastAsia="Times New Roman" w:hAnsi="Times New Roman"/>
          <w:b/>
          <w:bCs/>
          <w:color w:val="1E293B"/>
          <w:sz w:val="22"/>
          <w:szCs w:val="22"/>
        </w:rPr>
        <w:t xml:space="preserve">Files: FileDisk.php, ProfitLossReportController.php, TaxSummaryReportController.php</w:t>
      </w:r>
    </w:p>
    <w:p>
      <w:pPr>
        <w:spacing w:after="120" w:line="250"/>
      </w:pPr>
      <w:r>
        <w:rPr>
          <w:rFonts w:ascii="Times New Roman" w:cs="Times New Roman" w:eastAsia="Times New Roman" w:hAnsi="Times New Roman"/>
          <w:color w:val="1E293B"/>
          <w:sz w:val="22"/>
          <w:szCs w:val="22"/>
        </w:rPr>
        <w:t xml:space="preserve">Multiple controllers use Carbon::createFromFormat() without validating input date format. Malformed dates cause uncaught exceptions and 500 errors instead of user-friendly validation errors. The fix adds date_format validation rules before Carbon parsing.</w:t>
      </w:r>
    </w:p>
    <w:p>
      <w:pPr>
        <w:pStyle w:val="Heading2"/>
      </w:pPr>
      <w:r>
        <w:rPr>
          <w:rFonts w:ascii="Times New Roman" w:cs="Times New Roman" w:eastAsia="Times New Roman" w:hAnsi="Times New Roman"/>
          <w:b/>
          <w:bCs/>
          <w:color w:val="020617"/>
          <w:sz w:val="28"/>
          <w:szCs w:val="28"/>
        </w:rPr>
        <w:t xml:space="preserve">4.4 Trailing Space and Duplicate Key Issues</w:t>
      </w:r>
    </w:p>
    <w:p>
      <w:pPr>
        <w:spacing w:after="120" w:line="250"/>
      </w:pPr>
      <w:r>
        <w:rPr>
          <w:rFonts w:ascii="Times New Roman" w:cs="Times New Roman" w:eastAsia="Times New Roman" w:hAnsi="Times New Roman"/>
          <w:b/>
          <w:bCs/>
          <w:color w:val="1E293B"/>
          <w:sz w:val="22"/>
          <w:szCs w:val="22"/>
        </w:rPr>
        <w:t xml:space="preserve">Files: InvoicesRequest.php, RecurringInvoiceRequest.php</w:t>
      </w:r>
    </w:p>
    <w:p>
      <w:pPr>
        <w:spacing w:after="120" w:line="250"/>
      </w:pPr>
      <w:r>
        <w:rPr>
          <w:rFonts w:ascii="Times New Roman" w:cs="Times New Roman" w:eastAsia="Times New Roman" w:hAnsi="Times New Roman"/>
          <w:color w:val="1E293B"/>
          <w:sz w:val="22"/>
          <w:szCs w:val="22"/>
        </w:rPr>
        <w:t xml:space="preserve">Tax per item fallback has 'NO ' with trailing space causing comparison failures. RecurringInvoiceRequest has duplicate exchange_rate key definition that causes PHP to silently use the second definition, creating maintenance confusion and potential bugs.</w:t>
      </w:r>
    </w:p>
    <w:p>
      <w:pPr>
        <w:pStyle w:val="Heading2"/>
      </w:pPr>
      <w:r>
        <w:rPr>
          <w:rFonts w:ascii="Times New Roman" w:cs="Times New Roman" w:eastAsia="Times New Roman" w:hAnsi="Times New Roman"/>
          <w:b/>
          <w:bCs/>
          <w:color w:val="020617"/>
          <w:sz w:val="28"/>
          <w:szCs w:val="28"/>
        </w:rPr>
        <w:t xml:space="preserve">4.5 Customer Model Bugs</w:t>
      </w:r>
    </w:p>
    <w:p>
      <w:pPr>
        <w:spacing w:after="120" w:line="250"/>
      </w:pPr>
      <w:r>
        <w:rPr>
          <w:rFonts w:ascii="Times New Roman" w:cs="Times New Roman" w:eastAsia="Times New Roman" w:hAnsi="Times New Roman"/>
          <w:b/>
          <w:bCs/>
          <w:color w:val="1E293B"/>
          <w:sz w:val="22"/>
          <w:szCs w:val="22"/>
        </w:rPr>
        <w:t xml:space="preserve">File: Customer.php</w:t>
      </w:r>
    </w:p>
    <w:p>
      <w:pPr>
        <w:spacing w:after="120" w:line="250"/>
      </w:pPr>
      <w:r>
        <w:rPr>
          <w:rFonts w:ascii="Times New Roman" w:cs="Times New Roman" w:eastAsia="Times New Roman" w:hAnsi="Times New Roman"/>
          <w:color w:val="1E293B"/>
          <w:sz w:val="22"/>
          <w:szCs w:val="22"/>
        </w:rPr>
        <w:t xml:space="preserve">Multiple issues exist in the Customer model: creator() relationship points to wrong model (User instead of Customer), setPasswordAttribute mutator doesn't hash empty strings, getAvatarAttribute returns integer 0 instead of null, updateCustomer silently deletes addresses without preserving primary designation.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1200"/>
        <w:gridCol w:w="4000"/>
      </w:tblGrid>
      <w:tr>
        <w:trPr>
          <w:tblHeader/>
        </w:trPr>
        <w:tc>
          <w:tcPr>
            <w:tcW w:type="dxa" w:w="600"/>
            <w:tcBorders>
              <w:top w:val="single" w:color="020617" w:sz="12"/>
              <w:left w:val="none"/>
              <w:bottom w:val="single" w:color="020617" w:sz="12"/>
              <w:right w:val="none"/>
            </w:tcBorders>
            <w:shd w:fill="F8FAFC" w:val="clear"/>
            <w:vAlign w:val="center"/>
          </w:tcPr>
          <w:p>
            <w:pPr>
              <w:jc w:val="center"/>
            </w:pPr>
            <w:r>
              <w:rPr>
                <w:b/>
                <w:bCs/>
                <w:sz w:val="20"/>
                <w:szCs w:val="20"/>
              </w:rPr>
              <w:t xml:space="preserve">#</w:t>
            </w:r>
          </w:p>
        </w:tc>
        <w:tc>
          <w:tcPr>
            <w:tcW w:type="dxa" w:w="2400"/>
            <w:tcBorders>
              <w:top w:val="single" w:color="020617" w:sz="12"/>
              <w:left w:val="none"/>
              <w:bottom w:val="single" w:color="020617" w:sz="12"/>
              <w:right w:val="none"/>
            </w:tcBorders>
            <w:shd w:fill="F8FAFC" w:val="clear"/>
            <w:vAlign w:val="center"/>
          </w:tcPr>
          <w:p>
            <w:pPr>
              <w:jc w:val="center"/>
            </w:pPr>
            <w:r>
              <w:rPr>
                <w:b/>
                <w:bCs/>
                <w:sz w:val="20"/>
                <w:szCs w:val="20"/>
              </w:rPr>
              <w:t xml:space="preserve">Issue</w:t>
            </w:r>
          </w:p>
        </w:tc>
        <w:tc>
          <w:tcPr>
            <w:tcW w:type="dxa" w:w="1200"/>
            <w:tcBorders>
              <w:top w:val="single" w:color="020617" w:sz="12"/>
              <w:left w:val="none"/>
              <w:bottom w:val="single" w:color="020617" w:sz="12"/>
              <w:right w:val="none"/>
            </w:tcBorders>
            <w:shd w:fill="F8FAFC" w:val="clear"/>
            <w:vAlign w:val="center"/>
          </w:tcPr>
          <w:p>
            <w:pPr>
              <w:jc w:val="center"/>
            </w:pPr>
            <w:r>
              <w:rPr>
                <w:b/>
                <w:bCs/>
                <w:sz w:val="20"/>
                <w:szCs w:val="20"/>
              </w:rPr>
              <w:t xml:space="preserve">Severity</w:t>
            </w:r>
          </w:p>
        </w:tc>
        <w:tc>
          <w:tcPr>
            <w:tcW w:type="dxa" w:w="1200"/>
            <w:tcBorders>
              <w:top w:val="single" w:color="020617" w:sz="12"/>
              <w:left w:val="none"/>
              <w:bottom w:val="single" w:color="020617" w:sz="12"/>
              <w:right w:val="none"/>
            </w:tcBorders>
            <w:shd w:fill="F8FAFC" w:val="clear"/>
            <w:vAlign w:val="center"/>
          </w:tcPr>
          <w:p>
            <w:pPr>
              <w:jc w:val="center"/>
            </w:pPr>
            <w:r>
              <w:rPr>
                <w:b/>
                <w:bCs/>
                <w:sz w:val="20"/>
                <w:szCs w:val="20"/>
              </w:rPr>
              <w:t xml:space="preserve">Category</w:t>
            </w:r>
          </w:p>
        </w:tc>
        <w:tc>
          <w:tcPr>
            <w:tcW w:type="dxa" w:w="4000"/>
            <w:tcBorders>
              <w:top w:val="single" w:color="020617" w:sz="12"/>
              <w:left w:val="none"/>
              <w:bottom w:val="single" w:color="020617" w:sz="12"/>
              <w:right w:val="none"/>
            </w:tcBorders>
            <w:shd w:fill="F8FAFC" w:val="clear"/>
            <w:vAlign w:val="center"/>
          </w:tcPr>
          <w:p>
            <w:pPr>
              <w:jc w:val="center"/>
            </w:pPr>
            <w:r>
              <w:rPr>
                <w:b/>
                <w:bCs/>
                <w:sz w:val="20"/>
                <w:szCs w:val="20"/>
              </w:rPr>
              <w:t xml:space="preserve">File Location</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1</w:t>
            </w:r>
          </w:p>
        </w:tc>
        <w:tc>
          <w:tcPr>
            <w:tcW w:type="dxa" w:w="2400"/>
            <w:tcBorders>
              <w:top w:val="single" w:color="020617" w:sz="12"/>
              <w:left w:val="none"/>
              <w:bottom w:val="single" w:color="020617" w:sz="12"/>
              <w:right w:val="none"/>
            </w:tcBorders>
            <w:vAlign w:val="center"/>
          </w:tcPr>
          <w:p>
            <w:r>
              <w:rPr>
                <w:sz w:val="20"/>
                <w:szCs w:val="20"/>
              </w:rPr>
              <w:t xml:space="preserve">Global Config Mutation</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Concurrency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FileDisk.php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2</w:t>
            </w:r>
          </w:p>
        </w:tc>
        <w:tc>
          <w:tcPr>
            <w:tcW w:type="dxa" w:w="2400"/>
            <w:tcBorders>
              <w:top w:val="single" w:color="020617" w:sz="12"/>
              <w:left w:val="none"/>
              <w:bottom w:val="single" w:color="020617" w:sz="12"/>
              <w:right w:val="none"/>
            </w:tcBorders>
            <w:vAlign w:val="center"/>
          </w:tcPr>
          <w:p>
            <w:r>
              <w:rPr>
                <w:sz w:val="20"/>
                <w:szCs w:val="20"/>
              </w:rPr>
              <w:t xml:space="preserve">Company Settings Cache Contamination</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Data Integrity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CompanySetting.php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3</w:t>
            </w:r>
          </w:p>
        </w:tc>
        <w:tc>
          <w:tcPr>
            <w:tcW w:type="dxa" w:w="2400"/>
            <w:tcBorders>
              <w:top w:val="single" w:color="020617" w:sz="12"/>
              <w:left w:val="none"/>
              <w:bottom w:val="single" w:color="020617" w:sz="12"/>
              <w:right w:val="none"/>
            </w:tcBorders>
            <w:vAlign w:val="center"/>
          </w:tcPr>
          <w:p>
            <w:r>
              <w:rPr>
                <w:sz w:val="20"/>
                <w:szCs w:val="20"/>
              </w:rPr>
              <w:t xml:space="preserve">Customer Email Soft-Delete Blindness</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Data Integrity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CustomerRequest.php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4</w:t>
            </w:r>
          </w:p>
        </w:tc>
        <w:tc>
          <w:tcPr>
            <w:tcW w:type="dxa" w:w="2400"/>
            <w:tcBorders>
              <w:top w:val="single" w:color="020617" w:sz="12"/>
              <w:left w:val="none"/>
              <w:bottom w:val="single" w:color="020617" w:sz="12"/>
              <w:right w:val="none"/>
            </w:tcBorders>
            <w:vAlign w:val="center"/>
          </w:tcPr>
          <w:p>
            <w:r>
              <w:rPr>
                <w:sz w:val="20"/>
                <w:szCs w:val="20"/>
              </w:rPr>
              <w:t xml:space="preserve">RecurringInvoice Customer No Lock</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Concurrency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RecurringInvoice.php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5</w:t>
            </w:r>
          </w:p>
        </w:tc>
        <w:tc>
          <w:tcPr>
            <w:tcW w:type="dxa" w:w="2400"/>
            <w:tcBorders>
              <w:top w:val="single" w:color="020617" w:sz="12"/>
              <w:left w:val="none"/>
              <w:bottom w:val="single" w:color="020617" w:sz="12"/>
              <w:right w:val="none"/>
            </w:tcBorders>
            <w:vAlign w:val="center"/>
          </w:tcPr>
          <w:p>
            <w:r>
              <w:rPr>
                <w:sz w:val="20"/>
                <w:szCs w:val="20"/>
              </w:rPr>
              <w:t xml:space="preserve">Unsafe Date Parsing FileDisk</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Stability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FileDisk.php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6</w:t>
            </w:r>
          </w:p>
        </w:tc>
        <w:tc>
          <w:tcPr>
            <w:tcW w:type="dxa" w:w="2400"/>
            <w:tcBorders>
              <w:top w:val="single" w:color="020617" w:sz="12"/>
              <w:left w:val="none"/>
              <w:bottom w:val="single" w:color="020617" w:sz="12"/>
              <w:right w:val="none"/>
            </w:tcBorders>
            <w:vAlign w:val="center"/>
          </w:tcPr>
          <w:p>
            <w:r>
              <w:rPr>
                <w:sz w:val="20"/>
                <w:szCs w:val="20"/>
              </w:rPr>
              <w:t xml:space="preserve">RecurringInvoice No Throttling</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Performance</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GenerateRecurringInvoices.php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7</w:t>
            </w:r>
          </w:p>
        </w:tc>
        <w:tc>
          <w:tcPr>
            <w:tcW w:type="dxa" w:w="2400"/>
            <w:tcBorders>
              <w:top w:val="single" w:color="020617" w:sz="12"/>
              <w:left w:val="none"/>
              <w:bottom w:val="single" w:color="020617" w:sz="12"/>
              <w:right w:val="none"/>
            </w:tcBorders>
            <w:vAlign w:val="center"/>
          </w:tcPr>
          <w:p>
            <w:r>
              <w:rPr>
                <w:sz w:val="20"/>
                <w:szCs w:val="20"/>
              </w:rPr>
              <w:t xml:space="preserve">ProfitLossReport Missing Date Validation</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Validation</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ProfitLossReportController.php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8</w:t>
            </w:r>
          </w:p>
        </w:tc>
        <w:tc>
          <w:tcPr>
            <w:tcW w:type="dxa" w:w="2400"/>
            <w:tcBorders>
              <w:top w:val="single" w:color="020617" w:sz="12"/>
              <w:left w:val="none"/>
              <w:bottom w:val="single" w:color="020617" w:sz="12"/>
              <w:right w:val="none"/>
            </w:tcBorders>
            <w:vAlign w:val="center"/>
          </w:tcPr>
          <w:p>
            <w:r>
              <w:rPr>
                <w:sz w:val="20"/>
                <w:szCs w:val="20"/>
              </w:rPr>
              <w:t xml:space="preserve">TaxSummaryReport Date Validation</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Validation</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TaxSummaryReportController.php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9</w:t>
            </w:r>
          </w:p>
        </w:tc>
        <w:tc>
          <w:tcPr>
            <w:tcW w:type="dxa" w:w="2400"/>
            <w:tcBorders>
              <w:top w:val="single" w:color="020617" w:sz="12"/>
              <w:left w:val="none"/>
              <w:bottom w:val="single" w:color="020617" w:sz="12"/>
              <w:right w:val="none"/>
            </w:tcBorders>
            <w:vAlign w:val="center"/>
          </w:tcPr>
          <w:p>
            <w:r>
              <w:rPr>
                <w:sz w:val="20"/>
                <w:szCs w:val="20"/>
              </w:rPr>
              <w:t xml:space="preserve">Runtime Global Config Writes</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Performance</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FileDisk.php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10</w:t>
            </w:r>
          </w:p>
        </w:tc>
        <w:tc>
          <w:tcPr>
            <w:tcW w:type="dxa" w:w="2400"/>
            <w:tcBorders>
              <w:top w:val="single" w:color="020617" w:sz="12"/>
              <w:left w:val="none"/>
              <w:bottom w:val="single" w:color="020617" w:sz="12"/>
              <w:right w:val="none"/>
            </w:tcBorders>
            <w:vAlign w:val="center"/>
          </w:tcPr>
          <w:p>
            <w:r>
              <w:rPr>
                <w:sz w:val="20"/>
                <w:szCs w:val="20"/>
              </w:rPr>
              <w:t xml:space="preserve">COUNT Limit Soft-Delete Blindness</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Logic</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RecurringInvoice.php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11</w:t>
            </w:r>
          </w:p>
        </w:tc>
        <w:tc>
          <w:tcPr>
            <w:tcW w:type="dxa" w:w="2400"/>
            <w:tcBorders>
              <w:top w:val="single" w:color="020617" w:sz="12"/>
              <w:left w:val="none"/>
              <w:bottom w:val="single" w:color="020617" w:sz="12"/>
              <w:right w:val="none"/>
            </w:tcBorders>
            <w:vAlign w:val="center"/>
          </w:tcPr>
          <w:p>
            <w:r>
              <w:rPr>
                <w:sz w:val="20"/>
                <w:szCs w:val="20"/>
              </w:rPr>
              <w:t xml:space="preserve">Unbounded Pagination Persists</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Performance</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Multiple Models</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12</w:t>
            </w:r>
          </w:p>
        </w:tc>
        <w:tc>
          <w:tcPr>
            <w:tcW w:type="dxa" w:w="2400"/>
            <w:tcBorders>
              <w:top w:val="single" w:color="020617" w:sz="12"/>
              <w:left w:val="none"/>
              <w:bottom w:val="single" w:color="020617" w:sz="12"/>
              <w:right w:val="none"/>
            </w:tcBorders>
            <w:vAlign w:val="center"/>
          </w:tcPr>
          <w:p>
            <w:r>
              <w:rPr>
                <w:sz w:val="20"/>
                <w:szCs w:val="20"/>
              </w:rPr>
              <w:t xml:space="preserve">Trailing Space Tax Per Item</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Data Integrity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InvoicesRequest.php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13</w:t>
            </w:r>
          </w:p>
        </w:tc>
        <w:tc>
          <w:tcPr>
            <w:tcW w:type="dxa" w:w="2400"/>
            <w:tcBorders>
              <w:top w:val="single" w:color="020617" w:sz="12"/>
              <w:left w:val="none"/>
              <w:bottom w:val="single" w:color="020617" w:sz="12"/>
              <w:right w:val="none"/>
            </w:tcBorders>
            <w:vAlign w:val="center"/>
          </w:tcPr>
          <w:p>
            <w:r>
              <w:rPr>
                <w:sz w:val="20"/>
                <w:szCs w:val="20"/>
              </w:rPr>
              <w:t xml:space="preserve">Duplicate Array Key</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Code Quality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RecurringInvoiceRequest.php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14</w:t>
            </w:r>
          </w:p>
        </w:tc>
        <w:tc>
          <w:tcPr>
            <w:tcW w:type="dxa" w:w="2400"/>
            <w:tcBorders>
              <w:top w:val="single" w:color="020617" w:sz="12"/>
              <w:left w:val="none"/>
              <w:bottom w:val="single" w:color="020617" w:sz="12"/>
              <w:right w:val="none"/>
            </w:tcBorders>
            <w:vAlign w:val="center"/>
          </w:tcPr>
          <w:p>
            <w:r>
              <w:rPr>
                <w:sz w:val="20"/>
                <w:szCs w:val="20"/>
              </w:rPr>
              <w:t xml:space="preserve">RecurringInvoice Validation Differs</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Validation</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RecurringInvoiceRequest.php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15</w:t>
            </w:r>
          </w:p>
        </w:tc>
        <w:tc>
          <w:tcPr>
            <w:tcW w:type="dxa" w:w="2400"/>
            <w:tcBorders>
              <w:top w:val="single" w:color="020617" w:sz="12"/>
              <w:left w:val="none"/>
              <w:bottom w:val="single" w:color="020617" w:sz="12"/>
              <w:right w:val="none"/>
            </w:tcBorders>
            <w:vAlign w:val="center"/>
          </w:tcPr>
          <w:p>
            <w:r>
              <w:rPr>
                <w:sz w:val="20"/>
                <w:szCs w:val="20"/>
              </w:rPr>
              <w:t xml:space="preserve">Customer Creator Relationship Wrong</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Data Integrity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Customer.php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16</w:t>
            </w:r>
          </w:p>
        </w:tc>
        <w:tc>
          <w:tcPr>
            <w:tcW w:type="dxa" w:w="2400"/>
            <w:tcBorders>
              <w:top w:val="single" w:color="020617" w:sz="12"/>
              <w:left w:val="none"/>
              <w:bottom w:val="single" w:color="020617" w:sz="12"/>
              <w:right w:val="none"/>
            </w:tcBorders>
            <w:vAlign w:val="center"/>
          </w:tcPr>
          <w:p>
            <w:r>
              <w:rPr>
                <w:sz w:val="20"/>
                <w:szCs w:val="20"/>
              </w:rPr>
              <w:t xml:space="preserve">SetPasswordAttribute Empty String</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Security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Customer.php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17</w:t>
            </w:r>
          </w:p>
        </w:tc>
        <w:tc>
          <w:tcPr>
            <w:tcW w:type="dxa" w:w="2400"/>
            <w:tcBorders>
              <w:top w:val="single" w:color="020617" w:sz="12"/>
              <w:left w:val="none"/>
              <w:bottom w:val="single" w:color="020617" w:sz="12"/>
              <w:right w:val="none"/>
            </w:tcBorders>
            <w:vAlign w:val="center"/>
          </w:tcPr>
          <w:p>
            <w:r>
              <w:rPr>
                <w:sz w:val="20"/>
                <w:szCs w:val="20"/>
              </w:rPr>
              <w:t xml:space="preserve">GetAvatarAttribute Returns 0</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Logic</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Customer.php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18</w:t>
            </w:r>
          </w:p>
        </w:tc>
        <w:tc>
          <w:tcPr>
            <w:tcW w:type="dxa" w:w="2400"/>
            <w:tcBorders>
              <w:top w:val="single" w:color="020617" w:sz="12"/>
              <w:left w:val="none"/>
              <w:bottom w:val="single" w:color="020617" w:sz="12"/>
              <w:right w:val="none"/>
            </w:tcBorders>
            <w:vAlign w:val="center"/>
          </w:tcPr>
          <w:p>
            <w:r>
              <w:rPr>
                <w:sz w:val="20"/>
                <w:szCs w:val="20"/>
              </w:rPr>
              <w:t xml:space="preserve">UpdateCustomer Address Deletion</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Data Integrity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Customer.php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19</w:t>
            </w:r>
          </w:p>
        </w:tc>
        <w:tc>
          <w:tcPr>
            <w:tcW w:type="dxa" w:w="2400"/>
            <w:tcBorders>
              <w:top w:val="single" w:color="020617" w:sz="12"/>
              <w:left w:val="none"/>
              <w:bottom w:val="single" w:color="020617" w:sz="12"/>
              <w:right w:val="none"/>
            </w:tcBorders>
            <w:vAlign w:val="center"/>
          </w:tcPr>
          <w:p>
            <w:r>
              <w:rPr>
                <w:sz w:val="20"/>
                <w:szCs w:val="20"/>
              </w:rPr>
              <w:t xml:space="preserve">Invoice Float Comparison</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D97706"/>
                <w:sz w:val="20"/>
                <w:szCs w:val="20"/>
              </w:rPr>
              <w:t xml:space="preserve">MEDIUM</w:t>
            </w:r>
          </w:p>
        </w:tc>
        <w:tc>
          <w:tcPr>
            <w:tcW w:type="dxa" w:w="1200"/>
            <w:tcBorders>
              <w:top w:val="single" w:color="020617" w:sz="12"/>
              <w:left w:val="none"/>
              <w:bottom w:val="single" w:color="020617" w:sz="12"/>
              <w:right w:val="none"/>
            </w:tcBorders>
            <w:vAlign w:val="center"/>
          </w:tcPr>
          <w:p>
            <w:pPr>
              <w:jc w:val="center"/>
            </w:pPr>
            <w:r>
              <w:rPr>
                <w:sz w:val="20"/>
                <w:szCs w:val="20"/>
              </w:rPr>
              <w:t xml:space="preserve">Logic</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Invoice.php</w:t>
            </w:r>
          </w:p>
        </w:tc>
      </w:tr>
    </w:tbl>
    <w:p>
      <w:pPr>
        <w:spacing w:after="200"/>
      </w:pPr>
    </w:p>
    <w:p>
      <w:r>
        <w:br w:type="page"/>
      </w:r>
    </w:p>
    <w:p>
      <w:pPr>
        <w:pStyle w:val="Heading1"/>
      </w:pPr>
      <w:r>
        <w:rPr>
          <w:rFonts w:ascii="Times New Roman" w:cs="Times New Roman" w:eastAsia="Times New Roman" w:hAnsi="Times New Roman"/>
          <w:b/>
          <w:bCs/>
          <w:color w:val="020617"/>
          <w:sz w:val="32"/>
          <w:szCs w:val="32"/>
        </w:rPr>
        <w:t xml:space="preserve">5. Phase 4: Low Priority and Ongoing Improvements</w:t>
      </w:r>
    </w:p>
    <w:p>
      <w:pPr>
        <w:spacing w:after="120" w:line="250"/>
      </w:pPr>
      <w:r>
        <w:rPr>
          <w:rFonts w:ascii="Times New Roman" w:cs="Times New Roman" w:eastAsia="Times New Roman" w:hAnsi="Times New Roman"/>
          <w:color w:val="1E293B"/>
          <w:sz w:val="22"/>
          <w:szCs w:val="22"/>
        </w:rPr>
        <w:t xml:space="preserve">These issues represent code quality concerns, minor security improvements, and operational enhancements. They should be addressed as part of ongoing maintenance cycles but do not require immediate action.</w:t>
      </w:r>
    </w:p>
    <w:p>
      <w:pPr>
        <w:pStyle w:val="Heading2"/>
      </w:pPr>
      <w:r>
        <w:rPr>
          <w:rFonts w:ascii="Times New Roman" w:cs="Times New Roman" w:eastAsia="Times New Roman" w:hAnsi="Times New Roman"/>
          <w:b/>
          <w:bCs/>
          <w:color w:val="020617"/>
          <w:sz w:val="28"/>
          <w:szCs w:val="28"/>
        </w:rPr>
        <w:t xml:space="preserve">5.1 Policy and Authorization Improvements</w:t>
      </w:r>
    </w:p>
    <w:p>
      <w:pPr>
        <w:spacing w:after="120" w:line="250"/>
      </w:pPr>
      <w:r>
        <w:rPr>
          <w:rFonts w:ascii="Times New Roman" w:cs="Times New Roman" w:eastAsia="Times New Roman" w:hAnsi="Times New Roman"/>
          <w:b/>
          <w:bCs/>
          <w:color w:val="1E293B"/>
          <w:sz w:val="22"/>
          <w:szCs w:val="22"/>
        </w:rPr>
        <w:t xml:space="preserve">File: UserPolicy.php</w:t>
      </w:r>
    </w:p>
    <w:p>
      <w:pPr>
        <w:spacing w:after="120" w:line="250"/>
      </w:pPr>
      <w:r>
        <w:rPr>
          <w:rFonts w:ascii="Times New Roman" w:cs="Times New Roman" w:eastAsia="Times New Roman" w:hAnsi="Times New Roman"/>
          <w:color w:val="1E293B"/>
          <w:sz w:val="22"/>
          <w:szCs w:val="22"/>
        </w:rPr>
        <w:t xml:space="preserve">The viewAny policy allows any user with invoice permissions to view the entire user list. While intentional for 'dentist dropdown', it may expose more user data than necessary. Consider creating a dedicated endpoint for user selection dropdowns that returns minimal data (id, name only).</w:t>
      </w:r>
    </w:p>
    <w:p>
      <w:pPr>
        <w:pStyle w:val="Heading2"/>
      </w:pPr>
      <w:r>
        <w:rPr>
          <w:rFonts w:ascii="Times New Roman" w:cs="Times New Roman" w:eastAsia="Times New Roman" w:hAnsi="Times New Roman"/>
          <w:b/>
          <w:bCs/>
          <w:color w:val="020617"/>
          <w:sz w:val="28"/>
          <w:szCs w:val="28"/>
        </w:rPr>
        <w:t xml:space="preserve">5.2 Cross-Tenant User Email Uniqueness</w:t>
      </w:r>
    </w:p>
    <w:p>
      <w:pPr>
        <w:spacing w:after="120" w:line="250"/>
      </w:pPr>
      <w:r>
        <w:rPr>
          <w:rFonts w:ascii="Times New Roman" w:cs="Times New Roman" w:eastAsia="Times New Roman" w:hAnsi="Times New Roman"/>
          <w:b/>
          <w:bCs/>
          <w:color w:val="1E293B"/>
          <w:sz w:val="22"/>
          <w:szCs w:val="22"/>
        </w:rPr>
        <w:t xml:space="preserve">File: UserRequest.php</w:t>
      </w:r>
    </w:p>
    <w:p>
      <w:pPr>
        <w:spacing w:after="120" w:line="250"/>
      </w:pPr>
      <w:r>
        <w:rPr>
          <w:rFonts w:ascii="Times New Roman" w:cs="Times New Roman" w:eastAsia="Times New Roman" w:hAnsi="Times New Roman"/>
          <w:color w:val="1E293B"/>
          <w:sz w:val="22"/>
          <w:szCs w:val="22"/>
        </w:rPr>
        <w:t xml:space="preserve">User email uniqueness is enforced globally across all companies, preventing consultants from having accounts with multiple clients using the same email. Consider whether this is intentional business logic or should be scoped to company-level uniqueness.</w:t>
      </w:r>
    </w:p>
    <w:p>
      <w:pPr>
        <w:pStyle w:val="Heading2"/>
      </w:pPr>
      <w:r>
        <w:rPr>
          <w:rFonts w:ascii="Times New Roman" w:cs="Times New Roman" w:eastAsia="Times New Roman" w:hAnsi="Times New Roman"/>
          <w:b/>
          <w:bCs/>
          <w:color w:val="020617"/>
          <w:sz w:val="28"/>
          <w:szCs w:val="28"/>
        </w:rPr>
        <w:t xml:space="preserve">5.3 Unbounded Delete Arrays</w:t>
      </w:r>
    </w:p>
    <w:p>
      <w:pPr>
        <w:spacing w:after="120" w:line="250"/>
      </w:pPr>
      <w:r>
        <w:rPr>
          <w:rFonts w:ascii="Times New Roman" w:cs="Times New Roman" w:eastAsia="Times New Roman" w:hAnsi="Times New Roman"/>
          <w:b/>
          <w:bCs/>
          <w:color w:val="1E293B"/>
          <w:sz w:val="22"/>
          <w:szCs w:val="22"/>
        </w:rPr>
        <w:t xml:space="preserve">Files: DeleteCustomersRequest.php, DeleteInvoiceRequest.php, DeleteEstimatesRequest.php, etc.</w:t>
      </w:r>
    </w:p>
    <w:p>
      <w:pPr>
        <w:spacing w:after="120" w:line="250"/>
      </w:pPr>
      <w:r>
        <w:rPr>
          <w:rFonts w:ascii="Times New Roman" w:cs="Times New Roman" w:eastAsia="Times New Roman" w:hAnsi="Times New Roman"/>
          <w:color w:val="1E293B"/>
          <w:sz w:val="22"/>
          <w:szCs w:val="22"/>
        </w:rPr>
        <w:t xml:space="preserve">Multiple delete endpoints allow unbounded arrays of IDs without 'array' type validation or maximum size limits. Large ID arrays can starve database threads and cause contention. Add 'array', 'max:100' validation to all delete request ID fields.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1200"/>
        <w:gridCol w:w="4000"/>
      </w:tblGrid>
      <w:tr>
        <w:trPr>
          <w:tblHeader/>
        </w:trPr>
        <w:tc>
          <w:tcPr>
            <w:tcW w:type="dxa" w:w="600"/>
            <w:tcBorders>
              <w:top w:val="single" w:color="020617" w:sz="12"/>
              <w:left w:val="none"/>
              <w:bottom w:val="single" w:color="020617" w:sz="12"/>
              <w:right w:val="none"/>
            </w:tcBorders>
            <w:shd w:fill="F8FAFC" w:val="clear"/>
            <w:vAlign w:val="center"/>
          </w:tcPr>
          <w:p>
            <w:pPr>
              <w:jc w:val="center"/>
            </w:pPr>
            <w:r>
              <w:rPr>
                <w:b/>
                <w:bCs/>
                <w:sz w:val="20"/>
                <w:szCs w:val="20"/>
              </w:rPr>
              <w:t xml:space="preserve">#</w:t>
            </w:r>
          </w:p>
        </w:tc>
        <w:tc>
          <w:tcPr>
            <w:tcW w:type="dxa" w:w="2400"/>
            <w:tcBorders>
              <w:top w:val="single" w:color="020617" w:sz="12"/>
              <w:left w:val="none"/>
              <w:bottom w:val="single" w:color="020617" w:sz="12"/>
              <w:right w:val="none"/>
            </w:tcBorders>
            <w:shd w:fill="F8FAFC" w:val="clear"/>
            <w:vAlign w:val="center"/>
          </w:tcPr>
          <w:p>
            <w:pPr>
              <w:jc w:val="center"/>
            </w:pPr>
            <w:r>
              <w:rPr>
                <w:b/>
                <w:bCs/>
                <w:sz w:val="20"/>
                <w:szCs w:val="20"/>
              </w:rPr>
              <w:t xml:space="preserve">Issue</w:t>
            </w:r>
          </w:p>
        </w:tc>
        <w:tc>
          <w:tcPr>
            <w:tcW w:type="dxa" w:w="1200"/>
            <w:tcBorders>
              <w:top w:val="single" w:color="020617" w:sz="12"/>
              <w:left w:val="none"/>
              <w:bottom w:val="single" w:color="020617" w:sz="12"/>
              <w:right w:val="none"/>
            </w:tcBorders>
            <w:shd w:fill="F8FAFC" w:val="clear"/>
            <w:vAlign w:val="center"/>
          </w:tcPr>
          <w:p>
            <w:pPr>
              <w:jc w:val="center"/>
            </w:pPr>
            <w:r>
              <w:rPr>
                <w:b/>
                <w:bCs/>
                <w:sz w:val="20"/>
                <w:szCs w:val="20"/>
              </w:rPr>
              <w:t xml:space="preserve">Severity</w:t>
            </w:r>
          </w:p>
        </w:tc>
        <w:tc>
          <w:tcPr>
            <w:tcW w:type="dxa" w:w="1200"/>
            <w:tcBorders>
              <w:top w:val="single" w:color="020617" w:sz="12"/>
              <w:left w:val="none"/>
              <w:bottom w:val="single" w:color="020617" w:sz="12"/>
              <w:right w:val="none"/>
            </w:tcBorders>
            <w:shd w:fill="F8FAFC" w:val="clear"/>
            <w:vAlign w:val="center"/>
          </w:tcPr>
          <w:p>
            <w:pPr>
              <w:jc w:val="center"/>
            </w:pPr>
            <w:r>
              <w:rPr>
                <w:b/>
                <w:bCs/>
                <w:sz w:val="20"/>
                <w:szCs w:val="20"/>
              </w:rPr>
              <w:t xml:space="preserve">Category</w:t>
            </w:r>
          </w:p>
        </w:tc>
        <w:tc>
          <w:tcPr>
            <w:tcW w:type="dxa" w:w="4000"/>
            <w:tcBorders>
              <w:top w:val="single" w:color="020617" w:sz="12"/>
              <w:left w:val="none"/>
              <w:bottom w:val="single" w:color="020617" w:sz="12"/>
              <w:right w:val="none"/>
            </w:tcBorders>
            <w:shd w:fill="F8FAFC" w:val="clear"/>
            <w:vAlign w:val="center"/>
          </w:tcPr>
          <w:p>
            <w:pPr>
              <w:jc w:val="center"/>
            </w:pPr>
            <w:r>
              <w:rPr>
                <w:b/>
                <w:bCs/>
                <w:sz w:val="20"/>
                <w:szCs w:val="20"/>
              </w:rPr>
              <w:t xml:space="preserve">File Location</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1</w:t>
            </w:r>
          </w:p>
        </w:tc>
        <w:tc>
          <w:tcPr>
            <w:tcW w:type="dxa" w:w="2400"/>
            <w:tcBorders>
              <w:top w:val="single" w:color="020617" w:sz="12"/>
              <w:left w:val="none"/>
              <w:bottom w:val="single" w:color="020617" w:sz="12"/>
              <w:right w:val="none"/>
            </w:tcBorders>
            <w:vAlign w:val="center"/>
          </w:tcPr>
          <w:p>
            <w:r>
              <w:rPr>
                <w:sz w:val="20"/>
                <w:szCs w:val="20"/>
              </w:rPr>
              <w:t xml:space="preserve">User Policy Overly Permissive</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0284C7"/>
                <w:sz w:val="20"/>
                <w:szCs w:val="20"/>
              </w:rPr>
              <w:t xml:space="preserve">LOW</w:t>
            </w:r>
          </w:p>
        </w:tc>
        <w:tc>
          <w:tcPr>
            <w:tcW w:type="dxa" w:w="1200"/>
            <w:tcBorders>
              <w:top w:val="single" w:color="020617" w:sz="12"/>
              <w:left w:val="none"/>
              <w:bottom w:val="single" w:color="020617" w:sz="12"/>
              <w:right w:val="none"/>
            </w:tcBorders>
            <w:vAlign w:val="center"/>
          </w:tcPr>
          <w:p>
            <w:pPr>
              <w:jc w:val="center"/>
            </w:pPr>
            <w:r>
              <w:rPr>
                <w:sz w:val="20"/>
                <w:szCs w:val="20"/>
              </w:rPr>
              <w:t xml:space="preserve">Security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UserPolicy.php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2</w:t>
            </w:r>
          </w:p>
        </w:tc>
        <w:tc>
          <w:tcPr>
            <w:tcW w:type="dxa" w:w="2400"/>
            <w:tcBorders>
              <w:top w:val="single" w:color="020617" w:sz="12"/>
              <w:left w:val="none"/>
              <w:bottom w:val="single" w:color="020617" w:sz="12"/>
              <w:right w:val="none"/>
            </w:tcBorders>
            <w:vAlign w:val="center"/>
          </w:tcPr>
          <w:p>
            <w:r>
              <w:rPr>
                <w:sz w:val="20"/>
                <w:szCs w:val="20"/>
              </w:rPr>
              <w:t xml:space="preserve">User Email Global Uniqueness</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0284C7"/>
                <w:sz w:val="20"/>
                <w:szCs w:val="20"/>
              </w:rPr>
              <w:t xml:space="preserve">LOW</w:t>
            </w:r>
          </w:p>
        </w:tc>
        <w:tc>
          <w:tcPr>
            <w:tcW w:type="dxa" w:w="1200"/>
            <w:tcBorders>
              <w:top w:val="single" w:color="020617" w:sz="12"/>
              <w:left w:val="none"/>
              <w:bottom w:val="single" w:color="020617" w:sz="12"/>
              <w:right w:val="none"/>
            </w:tcBorders>
            <w:vAlign w:val="center"/>
          </w:tcPr>
          <w:p>
            <w:pPr>
              <w:jc w:val="center"/>
            </w:pPr>
            <w:r>
              <w:rPr>
                <w:sz w:val="20"/>
                <w:szCs w:val="20"/>
              </w:rPr>
              <w:t xml:space="preserve">Design</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UserRequest.php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3</w:t>
            </w:r>
          </w:p>
        </w:tc>
        <w:tc>
          <w:tcPr>
            <w:tcW w:type="dxa" w:w="2400"/>
            <w:tcBorders>
              <w:top w:val="single" w:color="020617" w:sz="12"/>
              <w:left w:val="none"/>
              <w:bottom w:val="single" w:color="020617" w:sz="12"/>
              <w:right w:val="none"/>
            </w:tcBorders>
            <w:vAlign w:val="center"/>
          </w:tcPr>
          <w:p>
            <w:r>
              <w:rPr>
                <w:sz w:val="20"/>
                <w:szCs w:val="20"/>
              </w:rPr>
              <w:t xml:space="preserve">Exchange Rate Stale Read</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0284C7"/>
                <w:sz w:val="20"/>
                <w:szCs w:val="20"/>
              </w:rPr>
              <w:t xml:space="preserve">LOW</w:t>
            </w:r>
          </w:p>
        </w:tc>
        <w:tc>
          <w:tcPr>
            <w:tcW w:type="dxa" w:w="1200"/>
            <w:tcBorders>
              <w:top w:val="single" w:color="020617" w:sz="12"/>
              <w:left w:val="none"/>
              <w:bottom w:val="single" w:color="020617" w:sz="12"/>
              <w:right w:val="none"/>
            </w:tcBorders>
            <w:vAlign w:val="center"/>
          </w:tcPr>
          <w:p>
            <w:pPr>
              <w:jc w:val="center"/>
            </w:pPr>
            <w:r>
              <w:rPr>
                <w:sz w:val="20"/>
                <w:szCs w:val="20"/>
              </w:rPr>
              <w:t xml:space="preserve">Concurrency</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Invoice.php</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4</w:t>
            </w:r>
          </w:p>
        </w:tc>
        <w:tc>
          <w:tcPr>
            <w:tcW w:type="dxa" w:w="2400"/>
            <w:tcBorders>
              <w:top w:val="single" w:color="020617" w:sz="12"/>
              <w:left w:val="none"/>
              <w:bottom w:val="single" w:color="020617" w:sz="12"/>
              <w:right w:val="none"/>
            </w:tcBorders>
            <w:vAlign w:val="center"/>
          </w:tcPr>
          <w:p>
            <w:r>
              <w:rPr>
                <w:sz w:val="20"/>
                <w:szCs w:val="20"/>
              </w:rPr>
              <w:t xml:space="preserve">OPCache Flush Manual</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0284C7"/>
                <w:sz w:val="20"/>
                <w:szCs w:val="20"/>
              </w:rPr>
              <w:t xml:space="preserve">LOW</w:t>
            </w:r>
          </w:p>
        </w:tc>
        <w:tc>
          <w:tcPr>
            <w:tcW w:type="dxa" w:w="1200"/>
            <w:tcBorders>
              <w:top w:val="single" w:color="020617" w:sz="12"/>
              <w:left w:val="none"/>
              <w:bottom w:val="single" w:color="020617" w:sz="12"/>
              <w:right w:val="none"/>
            </w:tcBorders>
            <w:vAlign w:val="center"/>
          </w:tcPr>
          <w:p>
            <w:pPr>
              <w:jc w:val="center"/>
            </w:pPr>
            <w:r>
              <w:rPr>
                <w:sz w:val="20"/>
                <w:szCs w:val="20"/>
              </w:rPr>
              <w:t xml:space="preserve">Operations</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Deployment</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5</w:t>
            </w:r>
          </w:p>
        </w:tc>
        <w:tc>
          <w:tcPr>
            <w:tcW w:type="dxa" w:w="2400"/>
            <w:tcBorders>
              <w:top w:val="single" w:color="020617" w:sz="12"/>
              <w:left w:val="none"/>
              <w:bottom w:val="single" w:color="020617" w:sz="12"/>
              <w:right w:val="none"/>
            </w:tcBorders>
            <w:vAlign w:val="center"/>
          </w:tcPr>
          <w:p>
            <w:r>
              <w:rPr>
                <w:sz w:val="20"/>
                <w:szCs w:val="20"/>
              </w:rPr>
              <w:t xml:space="preserve">R2 Integration Documentation Gaps</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0284C7"/>
                <w:sz w:val="20"/>
                <w:szCs w:val="20"/>
              </w:rPr>
              <w:t xml:space="preserve">LOW</w:t>
            </w:r>
          </w:p>
        </w:tc>
        <w:tc>
          <w:tcPr>
            <w:tcW w:type="dxa" w:w="1200"/>
            <w:tcBorders>
              <w:top w:val="single" w:color="020617" w:sz="12"/>
              <w:left w:val="none"/>
              <w:bottom w:val="single" w:color="020617" w:sz="12"/>
              <w:right w:val="none"/>
            </w:tcBorders>
            <w:vAlign w:val="center"/>
          </w:tcPr>
          <w:p>
            <w:pPr>
              <w:jc w:val="center"/>
            </w:pPr>
            <w:r>
              <w:rPr>
                <w:sz w:val="20"/>
                <w:szCs w:val="20"/>
              </w:rPr>
              <w:t xml:space="preserve">Documentation</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.env.example</w:t>
            </w:r>
          </w:p>
        </w:tc>
      </w:tr>
      <w:tr>
        <w:tc>
          <w:tcPr>
            <w:tcW w:type="dxa" w:w="600"/>
            <w:tcBorders>
              <w:top w:val="single" w:color="020617" w:sz="12"/>
              <w:left w:val="none"/>
              <w:bottom w:val="single" w:color="020617" w:sz="12"/>
              <w:right w:val="none"/>
            </w:tcBorders>
            <w:vAlign w:val="center"/>
          </w:tcPr>
          <w:p>
            <w:pPr>
              <w:jc w:val="center"/>
            </w:pPr>
            <w:r>
              <w:rPr>
                <w:sz w:val="20"/>
                <w:szCs w:val="20"/>
              </w:rPr>
              <w:t xml:space="preserve">6</w:t>
            </w:r>
          </w:p>
        </w:tc>
        <w:tc>
          <w:tcPr>
            <w:tcW w:type="dxa" w:w="2400"/>
            <w:tcBorders>
              <w:top w:val="single" w:color="020617" w:sz="12"/>
              <w:left w:val="none"/>
              <w:bottom w:val="single" w:color="020617" w:sz="12"/>
              <w:right w:val="none"/>
            </w:tcBorders>
            <w:vAlign w:val="center"/>
          </w:tcPr>
          <w:p>
            <w:r>
              <w:rPr>
                <w:sz w:val="20"/>
                <w:szCs w:val="20"/>
              </w:rPr>
              <w:t xml:space="preserve">Unbounded Delete Arrays</w:t>
            </w:r>
          </w:p>
        </w:tc>
        <w:tc>
          <w:tcPr>
            <w:tcW w:type="dxa" w:w="12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b/>
                <w:bCs/>
                <w:color w:val="0284C7"/>
                <w:sz w:val="20"/>
                <w:szCs w:val="20"/>
              </w:rPr>
              <w:t xml:space="preserve">LOW</w:t>
            </w:r>
          </w:p>
        </w:tc>
        <w:tc>
          <w:tcPr>
            <w:tcW w:type="dxa" w:w="1200"/>
            <w:tcBorders>
              <w:top w:val="single" w:color="020617" w:sz="12"/>
              <w:left w:val="none"/>
              <w:bottom w:val="single" w:color="020617" w:sz="12"/>
              <w:right w:val="none"/>
            </w:tcBorders>
            <w:vAlign w:val="center"/>
          </w:tcPr>
          <w:p>
            <w:pPr>
              <w:jc w:val="center"/>
            </w:pPr>
            <w:r>
              <w:rPr>
                <w:sz w:val="20"/>
                <w:szCs w:val="20"/>
              </w:rPr>
              <w:t xml:space="preserve">Performance</w:t>
            </w:r>
          </w:p>
        </w:tc>
        <w:tc>
          <w:tcPr>
            <w:tcW w:type="dxa" w:w="4000"/>
            <w:tcBorders>
              <w:top w:val="single" w:color="020617" w:sz="12"/>
              <w:left w:val="none"/>
              <w:bottom w:val="single" w:color="020617" w:sz="12"/>
              <w:right w:val="none"/>
            </w:tcBorders>
            <w:vAlign w:val="center"/>
          </w:tcPr>
          <w:p>
            <w:r>
              <w:rPr>
                <w:rFonts w:ascii="Courier New" w:cs="Courier New" w:eastAsia="Courier New" w:hAnsi="Courier New"/>
                <w:sz w:val="18"/>
                <w:szCs w:val="18"/>
              </w:rPr>
              <w:t xml:space="preserve">Multiple DeleteRequest.php</w:t>
            </w:r>
          </w:p>
        </w:tc>
      </w:tr>
    </w:tbl>
    <w:p>
      <w:pPr>
        <w:spacing w:after="200"/>
      </w:pPr>
    </w:p>
    <w:p>
      <w:r>
        <w:br w:type="page"/>
      </w:r>
    </w:p>
    <w:p>
      <w:pPr>
        <w:pStyle w:val="Heading1"/>
      </w:pPr>
      <w:r>
        <w:rPr>
          <w:rFonts w:ascii="Times New Roman" w:cs="Times New Roman" w:eastAsia="Times New Roman" w:hAnsi="Times New Roman"/>
          <w:b/>
          <w:bCs/>
          <w:color w:val="020617"/>
          <w:sz w:val="32"/>
          <w:szCs w:val="32"/>
        </w:rPr>
        <w:t xml:space="preserve">6. Estimated Effort and Resource Allocation</w:t>
      </w:r>
    </w:p>
    <w:p>
      <w:pPr>
        <w:pStyle w:val="Heading2"/>
      </w:pPr>
      <w:r>
        <w:rPr>
          <w:rFonts w:ascii="Times New Roman" w:cs="Times New Roman" w:eastAsia="Times New Roman" w:hAnsi="Times New Roman"/>
          <w:b/>
          <w:bCs/>
          <w:color w:val="020617"/>
          <w:sz w:val="28"/>
          <w:szCs w:val="28"/>
        </w:rPr>
        <w:t xml:space="preserve">6.1 Phase 1 Effort (Critical - 48 Hours)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560"/>
        <w:gridCol w:w="2340"/>
      </w:tblGrid>
      <w:tr>
        <w:trPr>
          <w:tblHeader/>
        </w:trPr>
        <w:tc>
          <w:tcPr>
            <w:tcBorders>
              <w:top w:val="single" w:color="020617" w:sz="12"/>
              <w:left w:val="none"/>
              <w:bottom w:val="single" w:color="020617" w:sz="12"/>
              <w:right w:val="none"/>
            </w:tcBorders>
            <w:shd w:fill="F8FAFC" w:val="clear"/>
          </w:tcPr>
          <w:p>
            <w:pPr>
              <w:jc w:val="center"/>
            </w:pPr>
            <w:r>
              <w:rPr>
                <w:b/>
                <w:bCs/>
                <w:sz w:val="20"/>
                <w:szCs w:val="20"/>
              </w:rPr>
              <w:t xml:space="preserve">Issue</w:t>
            </w:r>
          </w:p>
        </w:tc>
        <w:tc>
          <w:tcPr>
            <w:tcBorders>
              <w:top w:val="single" w:color="020617" w:sz="12"/>
              <w:left w:val="none"/>
              <w:bottom w:val="single" w:color="020617" w:sz="12"/>
              <w:right w:val="none"/>
            </w:tcBorders>
            <w:shd w:fill="F8FAFC" w:val="clear"/>
          </w:tcPr>
          <w:p>
            <w:pPr>
              <w:jc w:val="center"/>
            </w:pPr>
            <w:r>
              <w:rPr>
                <w:b/>
                <w:bCs/>
                <w:sz w:val="20"/>
                <w:szCs w:val="20"/>
              </w:rPr>
              <w:t xml:space="preserve">Complexity</w:t>
            </w:r>
          </w:p>
        </w:tc>
        <w:tc>
          <w:tcPr>
            <w:tcBorders>
              <w:top w:val="single" w:color="020617" w:sz="12"/>
              <w:left w:val="none"/>
              <w:bottom w:val="single" w:color="020617" w:sz="12"/>
              <w:right w:val="none"/>
            </w:tcBorders>
            <w:shd w:fill="F8FAFC" w:val="clear"/>
          </w:tcPr>
          <w:p>
            <w:pPr>
              <w:jc w:val="center"/>
            </w:pPr>
            <w:r>
              <w:rPr>
                <w:b/>
                <w:bCs/>
                <w:sz w:val="20"/>
                <w:szCs w:val="20"/>
              </w:rPr>
              <w:t xml:space="preserve">Hours</w:t>
            </w:r>
          </w:p>
        </w:tc>
        <w:tc>
          <w:tcPr>
            <w:tcBorders>
              <w:top w:val="single" w:color="020617" w:sz="12"/>
              <w:left w:val="none"/>
              <w:bottom w:val="single" w:color="020617" w:sz="12"/>
              <w:right w:val="none"/>
            </w:tcBorders>
            <w:shd w:fill="F8FAFC" w:val="clear"/>
          </w:tcPr>
          <w:p>
            <w:pPr>
              <w:jc w:val="center"/>
            </w:pPr>
            <w:r>
              <w:rPr>
                <w:b/>
                <w:bCs/>
                <w:sz w:val="20"/>
                <w:szCs w:val="20"/>
              </w:rPr>
              <w:t xml:space="preserve">Skills Required</w:t>
            </w:r>
          </w:p>
        </w:tc>
      </w:tr>
      <w:tr>
        <w:tc>
          <w:tcPr>
            <w:tcBorders>
              <w:top w:val="single" w:color="020617" w:sz="12"/>
              <w:left w:val="none"/>
              <w:bottom w:val="single" w:color="020617" w:sz="12"/>
              <w:right w:val="none"/>
            </w:tcBorders>
          </w:tcPr>
          <w:p>
            <w:r>
              <w:rPr>
                <w:sz w:val="20"/>
                <w:szCs w:val="20"/>
              </w:rPr>
              <w:t xml:space="preserve">Invoice Status Bypass</w:t>
            </w:r>
          </w:p>
        </w:tc>
        <w:tc>
          <w:tcPr>
            <w:tcBorders>
              <w:top w:val="single" w:color="020617" w:sz="12"/>
              <w:left w:val="none"/>
              <w:bottom w:val="single" w:color="020617" w:sz="12"/>
              <w:right w:val="none"/>
            </w:tcBorders>
          </w:tcPr>
          <w:p>
            <w:pPr>
              <w:jc w:val="center"/>
            </w:pPr>
            <w:r>
              <w:rPr>
                <w:sz w:val="20"/>
                <w:szCs w:val="20"/>
              </w:rPr>
              <w:t xml:space="preserve">Low</w:t>
            </w:r>
          </w:p>
        </w:tc>
        <w:tc>
          <w:tcPr>
            <w:tcBorders>
              <w:top w:val="single" w:color="020617" w:sz="12"/>
              <w:left w:val="none"/>
              <w:bottom w:val="single" w:color="020617" w:sz="12"/>
              <w:right w:val="none"/>
            </w:tcBorders>
          </w:tcPr>
          <w:p>
            <w:pPr>
              <w:jc w:val="center"/>
            </w:pPr>
            <w:r>
              <w:rPr>
                <w:sz w:val="20"/>
                <w:szCs w:val="20"/>
              </w:rPr>
              <w:t xml:space="preserve">2-4</w:t>
            </w:r>
          </w:p>
        </w:tc>
        <w:tc>
          <w:tcPr>
            <w:tcBorders>
              <w:top w:val="single" w:color="020617" w:sz="12"/>
              <w:left w:val="none"/>
              <w:bottom w:val="single" w:color="020617" w:sz="12"/>
              <w:right w:val="none"/>
            </w:tcBorders>
          </w:tcPr>
          <w:p>
            <w:r>
              <w:rPr>
                <w:sz w:val="18"/>
                <w:szCs w:val="18"/>
              </w:rPr>
              <w:t xml:space="preserve">Laravel, Business Logic</w:t>
            </w:r>
          </w:p>
        </w:tc>
      </w:tr>
      <w:tr>
        <w:tc>
          <w:tcPr>
            <w:tcBorders>
              <w:top w:val="single" w:color="020617" w:sz="12"/>
              <w:left w:val="none"/>
              <w:bottom w:val="single" w:color="020617" w:sz="12"/>
              <w:right w:val="none"/>
            </w:tcBorders>
          </w:tcPr>
          <w:p>
            <w:r>
              <w:rPr>
                <w:sz w:val="20"/>
                <w:szCs w:val="20"/>
              </w:rPr>
              <w:t xml:space="preserve">Customer Status Manipulation</w:t>
            </w:r>
          </w:p>
        </w:tc>
        <w:tc>
          <w:tcPr>
            <w:tcBorders>
              <w:top w:val="single" w:color="020617" w:sz="12"/>
              <w:left w:val="none"/>
              <w:bottom w:val="single" w:color="020617" w:sz="12"/>
              <w:right w:val="none"/>
            </w:tcBorders>
          </w:tcPr>
          <w:p>
            <w:pPr>
              <w:jc w:val="center"/>
            </w:pPr>
            <w:r>
              <w:rPr>
                <w:sz w:val="20"/>
                <w:szCs w:val="20"/>
              </w:rPr>
              <w:t xml:space="preserve">Low</w:t>
            </w:r>
          </w:p>
        </w:tc>
        <w:tc>
          <w:tcPr>
            <w:tcBorders>
              <w:top w:val="single" w:color="020617" w:sz="12"/>
              <w:left w:val="none"/>
              <w:bottom w:val="single" w:color="020617" w:sz="12"/>
              <w:right w:val="none"/>
            </w:tcBorders>
          </w:tcPr>
          <w:p>
            <w:pPr>
              <w:jc w:val="center"/>
            </w:pPr>
            <w:r>
              <w:rPr>
                <w:sz w:val="20"/>
                <w:szCs w:val="20"/>
              </w:rPr>
              <w:t xml:space="preserve">2-3</w:t>
            </w:r>
          </w:p>
        </w:tc>
        <w:tc>
          <w:tcPr>
            <w:tcBorders>
              <w:top w:val="single" w:color="020617" w:sz="12"/>
              <w:left w:val="none"/>
              <w:bottom w:val="single" w:color="020617" w:sz="12"/>
              <w:right w:val="none"/>
            </w:tcBorders>
          </w:tcPr>
          <w:p>
            <w:r>
              <w:rPr>
                <w:sz w:val="18"/>
                <w:szCs w:val="18"/>
              </w:rPr>
              <w:t xml:space="preserve">Laravel, Validation</w:t>
            </w:r>
          </w:p>
        </w:tc>
      </w:tr>
      <w:tr>
        <w:tc>
          <w:tcPr>
            <w:tcBorders>
              <w:top w:val="single" w:color="020617" w:sz="12"/>
              <w:left w:val="none"/>
              <w:bottom w:val="single" w:color="020617" w:sz="12"/>
              <w:right w:val="none"/>
            </w:tcBorders>
          </w:tcPr>
          <w:p>
            <w:r>
              <w:rPr>
                <w:sz w:val="20"/>
                <w:szCs w:val="20"/>
              </w:rPr>
              <w:t xml:space="preserve">Middleware Null Crash</w:t>
            </w:r>
          </w:p>
        </w:tc>
        <w:tc>
          <w:tcPr>
            <w:tcBorders>
              <w:top w:val="single" w:color="020617" w:sz="12"/>
              <w:left w:val="none"/>
              <w:bottom w:val="single" w:color="020617" w:sz="12"/>
              <w:right w:val="none"/>
            </w:tcBorders>
          </w:tcPr>
          <w:p>
            <w:pPr>
              <w:jc w:val="center"/>
            </w:pPr>
            <w:r>
              <w:rPr>
                <w:sz w:val="20"/>
                <w:szCs w:val="20"/>
              </w:rPr>
              <w:t xml:space="preserve">Very Low</w:t>
            </w:r>
          </w:p>
        </w:tc>
        <w:tc>
          <w:tcPr>
            <w:tcBorders>
              <w:top w:val="single" w:color="020617" w:sz="12"/>
              <w:left w:val="none"/>
              <w:bottom w:val="single" w:color="020617" w:sz="12"/>
              <w:right w:val="none"/>
            </w:tcBorders>
          </w:tcPr>
          <w:p>
            <w:pPr>
              <w:jc w:val="center"/>
            </w:pPr>
            <w:r>
              <w:rPr>
                <w:sz w:val="20"/>
                <w:szCs w:val="20"/>
              </w:rPr>
              <w:t xml:space="preserve">0.5</w:t>
            </w:r>
          </w:p>
        </w:tc>
        <w:tc>
          <w:tcPr>
            <w:tcBorders>
              <w:top w:val="single" w:color="020617" w:sz="12"/>
              <w:left w:val="none"/>
              <w:bottom w:val="single" w:color="020617" w:sz="12"/>
              <w:right w:val="none"/>
            </w:tcBorders>
          </w:tcPr>
          <w:p>
            <w:r>
              <w:rPr>
                <w:sz w:val="18"/>
                <w:szCs w:val="18"/>
              </w:rPr>
              <w:t xml:space="preserve">Laravel, PHP</w:t>
            </w:r>
          </w:p>
        </w:tc>
      </w:tr>
      <w:tr>
        <w:tc>
          <w:tcPr>
            <w:tcBorders>
              <w:top w:val="single" w:color="020617" w:sz="12"/>
              <w:left w:val="none"/>
              <w:bottom w:val="single" w:color="020617" w:sz="12"/>
              <w:right w:val="none"/>
            </w:tcBorders>
          </w:tcPr>
          <w:p>
            <w:r>
              <w:rPr>
                <w:sz w:val="20"/>
                <w:szCs w:val="20"/>
              </w:rPr>
              <w:t xml:space="preserve">Bulk Exchange Rate</w:t>
            </w:r>
          </w:p>
        </w:tc>
        <w:tc>
          <w:tcPr>
            <w:tcBorders>
              <w:top w:val="single" w:color="020617" w:sz="12"/>
              <w:left w:val="none"/>
              <w:bottom w:val="single" w:color="020617" w:sz="12"/>
              <w:right w:val="none"/>
            </w:tcBorders>
          </w:tcPr>
          <w:p>
            <w:pPr>
              <w:jc w:val="center"/>
            </w:pPr>
            <w:r>
              <w:rPr>
                <w:sz w:val="20"/>
                <w:szCs w:val="20"/>
              </w:rPr>
              <w:t xml:space="preserve">Low</w:t>
            </w:r>
          </w:p>
        </w:tc>
        <w:tc>
          <w:tcPr>
            <w:tcBorders>
              <w:top w:val="single" w:color="020617" w:sz="12"/>
              <w:left w:val="none"/>
              <w:bottom w:val="single" w:color="020617" w:sz="12"/>
              <w:right w:val="none"/>
            </w:tcBorders>
          </w:tcPr>
          <w:p>
            <w:pPr>
              <w:jc w:val="center"/>
            </w:pPr>
            <w:r>
              <w:rPr>
                <w:sz w:val="20"/>
                <w:szCs w:val="20"/>
              </w:rPr>
              <w:t xml:space="preserve">1-2</w:t>
            </w:r>
          </w:p>
        </w:tc>
        <w:tc>
          <w:tcPr>
            <w:tcBorders>
              <w:top w:val="single" w:color="020617" w:sz="12"/>
              <w:left w:val="none"/>
              <w:bottom w:val="single" w:color="020617" w:sz="12"/>
              <w:right w:val="none"/>
            </w:tcBorders>
          </w:tcPr>
          <w:p>
            <w:r>
              <w:rPr>
                <w:sz w:val="18"/>
                <w:szCs w:val="18"/>
              </w:rPr>
              <w:t xml:space="preserve">Laravel, Validation</w:t>
            </w:r>
          </w:p>
        </w:tc>
      </w:tr>
      <w:tr>
        <w:tc>
          <w:tcPr>
            <w:tcBorders>
              <w:top w:val="single" w:color="020617" w:sz="12"/>
              <w:left w:val="none"/>
              <w:bottom w:val="single" w:color="020617" w:sz="12"/>
              <w:right w:val="none"/>
            </w:tcBorders>
          </w:tcPr>
          <w:p>
            <w:r>
              <w:rPr>
                <w:sz w:val="20"/>
                <w:szCs w:val="20"/>
              </w:rPr>
              <w:t xml:space="preserve">SSL/TLS Enforcement</w:t>
            </w:r>
          </w:p>
        </w:tc>
        <w:tc>
          <w:tcPr>
            <w:tcBorders>
              <w:top w:val="single" w:color="020617" w:sz="12"/>
              <w:left w:val="none"/>
              <w:bottom w:val="single" w:color="020617" w:sz="12"/>
              <w:right w:val="none"/>
            </w:tcBorders>
          </w:tcPr>
          <w:p>
            <w:pPr>
              <w:jc w:val="center"/>
            </w:pPr>
            <w:r>
              <w:rPr>
                <w:sz w:val="20"/>
                <w:szCs w:val="20"/>
              </w:rPr>
              <w:t xml:space="preserve">Medium</w:t>
            </w:r>
          </w:p>
        </w:tc>
        <w:tc>
          <w:tcPr>
            <w:tcBorders>
              <w:top w:val="single" w:color="020617" w:sz="12"/>
              <w:left w:val="none"/>
              <w:bottom w:val="single" w:color="020617" w:sz="12"/>
              <w:right w:val="none"/>
            </w:tcBorders>
          </w:tcPr>
          <w:p>
            <w:pPr>
              <w:jc w:val="center"/>
            </w:pPr>
            <w:r>
              <w:rPr>
                <w:sz w:val="20"/>
                <w:szCs w:val="20"/>
              </w:rPr>
              <w:t xml:space="preserve">4-6</w:t>
            </w:r>
          </w:p>
        </w:tc>
        <w:tc>
          <w:tcPr>
            <w:tcBorders>
              <w:top w:val="single" w:color="020617" w:sz="12"/>
              <w:left w:val="none"/>
              <w:bottom w:val="single" w:color="020617" w:sz="12"/>
              <w:right w:val="none"/>
            </w:tcBorders>
          </w:tcPr>
          <w:p>
            <w:r>
              <w:rPr>
                <w:sz w:val="18"/>
                <w:szCs w:val="18"/>
              </w:rPr>
              <w:t xml:space="preserve">DevOps, AWS RDS</w:t>
            </w:r>
          </w:p>
        </w:tc>
      </w:tr>
    </w:tbl>
    <w:p>
      <w:pPr>
        <w:spacing w:after="100"/>
      </w:pPr>
    </w:p>
    <w:p>
      <w:pPr>
        <w:spacing w:after="120" w:line="250"/>
      </w:pPr>
      <w:r>
        <w:rPr>
          <w:rFonts w:ascii="Times New Roman" w:cs="Times New Roman" w:eastAsia="Times New Roman" w:hAnsi="Times New Roman"/>
          <w:b/>
          <w:bCs/>
          <w:color w:val="1E293B"/>
          <w:sz w:val="22"/>
          <w:szCs w:val="22"/>
        </w:rPr>
        <w:t xml:space="preserve">Phase 1 Total: 10-16 hours (2 developer days)</w:t>
      </w:r>
    </w:p>
    <w:p>
      <w:pPr>
        <w:pStyle w:val="Heading2"/>
      </w:pPr>
      <w:r>
        <w:rPr>
          <w:rFonts w:ascii="Times New Roman" w:cs="Times New Roman" w:eastAsia="Times New Roman" w:hAnsi="Times New Roman"/>
          <w:b/>
          <w:bCs/>
          <w:color w:val="020617"/>
          <w:sz w:val="28"/>
          <w:szCs w:val="28"/>
        </w:rPr>
        <w:t xml:space="preserve">6.2 Overall Timeline Summary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rPr>
          <w:tblHeader/>
        </w:trPr>
        <w:tc>
          <w:tcPr>
            <w:tcBorders>
              <w:top w:val="single" w:color="020617" w:sz="12"/>
              <w:left w:val="none"/>
              <w:bottom w:val="single" w:color="020617" w:sz="12"/>
              <w:right w:val="none"/>
            </w:tcBorders>
            <w:shd w:fill="F8FAFC" w:val="clear"/>
          </w:tcPr>
          <w:p>
            <w:pPr>
              <w:jc w:val="center"/>
            </w:pPr>
            <w:r>
              <w:rPr>
                <w:b/>
                <w:bCs/>
                <w:sz w:val="20"/>
                <w:szCs w:val="20"/>
              </w:rPr>
              <w:t xml:space="preserve">Phase</w:t>
            </w:r>
          </w:p>
        </w:tc>
        <w:tc>
          <w:tcPr>
            <w:tcBorders>
              <w:top w:val="single" w:color="020617" w:sz="12"/>
              <w:left w:val="none"/>
              <w:bottom w:val="single" w:color="020617" w:sz="12"/>
              <w:right w:val="none"/>
            </w:tcBorders>
            <w:shd w:fill="F8FAFC" w:val="clear"/>
          </w:tcPr>
          <w:p>
            <w:pPr>
              <w:jc w:val="center"/>
            </w:pPr>
            <w:r>
              <w:rPr>
                <w:b/>
                <w:bCs/>
                <w:sz w:val="20"/>
                <w:szCs w:val="20"/>
              </w:rPr>
              <w:t xml:space="preserve">Issues</w:t>
            </w:r>
          </w:p>
        </w:tc>
        <w:tc>
          <w:tcPr>
            <w:tcBorders>
              <w:top w:val="single" w:color="020617" w:sz="12"/>
              <w:left w:val="none"/>
              <w:bottom w:val="single" w:color="020617" w:sz="12"/>
              <w:right w:val="none"/>
            </w:tcBorders>
            <w:shd w:fill="F8FAFC" w:val="clear"/>
          </w:tcPr>
          <w:p>
            <w:pPr>
              <w:jc w:val="center"/>
            </w:pPr>
            <w:r>
              <w:rPr>
                <w:b/>
                <w:bCs/>
                <w:sz w:val="20"/>
                <w:szCs w:val="20"/>
              </w:rPr>
              <w:t xml:space="preserve">Timeline</w:t>
            </w:r>
          </w:p>
        </w:tc>
        <w:tc>
          <w:tcPr>
            <w:tcBorders>
              <w:top w:val="single" w:color="020617" w:sz="12"/>
              <w:left w:val="none"/>
              <w:bottom w:val="single" w:color="020617" w:sz="12"/>
              <w:right w:val="none"/>
            </w:tcBorders>
            <w:shd w:fill="F8FAFC" w:val="clear"/>
          </w:tcPr>
          <w:p>
            <w:pPr>
              <w:jc w:val="center"/>
            </w:pPr>
            <w:r>
              <w:rPr>
                <w:b/>
                <w:bCs/>
                <w:sz w:val="20"/>
                <w:szCs w:val="20"/>
              </w:rPr>
              <w:t xml:space="preserve">Estimated Effort</w:t>
            </w:r>
          </w:p>
        </w:tc>
      </w:tr>
      <w:tr>
        <w:tc>
          <w:tcPr>
            <w:tcBorders>
              <w:top w:val="single" w:color="020617" w:sz="12"/>
              <w:left w:val="none"/>
              <w:bottom w:val="single" w:color="020617" w:sz="12"/>
              <w:right w:val="none"/>
            </w:tcBorders>
          </w:tcPr>
          <w:p>
            <w:pPr>
              <w:jc w:val="center"/>
            </w:pPr>
            <w:r>
              <w:rPr>
                <w:color w:val="DC2626"/>
                <w:sz w:val="20"/>
                <w:szCs w:val="20"/>
              </w:rPr>
              <w:t xml:space="preserve">Phase 1 - Critical</w:t>
            </w:r>
          </w:p>
        </w:tc>
        <w:tc>
          <w:tcPr>
            <w:tcBorders>
              <w:top w:val="single" w:color="020617" w:sz="12"/>
              <w:left w:val="none"/>
              <w:bottom w:val="single" w:color="020617" w:sz="12"/>
              <w:right w:val="none"/>
            </w:tcBorders>
          </w:tcPr>
          <w:p>
            <w:pPr>
              <w:jc w:val="center"/>
            </w:pPr>
            <w:r>
              <w:rPr>
                <w:sz w:val="20"/>
                <w:szCs w:val="20"/>
              </w:rPr>
              <w:t xml:space="preserve">5</w:t>
            </w:r>
          </w:p>
        </w:tc>
        <w:tc>
          <w:tcPr>
            <w:tcBorders>
              <w:top w:val="single" w:color="020617" w:sz="12"/>
              <w:left w:val="none"/>
              <w:bottom w:val="single" w:color="020617" w:sz="12"/>
              <w:right w:val="none"/>
            </w:tcBorders>
          </w:tcPr>
          <w:p>
            <w:pPr>
              <w:jc w:val="center"/>
            </w:pPr>
            <w:r>
              <w:rPr>
                <w:sz w:val="20"/>
                <w:szCs w:val="20"/>
              </w:rPr>
              <w:t xml:space="preserve">48 hours</w:t>
            </w:r>
          </w:p>
        </w:tc>
        <w:tc>
          <w:tcPr>
            <w:tcBorders>
              <w:top w:val="single" w:color="020617" w:sz="12"/>
              <w:left w:val="none"/>
              <w:bottom w:val="single" w:color="020617" w:sz="12"/>
              <w:right w:val="none"/>
            </w:tcBorders>
          </w:tcPr>
          <w:p>
            <w:pPr>
              <w:jc w:val="center"/>
            </w:pPr>
            <w:r>
              <w:rPr>
                <w:sz w:val="20"/>
                <w:szCs w:val="20"/>
              </w:rPr>
              <w:t xml:space="preserve">10-16 hours</w:t>
            </w:r>
          </w:p>
        </w:tc>
      </w:tr>
      <w:tr>
        <w:tc>
          <w:tcPr>
            <w:tcBorders>
              <w:top w:val="single" w:color="020617" w:sz="12"/>
              <w:left w:val="none"/>
              <w:bottom w:val="single" w:color="020617" w:sz="12"/>
              <w:right w:val="none"/>
            </w:tcBorders>
          </w:tcPr>
          <w:p>
            <w:pPr>
              <w:jc w:val="center"/>
            </w:pPr>
            <w:r>
              <w:rPr>
                <w:color w:val="EA580C"/>
                <w:sz w:val="20"/>
                <w:szCs w:val="20"/>
              </w:rPr>
              <w:t xml:space="preserve">Phase 2 - High</w:t>
            </w:r>
          </w:p>
        </w:tc>
        <w:tc>
          <w:tcPr>
            <w:tcBorders>
              <w:top w:val="single" w:color="020617" w:sz="12"/>
              <w:left w:val="none"/>
              <w:bottom w:val="single" w:color="020617" w:sz="12"/>
              <w:right w:val="none"/>
            </w:tcBorders>
          </w:tcPr>
          <w:p>
            <w:pPr>
              <w:jc w:val="center"/>
            </w:pPr>
            <w:r>
              <w:rPr>
                <w:sz w:val="20"/>
                <w:szCs w:val="20"/>
              </w:rPr>
              <w:t xml:space="preserve">12</w:t>
            </w:r>
          </w:p>
        </w:tc>
        <w:tc>
          <w:tcPr>
            <w:tcBorders>
              <w:top w:val="single" w:color="020617" w:sz="12"/>
              <w:left w:val="none"/>
              <w:bottom w:val="single" w:color="020617" w:sz="12"/>
              <w:right w:val="none"/>
            </w:tcBorders>
          </w:tcPr>
          <w:p>
            <w:pPr>
              <w:jc w:val="center"/>
            </w:pPr>
            <w:r>
              <w:rPr>
                <w:sz w:val="20"/>
                <w:szCs w:val="20"/>
              </w:rPr>
              <w:t xml:space="preserve">2 weeks</w:t>
            </w:r>
          </w:p>
        </w:tc>
        <w:tc>
          <w:tcPr>
            <w:tcBorders>
              <w:top w:val="single" w:color="020617" w:sz="12"/>
              <w:left w:val="none"/>
              <w:bottom w:val="single" w:color="020617" w:sz="12"/>
              <w:right w:val="none"/>
            </w:tcBorders>
          </w:tcPr>
          <w:p>
            <w:pPr>
              <w:jc w:val="center"/>
            </w:pPr>
            <w:r>
              <w:rPr>
                <w:sz w:val="20"/>
                <w:szCs w:val="20"/>
              </w:rPr>
              <w:t xml:space="preserve">24-40 hours</w:t>
            </w:r>
          </w:p>
        </w:tc>
      </w:tr>
      <w:tr>
        <w:tc>
          <w:tcPr>
            <w:tcBorders>
              <w:top w:val="single" w:color="020617" w:sz="12"/>
              <w:left w:val="none"/>
              <w:bottom w:val="single" w:color="020617" w:sz="12"/>
              <w:right w:val="none"/>
            </w:tcBorders>
          </w:tcPr>
          <w:p>
            <w:pPr>
              <w:jc w:val="center"/>
            </w:pPr>
            <w:r>
              <w:rPr>
                <w:color w:val="D97706"/>
                <w:sz w:val="20"/>
                <w:szCs w:val="20"/>
              </w:rPr>
              <w:t xml:space="preserve">Phase 3 - Medium</w:t>
            </w:r>
          </w:p>
        </w:tc>
        <w:tc>
          <w:tcPr>
            <w:tcBorders>
              <w:top w:val="single" w:color="020617" w:sz="12"/>
              <w:left w:val="none"/>
              <w:bottom w:val="single" w:color="020617" w:sz="12"/>
              <w:right w:val="none"/>
            </w:tcBorders>
          </w:tcPr>
          <w:p>
            <w:pPr>
              <w:jc w:val="center"/>
            </w:pPr>
            <w:r>
              <w:rPr>
                <w:sz w:val="20"/>
                <w:szCs w:val="20"/>
              </w:rPr>
              <w:t xml:space="preserve">24</w:t>
            </w:r>
          </w:p>
        </w:tc>
        <w:tc>
          <w:tcPr>
            <w:tcBorders>
              <w:top w:val="single" w:color="020617" w:sz="12"/>
              <w:left w:val="none"/>
              <w:bottom w:val="single" w:color="020617" w:sz="12"/>
              <w:right w:val="none"/>
            </w:tcBorders>
          </w:tcPr>
          <w:p>
            <w:pPr>
              <w:jc w:val="center"/>
            </w:pPr>
            <w:r>
              <w:rPr>
                <w:sz w:val="20"/>
                <w:szCs w:val="20"/>
              </w:rPr>
              <w:t xml:space="preserve">1 month</w:t>
            </w:r>
          </w:p>
        </w:tc>
        <w:tc>
          <w:tcPr>
            <w:tcBorders>
              <w:top w:val="single" w:color="020617" w:sz="12"/>
              <w:left w:val="none"/>
              <w:bottom w:val="single" w:color="020617" w:sz="12"/>
              <w:right w:val="none"/>
            </w:tcBorders>
          </w:tcPr>
          <w:p>
            <w:pPr>
              <w:jc w:val="center"/>
            </w:pPr>
            <w:r>
              <w:rPr>
                <w:sz w:val="20"/>
                <w:szCs w:val="20"/>
              </w:rPr>
              <w:t xml:space="preserve">40-60 hours</w:t>
            </w:r>
          </w:p>
        </w:tc>
      </w:tr>
      <w:tr>
        <w:tc>
          <w:tcPr>
            <w:tcBorders>
              <w:top w:val="single" w:color="020617" w:sz="12"/>
              <w:left w:val="none"/>
              <w:bottom w:val="single" w:color="020617" w:sz="12"/>
              <w:right w:val="none"/>
            </w:tcBorders>
          </w:tcPr>
          <w:p>
            <w:pPr>
              <w:jc w:val="center"/>
            </w:pPr>
            <w:r>
              <w:rPr>
                <w:color w:val="0284C7"/>
                <w:sz w:val="20"/>
                <w:szCs w:val="20"/>
              </w:rPr>
              <w:t xml:space="preserve">Phase 4 - Low</w:t>
            </w:r>
          </w:p>
        </w:tc>
        <w:tc>
          <w:tcPr>
            <w:tcBorders>
              <w:top w:val="single" w:color="020617" w:sz="12"/>
              <w:left w:val="none"/>
              <w:bottom w:val="single" w:color="020617" w:sz="12"/>
              <w:right w:val="none"/>
            </w:tcBorders>
          </w:tcPr>
          <w:p>
            <w:pPr>
              <w:jc w:val="center"/>
            </w:pPr>
            <w:r>
              <w:rPr>
                <w:sz w:val="20"/>
                <w:szCs w:val="20"/>
              </w:rPr>
              <w:t xml:space="preserve">6</w:t>
            </w:r>
          </w:p>
        </w:tc>
        <w:tc>
          <w:tcPr>
            <w:tcBorders>
              <w:top w:val="single" w:color="020617" w:sz="12"/>
              <w:left w:val="none"/>
              <w:bottom w:val="single" w:color="020617" w:sz="12"/>
              <w:right w:val="none"/>
            </w:tcBorders>
          </w:tcPr>
          <w:p>
            <w:pPr>
              <w:jc w:val="center"/>
            </w:pPr>
            <w:r>
              <w:rPr>
                <w:sz w:val="20"/>
                <w:szCs w:val="20"/>
              </w:rPr>
              <w:t xml:space="preserve">Ongoing</w:t>
            </w:r>
          </w:p>
        </w:tc>
        <w:tc>
          <w:tcPr>
            <w:tcBorders>
              <w:top w:val="single" w:color="020617" w:sz="12"/>
              <w:left w:val="none"/>
              <w:bottom w:val="single" w:color="020617" w:sz="12"/>
              <w:right w:val="none"/>
            </w:tcBorders>
          </w:tcPr>
          <w:p>
            <w:pPr>
              <w:jc w:val="center"/>
            </w:pPr>
            <w:r>
              <w:rPr>
                <w:sz w:val="20"/>
                <w:szCs w:val="20"/>
              </w:rPr>
              <w:t xml:space="preserve">10-20 hours</w:t>
            </w:r>
          </w:p>
        </w:tc>
      </w:tr>
    </w:tbl>
    <w:p>
      <w:pPr>
        <w:spacing w:after="100"/>
      </w:pPr>
    </w:p>
    <w:p>
      <w:pPr>
        <w:spacing w:after="120" w:line="250"/>
      </w:pPr>
      <w:r>
        <w:rPr>
          <w:rFonts w:ascii="Times New Roman" w:cs="Times New Roman" w:eastAsia="Times New Roman" w:hAnsi="Times New Roman"/>
          <w:b/>
          <w:bCs/>
          <w:color w:val="1E293B"/>
          <w:sz w:val="22"/>
          <w:szCs w:val="22"/>
        </w:rPr>
        <w:t xml:space="preserve">Total Estimated Effort: 84-136 hours (11-17 developer days)</w:t>
      </w:r>
    </w:p>
    <w:p>
      <w:r>
        <w:br w:type="page"/>
      </w:r>
    </w:p>
    <w:p>
      <w:pPr>
        <w:pStyle w:val="Heading1"/>
      </w:pPr>
      <w:r>
        <w:rPr>
          <w:rFonts w:ascii="Times New Roman" w:cs="Times New Roman" w:eastAsia="Times New Roman" w:hAnsi="Times New Roman"/>
          <w:b/>
          <w:bCs/>
          <w:color w:val="020617"/>
          <w:sz w:val="32"/>
          <w:szCs w:val="32"/>
        </w:rPr>
        <w:t xml:space="preserve">7. Testing Requirements</w:t>
      </w:r>
    </w:p>
    <w:p>
      <w:pPr>
        <w:spacing w:after="120" w:line="250"/>
      </w:pPr>
      <w:r>
        <w:rPr>
          <w:rFonts w:ascii="Times New Roman" w:cs="Times New Roman" w:eastAsia="Times New Roman" w:hAnsi="Times New Roman"/>
          <w:color w:val="1E293B"/>
          <w:sz w:val="22"/>
          <w:szCs w:val="22"/>
        </w:rPr>
        <w:t xml:space="preserve">Before deploying any fixes, comprehensive testing must be performed to verify the fix works correctly and does not introduce regressions. The following test scenarios should be executed for each phase.</w:t>
      </w:r>
    </w:p>
    <w:p>
      <w:pPr>
        <w:pStyle w:val="Heading2"/>
      </w:pPr>
      <w:r>
        <w:rPr>
          <w:rFonts w:ascii="Times New Roman" w:cs="Times New Roman" w:eastAsia="Times New Roman" w:hAnsi="Times New Roman"/>
          <w:b/>
          <w:bCs/>
          <w:color w:val="020617"/>
          <w:sz w:val="28"/>
          <w:szCs w:val="28"/>
        </w:rPr>
        <w:t xml:space="preserve">7.1 Phase 1 Test Scenarios</w:t>
      </w:r>
    </w:p>
    <w:p>
      <w:pPr>
        <w:spacing w:after="120" w:line="250"/>
      </w:pPr>
      <w:r>
        <w:rPr>
          <w:rFonts w:ascii="Times New Roman" w:cs="Times New Roman" w:eastAsia="Times New Roman" w:hAnsi="Times New Roman"/>
          <w:color w:val="1E293B"/>
          <w:sz w:val="22"/>
          <w:szCs w:val="22"/>
        </w:rPr>
        <w:t xml:space="preserve">Invoice Status Bypass Test: Create invoice with $1000 total and no payments. Attempt to mark as COMPLETED via API. Verify rejection with appropriate error message. Add $1000 in payments. Attempt again. Verify success.</w:t>
      </w:r>
    </w:p>
    <w:p>
      <w:pPr>
        <w:spacing w:after="120" w:line="250"/>
      </w:pPr>
      <w:r>
        <w:rPr>
          <w:rFonts w:ascii="Times New Roman" w:cs="Times New Roman" w:eastAsia="Times New Roman" w:hAnsi="Times New Roman"/>
          <w:color w:val="1E293B"/>
          <w:sz w:val="22"/>
          <w:szCs w:val="22"/>
        </w:rPr>
        <w:t xml:space="preserve">Customer Portal Status Test: As customer, attempt to set estimate status to DRAFT. Verify rejection. Set status to 'accepted'. Verify success and correct status mapping.</w:t>
      </w:r>
    </w:p>
    <w:p>
      <w:pPr>
        <w:spacing w:after="120" w:line="250"/>
      </w:pPr>
      <w:r>
        <w:rPr>
          <w:rFonts w:ascii="Times New Roman" w:cs="Times New Roman" w:eastAsia="Times New Roman" w:hAnsi="Times New Roman"/>
          <w:color w:val="1E293B"/>
          <w:sz w:val="22"/>
          <w:szCs w:val="22"/>
        </w:rPr>
        <w:t xml:space="preserve">Middleware Null Test: Clear customer session. Access any customer portal endpoint. Verify redirect to login (not 500 error).</w:t>
      </w:r>
    </w:p>
    <w:p>
      <w:pPr>
        <w:spacing w:after="120" w:line="250"/>
      </w:pPr>
      <w:r>
        <w:rPr>
          <w:rFonts w:ascii="Times New Roman" w:cs="Times New Roman" w:eastAsia="Times New Roman" w:hAnsi="Times New Roman"/>
          <w:color w:val="1E293B"/>
          <w:sz w:val="22"/>
          <w:szCs w:val="22"/>
        </w:rPr>
        <w:t xml:space="preserve">Bulk Exchange Rate Test: Submit negative exchange rate. Verify validation error. Submit valid rates. Verify calculations are correct.</w:t>
      </w:r>
    </w:p>
    <w:p>
      <w:pPr>
        <w:pStyle w:val="Heading2"/>
      </w:pPr>
      <w:r>
        <w:rPr>
          <w:rFonts w:ascii="Times New Roman" w:cs="Times New Roman" w:eastAsia="Times New Roman" w:hAnsi="Times New Roman"/>
          <w:b/>
          <w:bCs/>
          <w:color w:val="020617"/>
          <w:sz w:val="28"/>
          <w:szCs w:val="28"/>
        </w:rPr>
        <w:t xml:space="preserve">7.2 Regression Testing</w:t>
      </w:r>
    </w:p>
    <w:p>
      <w:pPr>
        <w:spacing w:after="120" w:line="250"/>
      </w:pPr>
      <w:r>
        <w:rPr>
          <w:rFonts w:ascii="Times New Roman" w:cs="Times New Roman" w:eastAsia="Times New Roman" w:hAnsi="Times New Roman"/>
          <w:color w:val="1E293B"/>
          <w:sz w:val="22"/>
          <w:szCs w:val="22"/>
        </w:rPr>
        <w:t xml:space="preserve">After each phase deployment, run the full test suite including unit tests, integration tests, and end-to-end tests. Pay special attention to invoice creation, payment processing, and customer portal functionality as these areas have the most fixes.</w:t>
      </w:r>
    </w:p>
    <w:p>
      <w:pPr>
        <w:pStyle w:val="Heading1"/>
      </w:pPr>
      <w:r>
        <w:rPr>
          <w:rFonts w:ascii="Times New Roman" w:cs="Times New Roman" w:eastAsia="Times New Roman" w:hAnsi="Times New Roman"/>
          <w:b/>
          <w:bCs/>
          <w:color w:val="020617"/>
          <w:sz w:val="32"/>
          <w:szCs w:val="32"/>
        </w:rPr>
        <w:t xml:space="preserve">8. Appendix: Source Reports</w:t>
      </w:r>
    </w:p>
    <w:p>
      <w:pPr>
        <w:spacing w:after="120" w:line="250"/>
      </w:pPr>
      <w:r>
        <w:rPr>
          <w:rFonts w:ascii="Times New Roman" w:cs="Times New Roman" w:eastAsia="Times New Roman" w:hAnsi="Times New Roman"/>
          <w:color w:val="1E293B"/>
          <w:sz w:val="22"/>
          <w:szCs w:val="22"/>
        </w:rPr>
        <w:t xml:space="preserve">This remediation roadmap consolidates findings from the following source reports:</w:t>
      </w:r>
    </w:p>
    <w:p>
      <w:pPr>
        <w:spacing w:after="120" w:line="250"/>
      </w:pPr>
      <w:r>
        <w:rPr>
          <w:rFonts w:ascii="Times New Roman" w:cs="Times New Roman" w:eastAsia="Times New Roman" w:hAnsi="Times New Roman"/>
          <w:color w:val="1E293B"/>
          <w:sz w:val="22"/>
          <w:szCs w:val="22"/>
        </w:rPr>
        <w:t xml:space="preserve">1. 'Almost slipped through bugs.md' - 23 verified issues (100% accuracy confirmed)</w:t>
      </w:r>
    </w:p>
    <w:p>
      <w:pPr>
        <w:spacing w:after="120" w:line="250"/>
      </w:pPr>
      <w:r>
        <w:rPr>
          <w:rFonts w:ascii="Times New Roman" w:cs="Times New Roman" w:eastAsia="Times New Roman" w:hAnsi="Times New Roman"/>
          <w:color w:val="1E293B"/>
          <w:sz w:val="22"/>
          <w:szCs w:val="22"/>
        </w:rPr>
        <w:t xml:space="preserve">2. 'Grok+GLM bug report.md' - 31 issues (Critical, High, Medium, Low severities)</w:t>
      </w:r>
    </w:p>
    <w:p>
      <w:pPr>
        <w:spacing w:after="120" w:line="250"/>
      </w:pPr>
      <w:r>
        <w:rPr>
          <w:rFonts w:ascii="Times New Roman" w:cs="Times New Roman" w:eastAsia="Times New Roman" w:hAnsi="Times New Roman"/>
          <w:color w:val="1E293B"/>
          <w:sz w:val="22"/>
          <w:szCs w:val="22"/>
        </w:rPr>
        <w:t xml:space="preserve">3. 'Performance Optimization Report.md' - 28 performance-specific issues</w:t>
      </w:r>
    </w:p>
    <w:p>
      <w:pPr>
        <w:spacing w:after="120" w:line="250"/>
      </w:pPr>
      <w:r>
        <w:rPr>
          <w:rFonts w:ascii="Times New Roman" w:cs="Times New Roman" w:eastAsia="Times New Roman" w:hAnsi="Times New Roman"/>
          <w:color w:val="1E293B"/>
          <w:sz w:val="22"/>
          <w:szCs w:val="22"/>
        </w:rPr>
        <w:t xml:space="preserve">4. 'Bugssss.md' - 8 additional verified bugs</w:t>
      </w:r>
    </w:p>
    <w:p>
      <w:pPr>
        <w:spacing w:after="120" w:line="250"/>
      </w:pPr>
      <w:r>
        <w:rPr>
          <w:rFonts w:ascii="Times New Roman" w:cs="Times New Roman" w:eastAsia="Times New Roman" w:hAnsi="Times New Roman"/>
          <w:color w:val="1E293B"/>
          <w:sz w:val="22"/>
          <w:szCs w:val="22"/>
        </w:rPr>
        <w:t xml:space="preserve">5. 'De bugs.md' - 5 additional verified bugs</w:t>
      </w:r>
    </w:p>
    <w:p>
      <w:pPr>
        <w:spacing w:after="120" w:line="250"/>
      </w:pPr>
      <w:r>
        <w:rPr>
          <w:rFonts w:ascii="Times New Roman" w:cs="Times New Roman" w:eastAsia="Times New Roman" w:hAnsi="Times New Roman"/>
          <w:color w:val="1E293B"/>
          <w:sz w:val="22"/>
          <w:szCs w:val="22"/>
        </w:rPr>
        <w:t xml:space="preserve">All issues in this roadmap have been verified against actual source code in the invoiceshelf-custom-rds repository.</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Remediation Roadmap - InvoiceShelf Custom 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200" w:before="2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60" w:before="16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2026-03-25T12:45:13.868Z</dcterms:created>
  <dcterms:modified xsi:type="dcterms:W3CDTF">2026-03-25T12:45:13.868Z</dcterms:modified>
</cp:coreProperties>
</file>

<file path=docProps/custom.xml><?xml version="1.0" encoding="utf-8"?>
<Properties xmlns="http://schemas.openxmlformats.org/officeDocument/2006/custom-properties" xmlns:vt="http://schemas.openxmlformats.org/officeDocument/2006/docPropsVTypes"/>
</file>