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050711"/>
  <w:body>
    <w:p w:rsidR="00947E41" w:rsidRDefault="00947E41" w14:paraId="672A6659" w14:textId="77777777">
      <w:pPr>
        <w:spacing w:after="500"/>
      </w:pPr>
    </w:p>
    <w:p w:rsidR="00947E41" w:rsidRDefault="00FA5244" w14:paraId="0A37501D" w14:textId="77777777">
      <w:pPr>
        <w:spacing w:before="400" w:after="400"/>
        <w:jc w:val="center"/>
      </w:pPr>
      <w:r>
        <w:rPr>
          <w:noProof/>
        </w:rPr>
        <w:drawing>
          <wp:inline distT="0" distB="0" distL="0" distR="0" wp14:anchorId="500DE69B" wp14:editId="07777777">
            <wp:extent cx="1428750" cy="1428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E41" w:rsidRDefault="00FA5244" w14:paraId="6CB2118F" w14:textId="77777777">
      <w:pPr>
        <w:spacing w:before="200"/>
        <w:jc w:val="center"/>
      </w:pPr>
      <w:r>
        <w:rPr>
          <w:rFonts w:ascii="Century Gothic" w:hAnsi="Century Gothic" w:eastAsia="Century Gothic" w:cs="Century Gothic"/>
          <w:b/>
          <w:bCs/>
          <w:color w:val="FFFFFF"/>
          <w:sz w:val="40"/>
          <w:szCs w:val="40"/>
        </w:rPr>
        <w:t>PROPUESTA DE MAPEO Y FUNCIONALIDAD</w:t>
      </w:r>
    </w:p>
    <w:p w:rsidR="00947E41" w:rsidRDefault="00FA5244" w14:paraId="2B6DA01C" w14:textId="77777777">
      <w:pPr>
        <w:spacing w:before="100" w:after="40"/>
        <w:jc w:val="center"/>
      </w:pPr>
      <w:r>
        <w:rPr>
          <w:rFonts w:ascii="Century Gothic" w:hAnsi="Century Gothic" w:eastAsia="Century Gothic" w:cs="Century Gothic"/>
          <w:b/>
          <w:bCs/>
          <w:color w:val="38BDF8"/>
          <w:sz w:val="30"/>
          <w:szCs w:val="30"/>
        </w:rPr>
        <w:t>Módulo de Registro de Egresos — control-gastos</w:t>
      </w:r>
    </w:p>
    <w:p w:rsidR="00947E41" w:rsidRDefault="00FA5244" w14:paraId="29D6B04F" w14:textId="77777777">
      <w:pPr>
        <w:pBdr>
          <w:bottom w:val="single" w:color="38BDF8" w:sz="18" w:space="14"/>
        </w:pBdr>
        <w:spacing w:after="40"/>
        <w:jc w:val="center"/>
      </w:pPr>
      <w:r>
        <w:rPr>
          <w:sz w:val="2"/>
          <w:szCs w:val="2"/>
        </w:rPr>
        <w:t xml:space="preserve"> </w:t>
      </w:r>
    </w:p>
    <w:p w:rsidR="00947E41" w:rsidRDefault="00FA5244" w14:paraId="6BB27EEB" w14:textId="77777777">
      <w:pPr>
        <w:spacing w:before="260" w:after="500"/>
        <w:jc w:val="center"/>
      </w:pPr>
      <w:r>
        <w:rPr>
          <w:i/>
          <w:iCs/>
          <w:color w:val="C084FC"/>
          <w:sz w:val="26"/>
          <w:szCs w:val="26"/>
        </w:rPr>
        <w:t>Documento de Presentación Estructural y Comercial para Autorización del Cliente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15"/>
        <w:gridCol w:w="5015"/>
      </w:tblGrid>
      <w:tr w:rsidR="00947E41" w:rsidTr="05AEF724" w14:paraId="48DD663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color="6366F1" w:sz="4" w:space="0"/>
              <w:left w:val="single" w:color="6366F1" w:sz="4" w:space="0"/>
              <w:bottom w:val="single" w:color="6366F1" w:sz="4" w:space="0"/>
              <w:right w:val="single" w:color="6366F1" w:sz="4" w:space="0"/>
            </w:tcBorders>
            <w:shd w:val="clear" w:color="auto" w:fill="0D1330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947E41" w:rsidRDefault="00FA5244" w14:paraId="021669D7" w14:textId="77777777">
            <w:pPr>
              <w:spacing w:after="60"/>
            </w:pPr>
            <w:r>
              <w:rPr>
                <w:b/>
                <w:bCs/>
                <w:color w:val="38BDF8"/>
                <w:sz w:val="18"/>
                <w:szCs w:val="18"/>
              </w:rPr>
              <w:t>PROYECTO</w:t>
            </w:r>
          </w:p>
          <w:p w:rsidR="00947E41" w:rsidRDefault="00FA5244" w14:paraId="3E208E9E" w14:textId="77777777">
            <w:r>
              <w:rPr>
                <w:color w:val="FFFFFF"/>
                <w:sz w:val="20"/>
                <w:szCs w:val="20"/>
              </w:rPr>
              <w:t>Plataforma Control de Gastos</w:t>
            </w:r>
          </w:p>
        </w:tc>
        <w:tc>
          <w:tcPr>
            <w:tcW w:w="2500" w:type="pct"/>
            <w:tcBorders>
              <w:top w:val="single" w:color="6366F1" w:sz="4" w:space="0"/>
              <w:left w:val="single" w:color="6366F1" w:sz="4" w:space="0"/>
              <w:bottom w:val="single" w:color="6366F1" w:sz="4" w:space="0"/>
              <w:right w:val="single" w:color="6366F1" w:sz="4" w:space="0"/>
            </w:tcBorders>
            <w:shd w:val="clear" w:color="auto" w:fill="0D1330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947E41" w:rsidRDefault="00FA5244" w14:paraId="14114806" w14:textId="77777777">
            <w:pPr>
              <w:spacing w:after="60"/>
            </w:pPr>
            <w:r>
              <w:rPr>
                <w:b/>
                <w:bCs/>
                <w:color w:val="38BDF8"/>
                <w:sz w:val="18"/>
                <w:szCs w:val="18"/>
              </w:rPr>
              <w:t>ELABORADO POR</w:t>
            </w:r>
          </w:p>
          <w:p w:rsidR="00947E41" w:rsidRDefault="00FA5244" w14:paraId="4E003A8A" w14:textId="77777777">
            <w:r>
              <w:rPr>
                <w:color w:val="FFFFFF"/>
                <w:sz w:val="20"/>
                <w:szCs w:val="20"/>
              </w:rPr>
              <w:t>André Paolo García Valdéz</w:t>
            </w:r>
          </w:p>
        </w:tc>
      </w:tr>
      <w:tr w:rsidR="00947E41" w:rsidTr="05AEF724" w14:paraId="3B722CF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color="6366F1" w:sz="4" w:space="0"/>
              <w:left w:val="single" w:color="6366F1" w:sz="4" w:space="0"/>
              <w:bottom w:val="single" w:color="6366F1" w:sz="4" w:space="0"/>
              <w:right w:val="single" w:color="6366F1" w:sz="4" w:space="0"/>
            </w:tcBorders>
            <w:shd w:val="clear" w:color="auto" w:fill="0D1330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947E41" w:rsidP="05AEF724" w:rsidRDefault="00FA5244" w14:paraId="243607BB" w14:textId="09D5DC2E">
            <w:pPr>
              <w:spacing w:before="0" w:beforeAutospacing="off" w:after="6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8BDF8"/>
                <w:sz w:val="18"/>
                <w:szCs w:val="18"/>
                <w:lang w:val="es-ES"/>
              </w:rPr>
            </w:pPr>
            <w:r w:rsidRPr="05AEF724" w:rsidR="2693CE7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38BDF8"/>
                <w:sz w:val="18"/>
                <w:szCs w:val="18"/>
                <w:lang w:val="es-ES"/>
              </w:rPr>
              <w:t>Fecha</w:t>
            </w:r>
          </w:p>
          <w:p w:rsidR="00947E41" w:rsidP="05AEF724" w:rsidRDefault="00FA5244" w14:paraId="2A4C1866" w14:textId="3C059BE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05AEF724" w:rsidR="2693CE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FFFF" w:themeColor="background1" w:themeTint="FF" w:themeShade="FF"/>
                <w:sz w:val="20"/>
                <w:szCs w:val="20"/>
                <w:lang w:val="es-ES"/>
              </w:rPr>
              <w:t>09/09/2026</w:t>
            </w:r>
          </w:p>
        </w:tc>
        <w:tc>
          <w:tcPr>
            <w:tcW w:w="2500" w:type="pct"/>
            <w:tcBorders>
              <w:top w:val="single" w:color="6366F1" w:sz="4" w:space="0"/>
              <w:left w:val="single" w:color="6366F1" w:sz="4" w:space="0"/>
              <w:bottom w:val="single" w:color="6366F1" w:sz="4" w:space="0"/>
              <w:right w:val="single" w:color="6366F1" w:sz="4" w:space="0"/>
            </w:tcBorders>
            <w:shd w:val="clear" w:color="auto" w:fill="0D1330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:rsidR="00947E41" w:rsidRDefault="00FA5244" w14:paraId="6C1D4C72" w14:textId="77777777">
            <w:pPr>
              <w:spacing w:after="60"/>
            </w:pPr>
            <w:r>
              <w:rPr>
                <w:b/>
                <w:bCs/>
                <w:color w:val="38BDF8"/>
                <w:sz w:val="18"/>
                <w:szCs w:val="18"/>
              </w:rPr>
              <w:t>CARNÉ / SECCIÓN</w:t>
            </w:r>
          </w:p>
          <w:p w:rsidR="00947E41" w:rsidRDefault="00FA5244" w14:paraId="6BF1908D" w14:textId="77777777">
            <w:r>
              <w:rPr>
                <w:color w:val="FFFFFF"/>
                <w:sz w:val="20"/>
                <w:szCs w:val="20"/>
              </w:rPr>
              <w:t>2022075 — IN5AM</w:t>
            </w:r>
          </w:p>
        </w:tc>
      </w:tr>
    </w:tbl>
    <w:p w:rsidR="00947E41" w:rsidP="05AEF724" w:rsidRDefault="00947E41" w14:paraId="02EB378F" w14:textId="50F6823A">
      <w:pPr>
        <w:pStyle w:val="Normal"/>
        <w:sectPr w:rsidR="00947E41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 w:orient="portrait"/>
          <w:pgMar w:top="900" w:right="1100" w:bottom="900" w:left="1100" w:header="708" w:footer="708" w:gutter="0"/>
          <w:cols w:space="720"/>
          <w:titlePg/>
          <w:docGrid w:linePitch="360"/>
        </w:sectPr>
      </w:pPr>
    </w:p>
    <w:p w:rsidR="00947E41" w:rsidRDefault="00FA5244" w14:paraId="6EC93065" w14:textId="77777777">
      <w:pPr>
        <w:spacing w:after="300"/>
      </w:pPr>
      <w:r>
        <w:rPr>
          <w:rFonts w:ascii="Century Gothic" w:hAnsi="Century Gothic" w:eastAsia="Century Gothic" w:cs="Century Gothic"/>
          <w:b/>
          <w:bCs/>
          <w:color w:val="38BDF8"/>
          <w:sz w:val="40"/>
          <w:szCs w:val="40"/>
        </w:rPr>
        <w:t>Índice</w:t>
      </w:r>
    </w:p>
    <w:p w:rsidR="00947E41" w:rsidRDefault="00947E41" w14:paraId="6A05A809" w14:textId="77777777">
      <w:pPr>
        <w:pBdr>
          <w:bottom w:val="single" w:color="C084FC" w:sz="14" w:space="1"/>
        </w:pBdr>
        <w:spacing w:before="60" w:after="240"/>
      </w:pPr>
    </w:p>
    <w:p w:rsidR="00947E41" w:rsidRDefault="00FA5244" w14:paraId="0B86ADBA" w14:textId="77777777">
      <w:pPr>
        <w:spacing w:after="180"/>
      </w:pPr>
      <w:r>
        <w:rPr>
          <w:b/>
          <w:bCs/>
          <w:color w:val="C084FC"/>
          <w:sz w:val="24"/>
          <w:szCs w:val="24"/>
        </w:rPr>
        <w:t xml:space="preserve">1.  </w:t>
      </w:r>
      <w:r>
        <w:rPr>
          <w:sz w:val="24"/>
          <w:szCs w:val="24"/>
        </w:rPr>
        <w:t>Resumen Ejecutivo y Propósito del Módulo de Egresos</w:t>
      </w:r>
    </w:p>
    <w:p w:rsidR="00947E41" w:rsidRDefault="00FA5244" w14:paraId="0782B15E" w14:textId="77777777">
      <w:pPr>
        <w:spacing w:after="180"/>
      </w:pPr>
      <w:r>
        <w:rPr>
          <w:b/>
          <w:bCs/>
          <w:color w:val="C084FC"/>
          <w:sz w:val="24"/>
          <w:szCs w:val="24"/>
        </w:rPr>
        <w:t xml:space="preserve">2.  </w:t>
      </w:r>
      <w:r>
        <w:rPr>
          <w:sz w:val="24"/>
          <w:szCs w:val="24"/>
        </w:rPr>
        <w:t>Desglose Explicativo Módulo por Módulo</w:t>
      </w:r>
    </w:p>
    <w:p w:rsidR="00947E41" w:rsidRDefault="00FA5244" w14:paraId="1C03447B" w14:textId="77777777">
      <w:pPr>
        <w:spacing w:after="180"/>
      </w:pPr>
      <w:r>
        <w:rPr>
          <w:b/>
          <w:bCs/>
          <w:color w:val="C084FC"/>
          <w:sz w:val="24"/>
          <w:szCs w:val="24"/>
        </w:rPr>
        <w:t xml:space="preserve">3.  </w:t>
      </w:r>
      <w:r>
        <w:rPr>
          <w:sz w:val="24"/>
          <w:szCs w:val="24"/>
        </w:rPr>
        <w:t>Conclusión y Próximos Pasos para Autorización</w:t>
      </w:r>
    </w:p>
    <w:p w:rsidR="00947E41" w:rsidRDefault="00FA5244" w14:paraId="5A39BBE3" w14:textId="77777777">
      <w:r>
        <w:br w:type="page"/>
      </w:r>
    </w:p>
    <w:p w:rsidR="00947E41" w:rsidRDefault="00947E41" w14:paraId="41C8F396" w14:textId="77777777">
      <w:pPr>
        <w:pBdr>
          <w:bottom w:val="single" w:color="38BDF8" w:sz="16" w:space="1"/>
        </w:pBdr>
        <w:spacing w:before="60" w:after="240"/>
      </w:pPr>
    </w:p>
    <w:p w:rsidR="00947E41" w:rsidRDefault="00FA5244" w14:paraId="7004B8C0" w14:textId="77777777">
      <w:pPr>
        <w:pStyle w:val="Ttulo1"/>
        <w:keepNext/>
        <w:spacing w:before="40" w:after="220"/>
      </w:pPr>
      <w:r>
        <w:rPr>
          <w:rFonts w:ascii="Century Gothic" w:hAnsi="Century Gothic" w:eastAsia="Century Gothic" w:cs="Century Gothic"/>
          <w:b/>
          <w:bCs/>
          <w:color w:val="C084FC"/>
        </w:rPr>
        <w:t xml:space="preserve">1. </w:t>
      </w:r>
      <w:r>
        <w:rPr>
          <w:rFonts w:ascii="Century Gothic" w:hAnsi="Century Gothic" w:eastAsia="Century Gothic" w:cs="Century Gothic"/>
          <w:b/>
          <w:bCs/>
          <w:color w:val="38BDF8"/>
        </w:rPr>
        <w:t>Resumen Ejecutivo y Propósito del Módulo de Egresos</w:t>
      </w:r>
    </w:p>
    <w:p w:rsidR="00947E41" w:rsidRDefault="00FA5244" w14:paraId="64A2C9B3" w14:textId="77777777">
      <w:pPr>
        <w:keepNext/>
        <w:spacing w:after="200" w:line="300" w:lineRule="auto"/>
        <w:jc w:val="both"/>
      </w:pPr>
      <w:r>
        <w:rPr>
          <w:b/>
          <w:bCs/>
        </w:rPr>
        <w:t>Estimado Cliente,</w:t>
      </w:r>
    </w:p>
    <w:p w:rsidR="00947E41" w:rsidRDefault="00FA5244" w14:paraId="25983417" w14:textId="77777777">
      <w:pPr>
        <w:spacing w:after="200" w:line="300" w:lineRule="auto"/>
        <w:jc w:val="both"/>
      </w:pPr>
      <w:r>
        <w:t>El presente documento expone la propuesta de mapeo funcional y arquitectura del Módulo de Registro de Egresos (Gastos) de la aplicación control-gastos. Esta vista ha sido diseñada para permitir al usuario registrar, categorizar, auditar y controlar con precisión cada salida de dinero (tales como vivienda y servicios, alimentación, transporte, infraestructura tecnológica cloud, licencias de software, suministros y gastos operativos).</w:t>
      </w:r>
    </w:p>
    <w:p w:rsidR="00947E41" w:rsidRDefault="00FA5244" w14:paraId="239C9E48" w14:textId="77777777">
      <w:pPr>
        <w:spacing w:after="200" w:line="300" w:lineRule="auto"/>
        <w:jc w:val="both"/>
      </w:pPr>
      <w:r>
        <w:t>Bajo una interfaz limpia en formato Glassmorphism 4K configurada en tonos coral, rosa neón (#F43F5E) y violeta (#C084FC) sobre un fondo medianoche (#070918), el módulo actualiza automáticamente en tiempo real el saldo disponible del usuario, recalcula la ejecución presupuestaria del mes y activa advertencias de consumo preventivas.</w:t>
      </w:r>
    </w:p>
    <w:p w:rsidR="00947E41" w:rsidRDefault="00947E41" w14:paraId="72A3D3EC" w14:textId="77777777">
      <w:pPr>
        <w:spacing w:after="200"/>
      </w:pPr>
    </w:p>
    <w:p w:rsidR="00947E41" w:rsidRDefault="00947E41" w14:paraId="0D0B940D" w14:textId="77777777">
      <w:pPr>
        <w:pBdr>
          <w:bottom w:val="single" w:color="38BDF8" w:sz="16" w:space="1"/>
        </w:pBdr>
        <w:spacing w:before="60" w:after="240"/>
      </w:pPr>
    </w:p>
    <w:p w:rsidR="00947E41" w:rsidRDefault="00FA5244" w14:paraId="6B7E335F" w14:textId="77777777">
      <w:pPr>
        <w:pStyle w:val="Ttulo1"/>
        <w:keepNext/>
        <w:spacing w:before="40" w:after="220"/>
      </w:pPr>
      <w:r>
        <w:rPr>
          <w:rFonts w:ascii="Century Gothic" w:hAnsi="Century Gothic" w:eastAsia="Century Gothic" w:cs="Century Gothic"/>
          <w:b/>
          <w:bCs/>
          <w:color w:val="C084FC"/>
        </w:rPr>
        <w:t xml:space="preserve">2. </w:t>
      </w:r>
      <w:r>
        <w:rPr>
          <w:rFonts w:ascii="Century Gothic" w:hAnsi="Century Gothic" w:eastAsia="Century Gothic" w:cs="Century Gothic"/>
          <w:b/>
          <w:bCs/>
          <w:color w:val="38BDF8"/>
        </w:rPr>
        <w:t>Desglose Explicativo Módulo por Módulo</w:t>
      </w:r>
    </w:p>
    <w:p w:rsidR="00947E41" w:rsidRDefault="00FA5244" w14:paraId="71C65A2B" w14:textId="77777777">
      <w:pPr>
        <w:spacing w:after="200" w:line="300" w:lineRule="auto"/>
        <w:jc w:val="both"/>
      </w:pPr>
      <w:r w:rsidR="00FA5244">
        <w:rPr/>
        <w:t>A continuación, se detalla la función de cada sección de la vista de egresos, el beneficio comercial para el cliente y la captura de pantalla correspondiente del archivo gasto.html:</w:t>
      </w:r>
    </w:p>
    <w:p w:rsidR="30405C11" w:rsidP="05AEF724" w:rsidRDefault="30405C11" w14:paraId="6AE2FE26" w14:textId="62867474">
      <w:pPr>
        <w:pStyle w:val="Normal"/>
        <w:spacing w:after="200" w:line="300" w:lineRule="auto"/>
        <w:jc w:val="both"/>
      </w:pPr>
      <w:r w:rsidR="30405C11">
        <w:drawing>
          <wp:inline wp14:editId="0F5397D1" wp14:anchorId="315A52EC">
            <wp:extent cx="5391150" cy="3355387"/>
            <wp:effectExtent l="0" t="0" r="0" b="0"/>
            <wp:docPr id="64882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882301" name="Picture 64882301"/>
                    <pic:cNvPicPr/>
                  </pic:nvPicPr>
                  <pic:blipFill>
                    <a:blip xmlns:r="http://schemas.openxmlformats.org/officeDocument/2006/relationships" r:embed="rId744080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1150" cy="335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E41" w:rsidRDefault="00947E41" w14:paraId="0E27B00A" w14:textId="77777777">
      <w:pPr>
        <w:spacing w:after="120"/>
      </w:pPr>
    </w:p>
    <w:p w:rsidR="00947E41" w:rsidRDefault="00947E41" w14:paraId="60061E4C" w14:textId="77777777">
      <w:pPr>
        <w:pBdr>
          <w:bottom w:val="single" w:color="6366F1" w:sz="8" w:space="1"/>
        </w:pBdr>
        <w:spacing w:before="60" w:after="240"/>
      </w:pPr>
    </w:p>
    <w:p w:rsidR="00947E41" w:rsidRDefault="00FA5244" w14:paraId="3A7FC367" w14:textId="77777777">
      <w:pPr>
        <w:pStyle w:val="Ttulo2"/>
        <w:keepNext/>
        <w:spacing w:before="40" w:after="180"/>
      </w:pPr>
      <w:r>
        <w:rPr>
          <w:rFonts w:ascii="Century Gothic" w:hAnsi="Century Gothic" w:eastAsia="Century Gothic" w:cs="Century Gothic"/>
          <w:b/>
          <w:bCs/>
          <w:color w:val="C084FC"/>
        </w:rPr>
        <w:t xml:space="preserve">Módulo 1: </w:t>
      </w:r>
      <w:r>
        <w:rPr>
          <w:rFonts w:ascii="Century Gothic" w:hAnsi="Century Gothic" w:eastAsia="Century Gothic" w:cs="Century Gothic"/>
          <w:b/>
          <w:bCs/>
          <w:color w:val="38BDF8"/>
        </w:rPr>
        <w:t>Sidebar con Sub-Menú Desplegable de Transacciones</w:t>
      </w:r>
    </w:p>
    <w:p w:rsidR="00947E41" w:rsidRDefault="00FA5244" w14:paraId="79AF15EB" w14:textId="77777777">
      <w:pPr>
        <w:spacing w:after="160" w:line="300" w:lineRule="auto"/>
        <w:jc w:val="both"/>
      </w:pPr>
      <w:r>
        <w:rPr>
          <w:b/>
          <w:bCs/>
          <w:color w:val="38BDF8"/>
        </w:rPr>
        <w:t xml:space="preserve">¿Para qué sirve?: </w:t>
      </w:r>
      <w:r>
        <w:t>Es el menú de navegación principal de la plataforma. Al hacer clic en 'Transacciones', se despliega suavemente un sub-menú que incluye las opciones 'Registrar Gasto' (destacada en píldora activa de color rosa/coral neón #F43F5E) y 'Registrar Ingreso'.</w:t>
      </w:r>
    </w:p>
    <w:p w:rsidR="00947E41" w:rsidRDefault="00FA5244" w14:paraId="4E0A88AB" w14:textId="77777777">
      <w:pPr>
        <w:spacing w:after="160" w:line="300" w:lineRule="auto"/>
        <w:jc w:val="both"/>
      </w:pPr>
      <w:r w:rsidRPr="05AEF724" w:rsidR="00FA5244">
        <w:rPr>
          <w:b w:val="1"/>
          <w:bCs w:val="1"/>
          <w:color w:val="38BDF8"/>
        </w:rPr>
        <w:t xml:space="preserve">Valor para el Cliente: </w:t>
      </w:r>
      <w:r w:rsidR="00FA5244">
        <w:rPr/>
        <w:t>Brinda una navegación rápida y estructurada permitiendo alternar entre gastos e ingresos sin perderse.</w:t>
      </w:r>
    </w:p>
    <w:p w:rsidR="00947E41" w:rsidP="05AEF724" w:rsidRDefault="00947E41" w14:paraId="4B94D5A5" w14:textId="32FBAF99">
      <w:pPr>
        <w:pStyle w:val="Normal"/>
        <w:spacing w:after="320"/>
      </w:pPr>
      <w:r w:rsidR="3E02ABFC">
        <w:drawing>
          <wp:inline wp14:editId="1E536852" wp14:anchorId="38DCCECD">
            <wp:extent cx="2038350" cy="6381750"/>
            <wp:effectExtent l="0" t="0" r="0" b="0"/>
            <wp:docPr id="1038341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8341246" name="Picture 1038341246"/>
                    <pic:cNvPicPr/>
                  </pic:nvPicPr>
                  <pic:blipFill>
                    <a:blip xmlns:r="http://schemas.openxmlformats.org/officeDocument/2006/relationships" r:embed="rId432222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E41" w:rsidRDefault="00947E41" w14:paraId="3DEEC669" w14:textId="77777777">
      <w:pPr>
        <w:pBdr>
          <w:bottom w:val="single" w:color="6366F1" w:sz="8" w:space="1"/>
        </w:pBdr>
        <w:spacing w:before="60" w:after="240"/>
      </w:pPr>
    </w:p>
    <w:p w:rsidR="00947E41" w:rsidRDefault="00FA5244" w14:paraId="042A9553" w14:textId="77777777">
      <w:pPr>
        <w:pStyle w:val="Ttulo2"/>
        <w:keepNext/>
        <w:spacing w:before="40" w:after="180"/>
      </w:pPr>
      <w:r>
        <w:rPr>
          <w:rFonts w:ascii="Century Gothic" w:hAnsi="Century Gothic" w:eastAsia="Century Gothic" w:cs="Century Gothic"/>
          <w:b/>
          <w:bCs/>
          <w:color w:val="C084FC"/>
        </w:rPr>
        <w:t xml:space="preserve">Módulo 2: </w:t>
      </w:r>
      <w:r>
        <w:rPr>
          <w:rFonts w:ascii="Century Gothic" w:hAnsi="Century Gothic" w:eastAsia="Century Gothic" w:cs="Century Gothic"/>
          <w:b/>
          <w:bCs/>
          <w:color w:val="38BDF8"/>
        </w:rPr>
        <w:t>Encabezado Superior (Topbar) y Estado de Sesión</w:t>
      </w:r>
    </w:p>
    <w:p w:rsidR="00947E41" w:rsidRDefault="00FA5244" w14:paraId="458DB4AA" w14:textId="77777777">
      <w:pPr>
        <w:spacing w:after="160" w:line="300" w:lineRule="auto"/>
        <w:jc w:val="both"/>
      </w:pPr>
      <w:r>
        <w:rPr>
          <w:b/>
          <w:bCs/>
          <w:color w:val="38BDF8"/>
        </w:rPr>
        <w:t xml:space="preserve">¿Para qué sirve?: </w:t>
      </w:r>
      <w:r>
        <w:t>Muestra la ruta fija de navegación ('Control de Gastos — Registrar Gasto'), el botón ☰, el ícono de notificaciones, el indicador de 'Sesión Activa' en verde y el botón directo de 'Cerrar Sesión'.</w:t>
      </w:r>
    </w:p>
    <w:p w:rsidR="00947E41" w:rsidP="05AEF724" w:rsidRDefault="00947E41" w14:paraId="45FB0818" w14:textId="2498C22E">
      <w:pPr>
        <w:pStyle w:val="Normal"/>
        <w:spacing w:after="160" w:line="300" w:lineRule="auto"/>
        <w:jc w:val="both"/>
      </w:pPr>
      <w:r w:rsidRPr="05AEF724" w:rsidR="00FA5244">
        <w:rPr>
          <w:b w:val="1"/>
          <w:bCs w:val="1"/>
          <w:color w:val="38BDF8"/>
        </w:rPr>
        <w:t xml:space="preserve">Valor para el Cliente: </w:t>
      </w:r>
      <w:r w:rsidR="00FA5244">
        <w:rPr/>
        <w:t>Garantiza la seguridad y autenticación permanente mientras se manejan datos monetarios sensibles.</w:t>
      </w:r>
      <w:r w:rsidR="17158C58">
        <w:drawing>
          <wp:inline wp14:editId="482EC067" wp14:anchorId="49C63C2F">
            <wp:extent cx="6381750" cy="361950"/>
            <wp:effectExtent l="0" t="0" r="0" b="0"/>
            <wp:docPr id="762190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2190641" name="Picture 762190641"/>
                    <pic:cNvPicPr/>
                  </pic:nvPicPr>
                  <pic:blipFill>
                    <a:blip xmlns:r="http://schemas.openxmlformats.org/officeDocument/2006/relationships" r:embed="rId1875399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E41" w:rsidP="05AEF724" w:rsidRDefault="00947E41" w14:paraId="049F31CB" w14:textId="7636F039">
      <w:pPr>
        <w:pBdr>
          <w:bottom w:val="single" w:color="6366F1" w:sz="8" w:space="1"/>
        </w:pBdr>
        <w:spacing w:before="60" w:after="240"/>
      </w:pPr>
    </w:p>
    <w:p w:rsidR="00947E41" w:rsidRDefault="00FA5244" w14:paraId="60D546A4" w14:textId="77777777">
      <w:pPr>
        <w:pStyle w:val="Ttulo2"/>
        <w:keepNext/>
        <w:spacing w:before="40" w:after="180"/>
      </w:pPr>
      <w:r>
        <w:rPr>
          <w:rFonts w:ascii="Century Gothic" w:hAnsi="Century Gothic" w:eastAsia="Century Gothic" w:cs="Century Gothic"/>
          <w:b/>
          <w:bCs/>
          <w:color w:val="C084FC"/>
        </w:rPr>
        <w:t xml:space="preserve">Módulo 3: </w:t>
      </w:r>
      <w:r>
        <w:rPr>
          <w:rFonts w:ascii="Century Gothic" w:hAnsi="Century Gothic" w:eastAsia="Century Gothic" w:cs="Century Gothic"/>
          <w:b/>
          <w:bCs/>
          <w:color w:val="38BDF8"/>
        </w:rPr>
        <w:t>Encabezado de Vista y Botón de Retorno al Dashboard</w:t>
      </w:r>
    </w:p>
    <w:p w:rsidR="00947E41" w:rsidRDefault="00FA5244" w14:paraId="20592A5C" w14:textId="77777777">
      <w:pPr>
        <w:spacing w:after="160" w:line="300" w:lineRule="auto"/>
        <w:jc w:val="both"/>
      </w:pPr>
      <w:r>
        <w:rPr>
          <w:b/>
          <w:bCs/>
          <w:color w:val="38BDF8"/>
        </w:rPr>
        <w:t xml:space="preserve">¿Para qué sirve?: </w:t>
      </w:r>
      <w:r>
        <w:t>Presenta el título de la vista ('Registrar Nuevo Gasto / Egreso'), la descripción explicativa de control contable y el botón secundario 'Volver al Dashboard'.</w:t>
      </w:r>
    </w:p>
    <w:p w:rsidR="00947E41" w:rsidP="05AEF724" w:rsidRDefault="00947E41" w14:paraId="57E6A2EE" w14:textId="6EE749B4">
      <w:pPr>
        <w:pStyle w:val="Normal"/>
        <w:spacing w:after="160" w:line="300" w:lineRule="auto"/>
        <w:jc w:val="both"/>
      </w:pPr>
      <w:r w:rsidRPr="05AEF724" w:rsidR="00FA5244">
        <w:rPr>
          <w:b w:val="1"/>
          <w:bCs w:val="1"/>
          <w:color w:val="38BDF8"/>
        </w:rPr>
        <w:t xml:space="preserve">Valor para el Cliente: </w:t>
      </w:r>
      <w:r w:rsidR="00FA5244">
        <w:rPr/>
        <w:t>Otorga salida rápida al panel principal en caso de cancelar el registro</w:t>
      </w:r>
    </w:p>
    <w:p w:rsidR="00947E41" w:rsidP="05AEF724" w:rsidRDefault="00947E41" w14:paraId="62486C05" w14:textId="51DBFF28">
      <w:pPr>
        <w:pStyle w:val="Normal"/>
        <w:spacing w:after="160" w:line="300" w:lineRule="auto"/>
        <w:jc w:val="both"/>
      </w:pPr>
      <w:r w:rsidR="69A2B8BA">
        <w:drawing>
          <wp:inline wp14:editId="1CE37F90" wp14:anchorId="587C396C">
            <wp:extent cx="6381750" cy="419100"/>
            <wp:effectExtent l="0" t="0" r="0" b="0"/>
            <wp:docPr id="1861683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1683115" name="Picture 1861683115"/>
                    <pic:cNvPicPr/>
                  </pic:nvPicPr>
                  <pic:blipFill>
                    <a:blip xmlns:r="http://schemas.openxmlformats.org/officeDocument/2006/relationships" r:embed="rId211221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E41" w:rsidRDefault="00947E41" w14:paraId="4101652C" w14:textId="77777777">
      <w:pPr>
        <w:pBdr>
          <w:bottom w:val="single" w:color="6366F1" w:sz="8" w:space="1"/>
        </w:pBdr>
        <w:spacing w:before="60" w:after="240"/>
      </w:pPr>
    </w:p>
    <w:p w:rsidR="00947E41" w:rsidRDefault="00FA5244" w14:paraId="0416D032" w14:textId="77777777">
      <w:pPr>
        <w:pStyle w:val="Ttulo2"/>
        <w:keepNext/>
        <w:spacing w:before="40" w:after="180"/>
      </w:pPr>
      <w:r>
        <w:rPr>
          <w:rFonts w:ascii="Century Gothic" w:hAnsi="Century Gothic" w:eastAsia="Century Gothic" w:cs="Century Gothic"/>
          <w:b/>
          <w:bCs/>
          <w:color w:val="C084FC"/>
        </w:rPr>
        <w:t xml:space="preserve">Módulo 4: </w:t>
      </w:r>
      <w:r>
        <w:rPr>
          <w:rFonts w:ascii="Century Gothic" w:hAnsi="Century Gothic" w:eastAsia="Century Gothic" w:cs="Century Gothic"/>
          <w:b/>
          <w:bCs/>
          <w:color w:val="38BDF8"/>
        </w:rPr>
        <w:t>Tarjetas KPI de Analítica de Egresos</w:t>
      </w:r>
    </w:p>
    <w:p w:rsidR="00947E41" w:rsidRDefault="00FA5244" w14:paraId="141732ED" w14:textId="77777777">
      <w:pPr>
        <w:spacing w:after="160" w:line="300" w:lineRule="auto"/>
        <w:jc w:val="both"/>
      </w:pPr>
      <w:r>
        <w:rPr>
          <w:b/>
          <w:bCs/>
          <w:color w:val="38BDF8"/>
        </w:rPr>
        <w:t xml:space="preserve">¿Para qué sirve?: </w:t>
      </w:r>
      <w:r>
        <w:t>Muestra 3 tarjetas de resumen en Quetzales (Q):</w:t>
      </w:r>
    </w:p>
    <w:p w:rsidR="00947E41" w:rsidRDefault="00FA5244" w14:paraId="472BF656" w14:textId="77777777">
      <w:pPr>
        <w:pStyle w:val="Prrafodelista"/>
        <w:numPr>
          <w:ilvl w:val="0"/>
          <w:numId w:val="2"/>
        </w:numPr>
        <w:spacing w:after="120" w:line="290" w:lineRule="auto"/>
      </w:pPr>
      <w:r>
        <w:t>Gastos del Mes (Q 4,850.50): Consumo total frente al límite presupuestario mensual (64.6% ejecutado).</w:t>
      </w:r>
    </w:p>
    <w:p w:rsidR="00947E41" w:rsidRDefault="00FA5244" w14:paraId="210FD248" w14:textId="77777777">
      <w:pPr>
        <w:pStyle w:val="Prrafodelista"/>
        <w:numPr>
          <w:ilvl w:val="0"/>
          <w:numId w:val="2"/>
        </w:numPr>
        <w:spacing w:after="120" w:line="290" w:lineRule="auto"/>
      </w:pPr>
      <w:r>
        <w:t>Promedio Diario de Gasto (Q 202.10): Ritmo diario de consumo calculado a 24 días del mes.</w:t>
      </w:r>
    </w:p>
    <w:p w:rsidR="00947E41" w:rsidP="05AEF724" w:rsidRDefault="00947E41" w14:paraId="4B99056E" w14:textId="0BE904F6">
      <w:pPr>
        <w:pStyle w:val="Prrafodelista"/>
        <w:numPr>
          <w:ilvl w:val="0"/>
          <w:numId w:val="2"/>
        </w:numPr>
        <w:spacing w:after="120" w:line="290" w:lineRule="auto"/>
        <w:rPr/>
      </w:pPr>
      <w:r w:rsidR="00FA5244">
        <w:rPr/>
        <w:t>Categoría de Mayor Consumo (Vivienda &amp; Servicios): Rubro de mayor concentración monetaria (35% del total consumido).</w:t>
      </w:r>
    </w:p>
    <w:p w:rsidR="00947E41" w:rsidP="05AEF724" w:rsidRDefault="00FA5244" w14:paraId="731AFE77" w14:textId="3EDB7342">
      <w:pPr>
        <w:pStyle w:val="Normal"/>
        <w:spacing w:after="160" w:line="300" w:lineRule="auto"/>
        <w:jc w:val="both"/>
      </w:pPr>
      <w:r w:rsidRPr="05AEF724" w:rsidR="00FA5244">
        <w:rPr>
          <w:b w:val="1"/>
          <w:bCs w:val="1"/>
          <w:color w:val="38BDF8"/>
        </w:rPr>
        <w:t xml:space="preserve">Valor para el Cliente: </w:t>
      </w:r>
      <w:r w:rsidR="00FA5244">
        <w:rPr/>
        <w:t>Brinda una analítica ejecutiva en tiempo real sobre el ritmo de salida del capital para evitar desbordes presupuestarios.</w:t>
      </w:r>
      <w:r w:rsidR="47732D04">
        <w:drawing>
          <wp:inline wp14:editId="3D90AEFC" wp14:anchorId="5D699D29">
            <wp:extent cx="6381750" cy="1066800"/>
            <wp:effectExtent l="0" t="0" r="0" b="0"/>
            <wp:docPr id="2006915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915802" name="Picture 2006915802"/>
                    <pic:cNvPicPr/>
                  </pic:nvPicPr>
                  <pic:blipFill>
                    <a:blip xmlns:r="http://schemas.openxmlformats.org/officeDocument/2006/relationships" r:embed="rId160686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E41" w:rsidRDefault="00947E41" w14:paraId="4DDBEF00" w14:textId="77777777">
      <w:pPr>
        <w:spacing w:after="320"/>
      </w:pPr>
    </w:p>
    <w:p w:rsidR="00947E41" w:rsidRDefault="00947E41" w14:paraId="3461D779" w14:textId="77777777">
      <w:pPr>
        <w:pBdr>
          <w:bottom w:val="single" w:color="6366F1" w:sz="8" w:space="1"/>
        </w:pBdr>
        <w:spacing w:before="60" w:after="240"/>
      </w:pPr>
    </w:p>
    <w:p w:rsidR="00947E41" w:rsidRDefault="00FA5244" w14:paraId="53F34613" w14:textId="77777777">
      <w:pPr>
        <w:pStyle w:val="Ttulo2"/>
        <w:keepNext/>
        <w:spacing w:before="40" w:after="180"/>
      </w:pPr>
      <w:r>
        <w:rPr>
          <w:rFonts w:ascii="Century Gothic" w:hAnsi="Century Gothic" w:eastAsia="Century Gothic" w:cs="Century Gothic"/>
          <w:b/>
          <w:bCs/>
          <w:color w:val="C084FC"/>
        </w:rPr>
        <w:t xml:space="preserve">Módulo 5: </w:t>
      </w:r>
      <w:r>
        <w:rPr>
          <w:rFonts w:ascii="Century Gothic" w:hAnsi="Century Gothic" w:eastAsia="Century Gothic" w:cs="Century Gothic"/>
          <w:b/>
          <w:bCs/>
          <w:color w:val="38BDF8"/>
        </w:rPr>
        <w:t>Formulario Glassmorphic para Registrar Nuevo Gasto</w:t>
      </w:r>
    </w:p>
    <w:p w:rsidR="00947E41" w:rsidRDefault="00FA5244" w14:paraId="6DE0ECFF" w14:textId="77777777">
      <w:pPr>
        <w:spacing w:after="160" w:line="300" w:lineRule="auto"/>
        <w:jc w:val="both"/>
      </w:pPr>
      <w:r>
        <w:rPr>
          <w:b/>
          <w:bCs/>
          <w:color w:val="38BDF8"/>
        </w:rPr>
        <w:t xml:space="preserve">¿Para qué sirve?: </w:t>
      </w:r>
      <w:r>
        <w:t>Es el centro operativo donde el usuario ingresa los detalles del egreso: Monto en Quetzales (Q), Concepto / Comercio o Proveedor, Categoría de Gasto (Vivienda, Alimentación, Transporte, Cloud, Software, Ocio, Operativo), Método de Pago / Cuenta (Débito, Ahorros, Efectivo), Fecha de Realización y Notas / No. de Factura.</w:t>
      </w:r>
    </w:p>
    <w:p w:rsidR="00947E41" w:rsidP="05AEF724" w:rsidRDefault="00FA5244" w14:paraId="6A2C0376" w14:textId="0968C6CC">
      <w:pPr>
        <w:pStyle w:val="Normal"/>
        <w:spacing w:after="160" w:line="300" w:lineRule="auto"/>
        <w:jc w:val="both"/>
      </w:pPr>
      <w:r w:rsidRPr="05AEF724" w:rsidR="00FA5244">
        <w:rPr>
          <w:b w:val="1"/>
          <w:bCs w:val="1"/>
          <w:color w:val="38BDF8"/>
        </w:rPr>
        <w:t xml:space="preserve">Valor para el Cliente: </w:t>
      </w:r>
      <w:r w:rsidR="00FA5244">
        <w:rPr/>
        <w:t>Formulario intuitivo y con validaciones automáticas que previene errores contables y garantiza trazabilidad fiscal.</w:t>
      </w:r>
      <w:r w:rsidR="2F28E334">
        <w:drawing>
          <wp:inline wp14:editId="7DA14D91" wp14:anchorId="354E6F83">
            <wp:extent cx="4448175" cy="4562475"/>
            <wp:effectExtent l="0" t="0" r="0" b="0"/>
            <wp:docPr id="1509639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639087" name="Picture 1509639087"/>
                    <pic:cNvPicPr/>
                  </pic:nvPicPr>
                  <pic:blipFill>
                    <a:blip xmlns:r="http://schemas.openxmlformats.org/officeDocument/2006/relationships" r:embed="rId1989804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E41" w:rsidRDefault="00947E41" w14:paraId="0FB78278" w14:textId="77777777">
      <w:pPr>
        <w:spacing w:after="320"/>
      </w:pPr>
    </w:p>
    <w:p w:rsidR="05AEF724" w:rsidP="05AEF724" w:rsidRDefault="05AEF724" w14:paraId="7216E814" w14:textId="48F90523">
      <w:pPr>
        <w:spacing w:after="320"/>
      </w:pPr>
    </w:p>
    <w:p w:rsidR="00947E41" w:rsidRDefault="00947E41" w14:paraId="1FC39945" w14:textId="77777777">
      <w:pPr>
        <w:pBdr>
          <w:bottom w:val="single" w:color="6366F1" w:sz="8" w:space="1"/>
        </w:pBdr>
        <w:spacing w:before="60" w:after="240"/>
      </w:pPr>
    </w:p>
    <w:p w:rsidR="00947E41" w:rsidRDefault="00FA5244" w14:paraId="204F749A" w14:textId="77777777">
      <w:pPr>
        <w:pStyle w:val="Ttulo2"/>
        <w:keepNext/>
        <w:spacing w:before="40" w:after="180"/>
      </w:pPr>
      <w:r>
        <w:rPr>
          <w:rFonts w:ascii="Century Gothic" w:hAnsi="Century Gothic" w:eastAsia="Century Gothic" w:cs="Century Gothic"/>
          <w:b/>
          <w:bCs/>
          <w:color w:val="C084FC"/>
        </w:rPr>
        <w:t xml:space="preserve">Módulo 6: </w:t>
      </w:r>
      <w:r>
        <w:rPr>
          <w:rFonts w:ascii="Century Gothic" w:hAnsi="Century Gothic" w:eastAsia="Century Gothic" w:cs="Century Gothic"/>
          <w:b/>
          <w:bCs/>
          <w:color w:val="38BDF8"/>
        </w:rPr>
        <w:t>Botonera de Confirmación y Guardado de Gastos</w:t>
      </w:r>
    </w:p>
    <w:p w:rsidR="00947E41" w:rsidRDefault="00FA5244" w14:paraId="1AF9A99A" w14:textId="77777777">
      <w:pPr>
        <w:spacing w:after="160" w:line="300" w:lineRule="auto"/>
        <w:jc w:val="both"/>
      </w:pPr>
      <w:r>
        <w:rPr>
          <w:b/>
          <w:bCs/>
          <w:color w:val="38BDF8"/>
        </w:rPr>
        <w:t xml:space="preserve">¿Para qué sirve?: </w:t>
      </w:r>
      <w:r>
        <w:t>Contiene el botón primario neón 'Guardar Gasto' (en degradado coral y rosa neón #F43F5E) y el botón 'Cancelar'.</w:t>
      </w:r>
    </w:p>
    <w:p w:rsidR="00947E41" w:rsidP="05AEF724" w:rsidRDefault="00947E41" w14:paraId="72622C30" w14:textId="0F0E3476">
      <w:pPr>
        <w:pStyle w:val="Normal"/>
        <w:spacing w:after="160" w:line="300" w:lineRule="auto"/>
        <w:jc w:val="both"/>
      </w:pPr>
      <w:r w:rsidRPr="05AEF724" w:rsidR="00FA5244">
        <w:rPr>
          <w:b w:val="1"/>
          <w:bCs w:val="1"/>
          <w:color w:val="38BDF8"/>
        </w:rPr>
        <w:t xml:space="preserve">Valor para el Cliente: </w:t>
      </w:r>
      <w:r w:rsidR="00FA5244">
        <w:rPr/>
        <w:t>Retroalimentación inmediata de confirmación al procesar y almacenar el egreso en la base de datos.</w:t>
      </w:r>
    </w:p>
    <w:p w:rsidR="00947E41" w:rsidP="05AEF724" w:rsidRDefault="00947E41" w14:paraId="34CE0A41" w14:textId="7B59915A">
      <w:pPr>
        <w:pStyle w:val="Normal"/>
        <w:spacing w:after="160" w:line="300" w:lineRule="auto"/>
        <w:jc w:val="both"/>
      </w:pPr>
      <w:r w:rsidR="75BE8CC9">
        <w:drawing>
          <wp:inline wp14:editId="57658276" wp14:anchorId="647AACBC">
            <wp:extent cx="2514600" cy="533400"/>
            <wp:effectExtent l="0" t="0" r="0" b="0"/>
            <wp:docPr id="523514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3514162" name="Picture 523514162"/>
                    <pic:cNvPicPr/>
                  </pic:nvPicPr>
                  <pic:blipFill>
                    <a:blip xmlns:r="http://schemas.openxmlformats.org/officeDocument/2006/relationships" r:embed="rId404485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E41" w:rsidRDefault="00947E41" w14:paraId="62EBF3C5" w14:textId="77777777">
      <w:pPr>
        <w:pBdr>
          <w:bottom w:val="single" w:color="6366F1" w:sz="8" w:space="1"/>
        </w:pBdr>
        <w:spacing w:before="60" w:after="240"/>
      </w:pPr>
    </w:p>
    <w:p w:rsidR="00947E41" w:rsidRDefault="00FA5244" w14:paraId="49F74B41" w14:textId="77777777">
      <w:pPr>
        <w:pStyle w:val="Ttulo2"/>
        <w:keepNext/>
        <w:spacing w:before="40" w:after="180"/>
      </w:pPr>
      <w:r>
        <w:rPr>
          <w:rFonts w:ascii="Century Gothic" w:hAnsi="Century Gothic" w:eastAsia="Century Gothic" w:cs="Century Gothic"/>
          <w:b/>
          <w:bCs/>
          <w:color w:val="C084FC"/>
        </w:rPr>
        <w:t xml:space="preserve">Módulo 7: </w:t>
      </w:r>
      <w:r>
        <w:rPr>
          <w:rFonts w:ascii="Century Gothic" w:hAnsi="Century Gothic" w:eastAsia="Century Gothic" w:cs="Century Gothic"/>
          <w:b/>
          <w:bCs/>
          <w:color w:val="38BDF8"/>
        </w:rPr>
        <w:t>Tabla Inteligente de Últimos Gastos Registrados</w:t>
      </w:r>
    </w:p>
    <w:p w:rsidR="00947E41" w:rsidRDefault="00FA5244" w14:paraId="52BAD72F" w14:textId="77777777">
      <w:pPr>
        <w:spacing w:after="160" w:line="300" w:lineRule="auto"/>
        <w:jc w:val="both"/>
      </w:pPr>
      <w:r>
        <w:rPr>
          <w:b/>
          <w:bCs/>
          <w:color w:val="38BDF8"/>
        </w:rPr>
        <w:t xml:space="preserve">¿Para qué sirve?: </w:t>
      </w:r>
      <w:r>
        <w:t>Despliega una tabla en vivo con el historial reciente de egresos en rojo/coral (-Q 1,250.00, -Q 650.00, -Q 420.50, -Q 530.00) con detalle del comercio, categoría, fecha, buscador en vivo, paginación y acciones de edición/eliminación.</w:t>
      </w:r>
    </w:p>
    <w:p w:rsidR="00947E41" w:rsidP="05AEF724" w:rsidRDefault="00FA5244" w14:paraId="08BC6CEF" w14:textId="671A87FD">
      <w:pPr>
        <w:pStyle w:val="Normal"/>
        <w:spacing w:after="160" w:line="300" w:lineRule="auto"/>
        <w:jc w:val="both"/>
      </w:pPr>
      <w:r w:rsidRPr="05AEF724" w:rsidR="00FA5244">
        <w:rPr>
          <w:b w:val="1"/>
          <w:bCs w:val="1"/>
          <w:color w:val="38BDF8"/>
        </w:rPr>
        <w:t xml:space="preserve">Valor para el Cliente: </w:t>
      </w:r>
      <w:r w:rsidR="00FA5244">
        <w:rPr/>
        <w:t>Transparencia total para auditar, verificar facturas y corregir o descartar cualquier consumo registrado.</w:t>
      </w:r>
      <w:r w:rsidR="4E0CFAE6">
        <w:drawing>
          <wp:inline wp14:editId="623288E0" wp14:anchorId="74F55AB8">
            <wp:extent cx="2019300" cy="2705100"/>
            <wp:effectExtent l="0" t="0" r="0" b="0"/>
            <wp:docPr id="713465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465193" name="Picture 713465193"/>
                    <pic:cNvPicPr/>
                  </pic:nvPicPr>
                  <pic:blipFill>
                    <a:blip xmlns:r="http://schemas.openxmlformats.org/officeDocument/2006/relationships" r:embed="rId214484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E41" w:rsidRDefault="00947E41" w14:paraId="2946DB82" w14:textId="77777777">
      <w:pPr>
        <w:spacing w:after="320"/>
      </w:pPr>
    </w:p>
    <w:p w:rsidR="00947E41" w:rsidRDefault="00947E41" w14:paraId="5997CC1D" w14:textId="77777777">
      <w:pPr>
        <w:pBdr>
          <w:bottom w:val="single" w:color="38BDF8" w:sz="16" w:space="1"/>
        </w:pBdr>
        <w:spacing w:before="60" w:after="240"/>
      </w:pPr>
    </w:p>
    <w:p w:rsidR="00947E41" w:rsidRDefault="00FA5244" w14:paraId="081D1C15" w14:textId="77777777">
      <w:pPr>
        <w:pStyle w:val="Ttulo1"/>
        <w:keepNext/>
        <w:spacing w:before="40" w:after="220"/>
      </w:pPr>
      <w:r>
        <w:rPr>
          <w:rFonts w:ascii="Century Gothic" w:hAnsi="Century Gothic" w:eastAsia="Century Gothic" w:cs="Century Gothic"/>
          <w:b/>
          <w:bCs/>
          <w:color w:val="C084FC"/>
        </w:rPr>
        <w:t xml:space="preserve">3. </w:t>
      </w:r>
      <w:r>
        <w:rPr>
          <w:rFonts w:ascii="Century Gothic" w:hAnsi="Century Gothic" w:eastAsia="Century Gothic" w:cs="Century Gothic"/>
          <w:b/>
          <w:bCs/>
          <w:color w:val="38BDF8"/>
        </w:rPr>
        <w:t>Conclusión y Próximos Pasos para Autorización</w:t>
      </w:r>
    </w:p>
    <w:p w:rsidR="00947E41" w:rsidRDefault="00FA5244" w14:paraId="1DD14642" w14:textId="77777777">
      <w:pPr>
        <w:spacing w:after="200" w:line="300" w:lineRule="auto"/>
        <w:jc w:val="both"/>
      </w:pPr>
      <w:r>
        <w:t>El Módulo de Registro de Egresos de control-gastos ofrece una solución financiera integral, robusta y de alta fidelidad visual para la administración de salidas de dinero. Su total coherencia arquitectónica y estética con el Dashboard y el Módulo de Ingresos garantiza una experiencia de usuario armónica, escalable y comercialmente competitiva.</w:t>
      </w:r>
    </w:p>
    <w:p w:rsidR="00947E41" w:rsidRDefault="00FA5244" w14:paraId="754A1EEB" w14:textId="77777777">
      <w:pPr>
        <w:spacing w:after="200" w:line="300" w:lineRule="auto"/>
        <w:jc w:val="both"/>
      </w:pPr>
      <w:r>
        <w:t>Quedamos a su disposición para recibir su autorización formal.</w:t>
      </w:r>
    </w:p>
    <w:p w:rsidR="00947E41" w:rsidRDefault="00947E41" w14:paraId="110FFD37" w14:textId="77777777">
      <w:pPr>
        <w:spacing w:after="400"/>
      </w:pPr>
    </w:p>
    <w:p w:rsidR="00947E41" w:rsidRDefault="00FA5244" w14:paraId="0A6959E7" w14:textId="77777777">
      <w:pPr>
        <w:pBdr>
          <w:top w:val="single" w:color="C084FC" w:sz="10" w:space="8"/>
        </w:pBdr>
        <w:spacing w:before="200" w:after="120"/>
      </w:pPr>
      <w:r>
        <w:rPr>
          <w:sz w:val="2"/>
          <w:szCs w:val="2"/>
        </w:rPr>
        <w:t xml:space="preserve"> </w:t>
      </w:r>
    </w:p>
    <w:p w:rsidR="00947E41" w:rsidRDefault="00FA5244" w14:paraId="75CD6BD8" w14:textId="77777777">
      <w:pPr>
        <w:spacing w:after="40"/>
      </w:pPr>
      <w:r>
        <w:rPr>
          <w:rFonts w:ascii="Century Gothic" w:hAnsi="Century Gothic" w:eastAsia="Century Gothic" w:cs="Century Gothic"/>
          <w:b/>
          <w:bCs/>
          <w:color w:val="FFFFFF"/>
          <w:sz w:val="24"/>
          <w:szCs w:val="24"/>
        </w:rPr>
        <w:t>André Paolo García Valdéz</w:t>
      </w:r>
    </w:p>
    <w:p w:rsidR="00947E41" w:rsidRDefault="00FA5244" w14:paraId="09836C31" w14:textId="77777777">
      <w:pPr>
        <w:spacing w:after="40"/>
      </w:pPr>
      <w:r>
        <w:rPr>
          <w:i/>
          <w:iCs/>
          <w:color w:val="38BDF8"/>
          <w:sz w:val="20"/>
          <w:szCs w:val="20"/>
        </w:rPr>
        <w:t>Desarrollador del Proyecto control-gastos</w:t>
      </w:r>
    </w:p>
    <w:p w:rsidR="00947E41" w:rsidRDefault="00FA5244" w14:paraId="3F3122A3" w14:textId="77777777">
      <w:r>
        <w:rPr>
          <w:color w:val="9AA5C9"/>
          <w:sz w:val="20"/>
          <w:szCs w:val="20"/>
        </w:rPr>
        <w:t>Carné: 2022075 — Sección: IN5AM</w:t>
      </w:r>
    </w:p>
    <w:sectPr w:rsidR="00947E41">
      <w:headerReference w:type="default" r:id="rId12"/>
      <w:footerReference w:type="default" r:id="rId13"/>
      <w:headerReference w:type="first" r:id="rId14"/>
      <w:footerReference w:type="first" r:id="rId15"/>
      <w:pgSz w:w="12240" w:h="15840" w:orient="portrait"/>
      <w:pgMar w:top="1300" w:right="1100" w:bottom="1200" w:left="11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5244" w:rsidRDefault="00FA5244" w14:paraId="44F0F5AC" w14:textId="77777777">
      <w:r>
        <w:separator/>
      </w:r>
    </w:p>
  </w:endnote>
  <w:endnote w:type="continuationSeparator" w:id="0">
    <w:p w:rsidR="00FA5244" w:rsidRDefault="00FA5244" w14:paraId="05C7754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7E41" w:rsidRDefault="00947E41" w14:paraId="23DE523C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7E41" w:rsidRDefault="00947E41" w14:paraId="52E56223" w14:textId="7777777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7E41" w:rsidRDefault="00FA5244" w14:paraId="257A374D" w14:textId="77777777">
    <w:pPr>
      <w:pBdr>
        <w:top w:val="single" w:color="6366F1" w:sz="8" w:space="6"/>
      </w:pBdr>
      <w:jc w:val="center"/>
    </w:pPr>
    <w:r>
      <w:rPr>
        <w:color w:val="9AA5C9"/>
        <w:sz w:val="16"/>
        <w:szCs w:val="16"/>
      </w:rPr>
      <w:t xml:space="preserve">André Paolo García Valdéz  ·  </w:t>
    </w:r>
    <w:r>
      <w:rPr>
        <w:b/>
        <w:bCs/>
        <w:color w:val="38BDF8"/>
        <w:sz w:val="16"/>
        <w:szCs w:val="16"/>
      </w:rPr>
      <w:t xml:space="preserve">Página </w:t>
    </w:r>
    <w:r>
      <w:rPr>
        <w:b/>
        <w:bCs/>
        <w:color w:val="38BDF8"/>
        <w:sz w:val="16"/>
        <w:szCs w:val="16"/>
      </w:rPr>
      <w:fldChar w:fldCharType="begin"/>
    </w:r>
    <w:r>
      <w:rPr>
        <w:b/>
        <w:bCs/>
        <w:color w:val="38BDF8"/>
        <w:sz w:val="16"/>
        <w:szCs w:val="16"/>
      </w:rPr>
      <w:instrText>PAGE</w:instrText>
    </w:r>
    <w:r>
      <w:rPr>
        <w:b/>
        <w:bCs/>
        <w:color w:val="38BDF8"/>
        <w:sz w:val="16"/>
        <w:szCs w:val="16"/>
      </w:rPr>
      <w:fldChar w:fldCharType="separate"/>
    </w:r>
    <w:r>
      <w:rPr>
        <w:b/>
        <w:bCs/>
        <w:color w:val="38BDF8"/>
        <w:sz w:val="16"/>
        <w:szCs w:val="16"/>
      </w:rPr>
      <w:fldChar w:fldCharType="end"/>
    </w:r>
    <w:r>
      <w:rPr>
        <w:b/>
        <w:bCs/>
        <w:color w:val="38BDF8"/>
        <w:sz w:val="16"/>
        <w:szCs w:val="16"/>
      </w:rPr>
      <w:t xml:space="preserve"> de </w:t>
    </w:r>
    <w:r>
      <w:rPr>
        <w:b/>
        <w:bCs/>
        <w:color w:val="38BDF8"/>
        <w:sz w:val="16"/>
        <w:szCs w:val="16"/>
      </w:rPr>
      <w:fldChar w:fldCharType="begin"/>
    </w:r>
    <w:r>
      <w:rPr>
        <w:b/>
        <w:bCs/>
        <w:color w:val="38BDF8"/>
        <w:sz w:val="16"/>
        <w:szCs w:val="16"/>
      </w:rPr>
      <w:instrText>NUMPAGES</w:instrText>
    </w:r>
    <w:r>
      <w:rPr>
        <w:b/>
        <w:bCs/>
        <w:color w:val="38BDF8"/>
        <w:sz w:val="16"/>
        <w:szCs w:val="16"/>
      </w:rPr>
      <w:fldChar w:fldCharType="separate"/>
    </w:r>
    <w:r>
      <w:rPr>
        <w:b/>
        <w:bCs/>
        <w:color w:val="38BDF8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7E41" w:rsidRDefault="00FA5244" w14:paraId="6E61F50C" w14:textId="77777777">
    <w:pPr>
      <w:pBdr>
        <w:top w:val="single" w:color="6366F1" w:sz="8" w:space="6"/>
      </w:pBdr>
      <w:jc w:val="center"/>
    </w:pPr>
    <w:r>
      <w:rPr>
        <w:color w:val="9AA5C9"/>
        <w:sz w:val="16"/>
        <w:szCs w:val="16"/>
      </w:rPr>
      <w:t xml:space="preserve">André Paolo García Valdéz  ·  </w:t>
    </w:r>
    <w:r>
      <w:rPr>
        <w:b/>
        <w:bCs/>
        <w:color w:val="38BDF8"/>
        <w:sz w:val="16"/>
        <w:szCs w:val="16"/>
      </w:rPr>
      <w:t xml:space="preserve">Página </w:t>
    </w:r>
    <w:r>
      <w:rPr>
        <w:b/>
        <w:bCs/>
        <w:color w:val="38BDF8"/>
        <w:sz w:val="16"/>
        <w:szCs w:val="16"/>
      </w:rPr>
      <w:fldChar w:fldCharType="begin"/>
    </w:r>
    <w:r>
      <w:rPr>
        <w:b/>
        <w:bCs/>
        <w:color w:val="38BDF8"/>
        <w:sz w:val="16"/>
        <w:szCs w:val="16"/>
      </w:rPr>
      <w:instrText>PAGE</w:instrText>
    </w:r>
    <w:r>
      <w:rPr>
        <w:b/>
        <w:bCs/>
        <w:color w:val="38BDF8"/>
        <w:sz w:val="16"/>
        <w:szCs w:val="16"/>
      </w:rPr>
      <w:fldChar w:fldCharType="separate"/>
    </w:r>
    <w:r>
      <w:rPr>
        <w:b/>
        <w:bCs/>
        <w:color w:val="38BDF8"/>
        <w:sz w:val="16"/>
        <w:szCs w:val="16"/>
      </w:rPr>
      <w:fldChar w:fldCharType="end"/>
    </w:r>
    <w:r>
      <w:rPr>
        <w:b/>
        <w:bCs/>
        <w:color w:val="38BDF8"/>
        <w:sz w:val="16"/>
        <w:szCs w:val="16"/>
      </w:rPr>
      <w:t xml:space="preserve"> de </w:t>
    </w:r>
    <w:r>
      <w:rPr>
        <w:b/>
        <w:bCs/>
        <w:color w:val="38BDF8"/>
        <w:sz w:val="16"/>
        <w:szCs w:val="16"/>
      </w:rPr>
      <w:fldChar w:fldCharType="begin"/>
    </w:r>
    <w:r>
      <w:rPr>
        <w:b/>
        <w:bCs/>
        <w:color w:val="38BDF8"/>
        <w:sz w:val="16"/>
        <w:szCs w:val="16"/>
      </w:rPr>
      <w:instrText>NUMPAGES</w:instrText>
    </w:r>
    <w:r>
      <w:rPr>
        <w:b/>
        <w:bCs/>
        <w:color w:val="38BDF8"/>
        <w:sz w:val="16"/>
        <w:szCs w:val="16"/>
      </w:rPr>
      <w:fldChar w:fldCharType="separate"/>
    </w:r>
    <w:r>
      <w:rPr>
        <w:b/>
        <w:bCs/>
        <w:color w:val="38BDF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5244" w:rsidRDefault="00FA5244" w14:paraId="46BEEC3B" w14:textId="77777777">
      <w:r>
        <w:separator/>
      </w:r>
    </w:p>
  </w:footnote>
  <w:footnote w:type="continuationSeparator" w:id="0">
    <w:p w:rsidR="00FA5244" w:rsidRDefault="00FA5244" w14:paraId="3ECF233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7E41" w:rsidRDefault="00947E41" w14:paraId="61CDCEAD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7E41" w:rsidRDefault="00947E41" w14:paraId="6BB9E253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7E41" w:rsidRDefault="00FA5244" w14:paraId="133C7AE9" w14:textId="77777777">
    <w:pPr>
      <w:pBdr>
        <w:bottom w:val="single" w:color="38BDF8" w:sz="8" w:space="6"/>
      </w:pBdr>
      <w:tabs>
        <w:tab w:val="right" w:pos="9026"/>
      </w:tabs>
    </w:pPr>
    <w:r>
      <w:rPr>
        <w:noProof/>
      </w:rPr>
      <w:drawing>
        <wp:inline distT="0" distB="0" distL="0" distR="0" wp14:anchorId="58B37704" wp14:editId="07777777">
          <wp:extent cx="209550" cy="209550"/>
          <wp:effectExtent l="0" t="0" r="0" b="0"/>
          <wp:docPr id="267233705" name="Imagen 2672337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9AA5C9"/>
        <w:sz w:val="16"/>
        <w:szCs w:val="16"/>
      </w:rPr>
      <w:t xml:space="preserve">  PROPUESTA EGRESOS · CONTROL DE GASTOS</w:t>
    </w:r>
    <w:r>
      <w:rPr>
        <w:sz w:val="16"/>
        <w:szCs w:val="16"/>
      </w:rPr>
      <w:tab/>
    </w:r>
    <w:r>
      <w:rPr>
        <w:b/>
        <w:bCs/>
        <w:color w:val="C084FC"/>
        <w:sz w:val="16"/>
        <w:szCs w:val="16"/>
      </w:rPr>
      <w:t>AUTORIZACIÓN DE CLIENTE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7E41" w:rsidRDefault="00FA5244" w14:paraId="36A05A34" w14:textId="77777777">
    <w:pPr>
      <w:pBdr>
        <w:bottom w:val="single" w:color="38BDF8" w:sz="8" w:space="6"/>
      </w:pBdr>
      <w:tabs>
        <w:tab w:val="right" w:pos="9026"/>
      </w:tabs>
    </w:pPr>
    <w:r>
      <w:rPr>
        <w:noProof/>
      </w:rPr>
      <w:drawing>
        <wp:inline distT="0" distB="0" distL="0" distR="0" wp14:anchorId="4CED7F46" wp14:editId="07777777">
          <wp:extent cx="209550" cy="209550"/>
          <wp:effectExtent l="0" t="0" r="0" b="0"/>
          <wp:docPr id="1819165561" name="Imagen 18191655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9AA5C9"/>
        <w:sz w:val="16"/>
        <w:szCs w:val="16"/>
      </w:rPr>
      <w:t xml:space="preserve">  PROPUESTA EGRESOS · CONTROL DE GASTOS</w:t>
    </w:r>
    <w:r>
      <w:rPr>
        <w:sz w:val="16"/>
        <w:szCs w:val="16"/>
      </w:rPr>
      <w:tab/>
    </w:r>
    <w:r>
      <w:rPr>
        <w:b/>
        <w:bCs/>
        <w:color w:val="C084FC"/>
        <w:sz w:val="16"/>
        <w:szCs w:val="16"/>
      </w:rPr>
      <w:t>AUTORIZACIÓN DE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33CBD"/>
    <w:multiLevelType w:val="hybridMultilevel"/>
    <w:tmpl w:val="FFFFFFFF"/>
    <w:lvl w:ilvl="0" w:tplc="9B102A9C">
      <w:start w:val="1"/>
      <w:numFmt w:val="decimal"/>
      <w:lvlText w:val="%1."/>
      <w:lvlJc w:val="left"/>
      <w:pPr>
        <w:ind w:left="576" w:hanging="360"/>
      </w:pPr>
      <w:rPr>
        <w:b/>
        <w:bCs/>
        <w:color w:val="38BDF8"/>
      </w:rPr>
    </w:lvl>
    <w:lvl w:ilvl="1" w:tplc="FD926942">
      <w:numFmt w:val="decimal"/>
      <w:lvlText w:val=""/>
      <w:lvlJc w:val="left"/>
    </w:lvl>
    <w:lvl w:ilvl="2" w:tplc="6A0E0B0A">
      <w:numFmt w:val="decimal"/>
      <w:lvlText w:val=""/>
      <w:lvlJc w:val="left"/>
    </w:lvl>
    <w:lvl w:ilvl="3" w:tplc="BD423A0A">
      <w:numFmt w:val="decimal"/>
      <w:lvlText w:val=""/>
      <w:lvlJc w:val="left"/>
    </w:lvl>
    <w:lvl w:ilvl="4" w:tplc="1E1A4004">
      <w:numFmt w:val="decimal"/>
      <w:lvlText w:val=""/>
      <w:lvlJc w:val="left"/>
    </w:lvl>
    <w:lvl w:ilvl="5" w:tplc="28D26542">
      <w:numFmt w:val="decimal"/>
      <w:lvlText w:val=""/>
      <w:lvlJc w:val="left"/>
    </w:lvl>
    <w:lvl w:ilvl="6" w:tplc="ECCE1C5E">
      <w:numFmt w:val="decimal"/>
      <w:lvlText w:val=""/>
      <w:lvlJc w:val="left"/>
    </w:lvl>
    <w:lvl w:ilvl="7" w:tplc="8ED27D9C">
      <w:numFmt w:val="decimal"/>
      <w:lvlText w:val=""/>
      <w:lvlJc w:val="left"/>
    </w:lvl>
    <w:lvl w:ilvl="8" w:tplc="46C08C7C">
      <w:numFmt w:val="decimal"/>
      <w:lvlText w:val=""/>
      <w:lvlJc w:val="left"/>
    </w:lvl>
  </w:abstractNum>
  <w:abstractNum w:abstractNumId="1" w15:restartNumberingAfterBreak="0">
    <w:nsid w:val="552C530F"/>
    <w:multiLevelType w:val="hybridMultilevel"/>
    <w:tmpl w:val="FFFFFFFF"/>
    <w:lvl w:ilvl="0" w:tplc="80745B86">
      <w:start w:val="1"/>
      <w:numFmt w:val="bullet"/>
      <w:lvlText w:val="●"/>
      <w:lvlJc w:val="left"/>
      <w:pPr>
        <w:ind w:left="720" w:hanging="360"/>
      </w:pPr>
    </w:lvl>
    <w:lvl w:ilvl="1" w:tplc="986AB4E2">
      <w:start w:val="1"/>
      <w:numFmt w:val="bullet"/>
      <w:lvlText w:val="○"/>
      <w:lvlJc w:val="left"/>
      <w:pPr>
        <w:ind w:left="1440" w:hanging="360"/>
      </w:pPr>
    </w:lvl>
    <w:lvl w:ilvl="2" w:tplc="EF4E4BDC">
      <w:start w:val="1"/>
      <w:numFmt w:val="bullet"/>
      <w:lvlText w:val="■"/>
      <w:lvlJc w:val="left"/>
      <w:pPr>
        <w:ind w:left="2160" w:hanging="360"/>
      </w:pPr>
    </w:lvl>
    <w:lvl w:ilvl="3" w:tplc="A81E343C">
      <w:start w:val="1"/>
      <w:numFmt w:val="bullet"/>
      <w:lvlText w:val="●"/>
      <w:lvlJc w:val="left"/>
      <w:pPr>
        <w:ind w:left="2880" w:hanging="360"/>
      </w:pPr>
    </w:lvl>
    <w:lvl w:ilvl="4" w:tplc="3E68B052">
      <w:start w:val="1"/>
      <w:numFmt w:val="bullet"/>
      <w:lvlText w:val="○"/>
      <w:lvlJc w:val="left"/>
      <w:pPr>
        <w:ind w:left="3600" w:hanging="360"/>
      </w:pPr>
    </w:lvl>
    <w:lvl w:ilvl="5" w:tplc="ADD65B60">
      <w:start w:val="1"/>
      <w:numFmt w:val="bullet"/>
      <w:lvlText w:val="■"/>
      <w:lvlJc w:val="left"/>
      <w:pPr>
        <w:ind w:left="4320" w:hanging="360"/>
      </w:pPr>
    </w:lvl>
    <w:lvl w:ilvl="6" w:tplc="C512C0B4">
      <w:start w:val="1"/>
      <w:numFmt w:val="bullet"/>
      <w:lvlText w:val="●"/>
      <w:lvlJc w:val="left"/>
      <w:pPr>
        <w:ind w:left="5040" w:hanging="360"/>
      </w:pPr>
    </w:lvl>
    <w:lvl w:ilvl="7" w:tplc="6EA8A3D6">
      <w:start w:val="1"/>
      <w:numFmt w:val="bullet"/>
      <w:lvlText w:val="●"/>
      <w:lvlJc w:val="left"/>
      <w:pPr>
        <w:ind w:left="5760" w:hanging="360"/>
      </w:pPr>
    </w:lvl>
    <w:lvl w:ilvl="8" w:tplc="C4629C98">
      <w:start w:val="1"/>
      <w:numFmt w:val="bullet"/>
      <w:lvlText w:val="●"/>
      <w:lvlJc w:val="left"/>
      <w:pPr>
        <w:ind w:left="6480" w:hanging="360"/>
      </w:pPr>
    </w:lvl>
  </w:abstractNum>
  <w:num w:numId="1" w16cid:durableId="583077882">
    <w:abstractNumId w:val="1"/>
    <w:lvlOverride w:ilvl="0">
      <w:startOverride w:val="1"/>
    </w:lvlOverride>
  </w:num>
  <w:num w:numId="2" w16cid:durableId="1751948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E41"/>
    <w:rsid w:val="0069073F"/>
    <w:rsid w:val="00947E41"/>
    <w:rsid w:val="00FA5244"/>
    <w:rsid w:val="05AEF724"/>
    <w:rsid w:val="150BEF43"/>
    <w:rsid w:val="17158C58"/>
    <w:rsid w:val="1BB8D292"/>
    <w:rsid w:val="2693CE77"/>
    <w:rsid w:val="2BB737BF"/>
    <w:rsid w:val="2F28E334"/>
    <w:rsid w:val="30405C11"/>
    <w:rsid w:val="3E02ABFC"/>
    <w:rsid w:val="41A4C58B"/>
    <w:rsid w:val="41FA0BDF"/>
    <w:rsid w:val="45281C25"/>
    <w:rsid w:val="47732D04"/>
    <w:rsid w:val="4D04EDCE"/>
    <w:rsid w:val="4E0CFAE6"/>
    <w:rsid w:val="69A2B8BA"/>
    <w:rsid w:val="75BE8CC9"/>
    <w:rsid w:val="777EE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27BFB"/>
  <w15:docId w15:val="{FA94EE58-8BE6-433C-9E80-0CDC8121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color w:val="DCE3F7"/>
        <w:sz w:val="22"/>
        <w:szCs w:val="22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uerte1" w:customStyle="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eader" Target="header3.xml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footer" Target="footer4.xml" Id="rId1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header" Target="header4.xml" Id="rId14" /><Relationship Type="http://schemas.openxmlformats.org/officeDocument/2006/relationships/image" Target="/media/image2.png" Id="rId744080583" /><Relationship Type="http://schemas.openxmlformats.org/officeDocument/2006/relationships/image" Target="/media/image3.png" Id="rId432222616" /><Relationship Type="http://schemas.openxmlformats.org/officeDocument/2006/relationships/image" Target="/media/image4.png" Id="rId1875399193" /><Relationship Type="http://schemas.openxmlformats.org/officeDocument/2006/relationships/image" Target="/media/image5.png" Id="rId211221859" /><Relationship Type="http://schemas.openxmlformats.org/officeDocument/2006/relationships/image" Target="/media/image6.png" Id="rId160686743" /><Relationship Type="http://schemas.openxmlformats.org/officeDocument/2006/relationships/image" Target="/media/image7.png" Id="rId1989804979" /><Relationship Type="http://schemas.openxmlformats.org/officeDocument/2006/relationships/image" Target="/media/image8.png" Id="rId404485276" /><Relationship Type="http://schemas.openxmlformats.org/officeDocument/2006/relationships/image" Target="/media/image9.png" Id="rId214484663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agarcia-2022075</lastModifiedBy>
  <revision>2</revision>
  <dcterms:created xsi:type="dcterms:W3CDTF">2026-08-26T13:37:00.0000000Z</dcterms:created>
  <dcterms:modified xsi:type="dcterms:W3CDTF">2026-08-26T13:42:30.1028679Z</dcterms:modified>
</coreProperties>
</file>