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050711"/>
  <w:body>
    <w:p w:rsidR="00947E41" w:rsidRDefault="00947E41" w14:paraId="672A6659" w14:textId="77777777">
      <w:pPr>
        <w:spacing w:after="500"/>
      </w:pPr>
    </w:p>
    <w:p w:rsidR="00947E41" w:rsidRDefault="00FA5244" w14:paraId="0A37501D" w14:textId="77777777">
      <w:pPr>
        <w:spacing w:before="400" w:after="400"/>
        <w:jc w:val="center"/>
      </w:pPr>
      <w:r>
        <w:rPr>
          <w:noProof/>
        </w:rPr>
        <w:drawing>
          <wp:inline distT="0" distB="0" distL="0" distR="0" wp14:anchorId="500DE69B" wp14:editId="07777777">
            <wp:extent cx="1428750" cy="1428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FA5244" w14:paraId="6CB2118F" w14:textId="77777777">
      <w:pPr>
        <w:spacing w:before="200"/>
        <w:jc w:val="center"/>
      </w:pPr>
      <w:r>
        <w:rPr>
          <w:rFonts w:ascii="Century Gothic" w:hAnsi="Century Gothic" w:eastAsia="Century Gothic" w:cs="Century Gothic"/>
          <w:b/>
          <w:bCs/>
          <w:color w:val="FFFFFF"/>
          <w:sz w:val="40"/>
          <w:szCs w:val="40"/>
        </w:rPr>
        <w:t>PROPUESTA DE MAPEO Y FUNCIONALIDAD</w:t>
      </w:r>
    </w:p>
    <w:p w:rsidR="00947E41" w:rsidRDefault="00FA5244" w14:paraId="2B6DA01C" w14:textId="77777777">
      <w:pPr>
        <w:spacing w:before="100" w:after="40"/>
        <w:jc w:val="center"/>
      </w:pPr>
      <w:r>
        <w:rPr>
          <w:rFonts w:ascii="Century Gothic" w:hAnsi="Century Gothic" w:eastAsia="Century Gothic" w:cs="Century Gothic"/>
          <w:b/>
          <w:bCs/>
          <w:color w:val="38BDF8"/>
          <w:sz w:val="30"/>
          <w:szCs w:val="30"/>
        </w:rPr>
        <w:t>Módulo de Registro de Ingresos — control-gastos</w:t>
      </w:r>
    </w:p>
    <w:p w:rsidR="00947E41" w:rsidRDefault="00FA5244" w14:paraId="29D6B04F" w14:textId="77777777">
      <w:pPr>
        <w:pBdr>
          <w:bottom w:val="single" w:color="38BDF8" w:sz="18" w:space="14"/>
        </w:pBdr>
        <w:spacing w:after="40"/>
        <w:jc w:val="center"/>
      </w:pPr>
      <w:r>
        <w:rPr>
          <w:sz w:val="2"/>
          <w:szCs w:val="2"/>
        </w:rPr>
        <w:t xml:space="preserve"> </w:t>
      </w:r>
    </w:p>
    <w:p w:rsidR="00947E41" w:rsidRDefault="00FA5244" w14:paraId="6BB27EEB" w14:textId="77777777">
      <w:pPr>
        <w:spacing w:before="260" w:after="500"/>
        <w:jc w:val="center"/>
      </w:pPr>
      <w:r>
        <w:rPr>
          <w:i/>
          <w:iCs/>
          <w:color w:val="C084FC"/>
          <w:sz w:val="26"/>
          <w:szCs w:val="26"/>
        </w:rPr>
        <w:t>Documento de Presentación Estructural y Comercial para Autorización del Cliente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5"/>
        <w:gridCol w:w="5015"/>
      </w:tblGrid>
      <w:tr w:rsidR="00947E41" w:rsidTr="05AEF724" w14:paraId="48DD663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color="6366F1" w:sz="4" w:space="0"/>
              <w:left w:val="single" w:color="6366F1" w:sz="4" w:space="0"/>
              <w:bottom w:val="single" w:color="6366F1" w:sz="4" w:space="0"/>
              <w:right w:val="single" w:color="6366F1" w:sz="4" w:space="0"/>
            </w:tcBorders>
            <w:shd w:val="clear" w:color="auto" w:fill="0D1330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947E41" w:rsidRDefault="00FA5244" w14:paraId="021669D7" w14:textId="77777777">
            <w:pPr>
              <w:spacing w:after="60"/>
            </w:pPr>
            <w:r>
              <w:rPr>
                <w:b/>
                <w:bCs/>
                <w:color w:val="38BDF8"/>
                <w:sz w:val="18"/>
                <w:szCs w:val="18"/>
              </w:rPr>
              <w:t>PROYECTO</w:t>
            </w:r>
          </w:p>
          <w:p w:rsidR="00947E41" w:rsidRDefault="00FA5244" w14:paraId="3E208E9E" w14:textId="77777777">
            <w:r>
              <w:rPr>
                <w:color w:val="FFFFFF"/>
                <w:sz w:val="20"/>
                <w:szCs w:val="20"/>
              </w:rPr>
              <w:t>Plataforma Control de Gastos</w:t>
            </w:r>
          </w:p>
        </w:tc>
        <w:tc>
          <w:tcPr>
            <w:tcW w:w="2500" w:type="pct"/>
            <w:tcBorders>
              <w:top w:val="single" w:color="6366F1" w:sz="4" w:space="0"/>
              <w:left w:val="single" w:color="6366F1" w:sz="4" w:space="0"/>
              <w:bottom w:val="single" w:color="6366F1" w:sz="4" w:space="0"/>
              <w:right w:val="single" w:color="6366F1" w:sz="4" w:space="0"/>
            </w:tcBorders>
            <w:shd w:val="clear" w:color="auto" w:fill="0D1330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947E41" w:rsidRDefault="00FA5244" w14:paraId="14114806" w14:textId="77777777">
            <w:pPr>
              <w:spacing w:after="60"/>
            </w:pPr>
            <w:r>
              <w:rPr>
                <w:b/>
                <w:bCs/>
                <w:color w:val="38BDF8"/>
                <w:sz w:val="18"/>
                <w:szCs w:val="18"/>
              </w:rPr>
              <w:t>ELABORADO POR</w:t>
            </w:r>
          </w:p>
          <w:p w:rsidR="00947E41" w:rsidRDefault="00FA5244" w14:paraId="4E003A8A" w14:textId="77777777">
            <w:r>
              <w:rPr>
                <w:color w:val="FFFFFF"/>
                <w:sz w:val="20"/>
                <w:szCs w:val="20"/>
              </w:rPr>
              <w:t>André Paolo García Valdéz</w:t>
            </w:r>
          </w:p>
        </w:tc>
      </w:tr>
      <w:tr w:rsidR="00947E41" w:rsidTr="05AEF724" w14:paraId="3B722CF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color="6366F1" w:sz="4" w:space="0"/>
              <w:left w:val="single" w:color="6366F1" w:sz="4" w:space="0"/>
              <w:bottom w:val="single" w:color="6366F1" w:sz="4" w:space="0"/>
              <w:right w:val="single" w:color="6366F1" w:sz="4" w:space="0"/>
            </w:tcBorders>
            <w:shd w:val="clear" w:color="auto" w:fill="0D1330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947E41" w:rsidP="05AEF724" w:rsidRDefault="00FA5244" w14:paraId="243607BB" w14:textId="09D5DC2E">
            <w:pPr>
              <w:spacing w:before="0" w:beforeAutospacing="off" w:after="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BDF8"/>
                <w:sz w:val="18"/>
                <w:szCs w:val="18"/>
                <w:lang w:val="es-ES"/>
              </w:rPr>
            </w:pPr>
            <w:r w:rsidRPr="05AEF724" w:rsidR="2693CE7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8BDF8"/>
                <w:sz w:val="18"/>
                <w:szCs w:val="18"/>
                <w:lang w:val="es-ES"/>
              </w:rPr>
              <w:t>Fecha</w:t>
            </w:r>
          </w:p>
          <w:p w:rsidR="00947E41" w:rsidP="05AEF724" w:rsidRDefault="00FA5244" w14:paraId="2A4C1866" w14:textId="3C059BE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05AEF724" w:rsidR="2693CE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20"/>
                <w:szCs w:val="20"/>
                <w:lang w:val="es-ES"/>
              </w:rPr>
              <w:t>26/08/2026</w:t>
            </w:r>
          </w:p>
        </w:tc>
        <w:tc>
          <w:tcPr>
            <w:tcW w:w="2500" w:type="pct"/>
            <w:tcBorders>
              <w:top w:val="single" w:color="6366F1" w:sz="4" w:space="0"/>
              <w:left w:val="single" w:color="6366F1" w:sz="4" w:space="0"/>
              <w:bottom w:val="single" w:color="6366F1" w:sz="4" w:space="0"/>
              <w:right w:val="single" w:color="6366F1" w:sz="4" w:space="0"/>
            </w:tcBorders>
            <w:shd w:val="clear" w:color="auto" w:fill="0D1330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947E41" w:rsidRDefault="00FA5244" w14:paraId="6C1D4C72" w14:textId="77777777">
            <w:pPr>
              <w:spacing w:after="60"/>
            </w:pPr>
            <w:r>
              <w:rPr>
                <w:b/>
                <w:bCs/>
                <w:color w:val="38BDF8"/>
                <w:sz w:val="18"/>
                <w:szCs w:val="18"/>
              </w:rPr>
              <w:t>CARNÉ / SECCIÓN</w:t>
            </w:r>
          </w:p>
          <w:p w:rsidR="00947E41" w:rsidRDefault="00FA5244" w14:paraId="6BF1908D" w14:textId="77777777">
            <w:r>
              <w:rPr>
                <w:color w:val="FFFFFF"/>
                <w:sz w:val="20"/>
                <w:szCs w:val="20"/>
              </w:rPr>
              <w:t>2022075 — IN5AM</w:t>
            </w:r>
          </w:p>
        </w:tc>
      </w:tr>
    </w:tbl>
    <w:p w:rsidR="00947E41" w:rsidP="05AEF724" w:rsidRDefault="00947E41" w14:paraId="02EB378F" w14:textId="50F6823A">
      <w:pPr>
        <w:pStyle w:val="Normal"/>
        <w:sectPr w:rsidR="00947E41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orient="portrait"/>
          <w:pgMar w:top="900" w:right="1100" w:bottom="900" w:left="1100" w:header="708" w:footer="708" w:gutter="0"/>
          <w:cols w:space="720"/>
          <w:titlePg/>
          <w:docGrid w:linePitch="360"/>
        </w:sectPr>
      </w:pPr>
    </w:p>
    <w:p w:rsidR="00947E41" w:rsidRDefault="00FA5244" w14:paraId="6EC93065" w14:textId="77777777">
      <w:pPr>
        <w:spacing w:after="300"/>
      </w:pPr>
      <w:r>
        <w:rPr>
          <w:rFonts w:ascii="Century Gothic" w:hAnsi="Century Gothic" w:eastAsia="Century Gothic" w:cs="Century Gothic"/>
          <w:b/>
          <w:bCs/>
          <w:color w:val="38BDF8"/>
          <w:sz w:val="40"/>
          <w:szCs w:val="40"/>
        </w:rPr>
        <w:t>Índice</w:t>
      </w:r>
    </w:p>
    <w:p w:rsidR="00947E41" w:rsidRDefault="00947E41" w14:paraId="6A05A809" w14:textId="77777777">
      <w:pPr>
        <w:pBdr>
          <w:bottom w:val="single" w:color="C084FC" w:sz="14" w:space="1"/>
        </w:pBdr>
        <w:spacing w:before="60" w:after="240"/>
      </w:pPr>
    </w:p>
    <w:p w:rsidR="00947E41" w:rsidRDefault="00FA5244" w14:paraId="0B86ADBA" w14:textId="77777777">
      <w:pPr>
        <w:spacing w:after="180"/>
      </w:pPr>
      <w:r>
        <w:rPr>
          <w:b/>
          <w:bCs/>
          <w:color w:val="C084FC"/>
          <w:sz w:val="24"/>
          <w:szCs w:val="24"/>
        </w:rPr>
        <w:t xml:space="preserve">1.  </w:t>
      </w:r>
      <w:r>
        <w:rPr>
          <w:sz w:val="24"/>
          <w:szCs w:val="24"/>
        </w:rPr>
        <w:t>Resumen Ejecutivo y Propósito del Módulo de Ingresos</w:t>
      </w:r>
    </w:p>
    <w:p w:rsidR="00947E41" w:rsidRDefault="00FA5244" w14:paraId="0782B15E" w14:textId="77777777">
      <w:pPr>
        <w:spacing w:after="180"/>
      </w:pPr>
      <w:r>
        <w:rPr>
          <w:b/>
          <w:bCs/>
          <w:color w:val="C084FC"/>
          <w:sz w:val="24"/>
          <w:szCs w:val="24"/>
        </w:rPr>
        <w:t xml:space="preserve">2.  </w:t>
      </w:r>
      <w:r>
        <w:rPr>
          <w:sz w:val="24"/>
          <w:szCs w:val="24"/>
        </w:rPr>
        <w:t>Desglose Explicativo Módulo por Módulo</w:t>
      </w:r>
    </w:p>
    <w:p w:rsidR="00947E41" w:rsidRDefault="00FA5244" w14:paraId="1C03447B" w14:textId="77777777">
      <w:pPr>
        <w:spacing w:after="180"/>
      </w:pPr>
      <w:r>
        <w:rPr>
          <w:b/>
          <w:bCs/>
          <w:color w:val="C084FC"/>
          <w:sz w:val="24"/>
          <w:szCs w:val="24"/>
        </w:rPr>
        <w:t xml:space="preserve">3.  </w:t>
      </w:r>
      <w:r>
        <w:rPr>
          <w:sz w:val="24"/>
          <w:szCs w:val="24"/>
        </w:rPr>
        <w:t>Conclusión y Próximos Pasos para Autorización</w:t>
      </w:r>
    </w:p>
    <w:p w:rsidR="00947E41" w:rsidRDefault="00FA5244" w14:paraId="5A39BBE3" w14:textId="77777777">
      <w:r>
        <w:br w:type="page"/>
      </w:r>
    </w:p>
    <w:p w:rsidR="00947E41" w:rsidRDefault="00947E41" w14:paraId="41C8F396" w14:textId="77777777">
      <w:pPr>
        <w:pBdr>
          <w:bottom w:val="single" w:color="38BDF8" w:sz="16" w:space="1"/>
        </w:pBdr>
        <w:spacing w:before="60" w:after="240"/>
      </w:pPr>
    </w:p>
    <w:p w:rsidR="00947E41" w:rsidRDefault="00FA5244" w14:paraId="7004B8C0" w14:textId="77777777">
      <w:pPr>
        <w:pStyle w:val="Ttulo1"/>
        <w:keepNext/>
        <w:spacing w:before="40" w:after="22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1. </w:t>
      </w:r>
      <w:r>
        <w:rPr>
          <w:rFonts w:ascii="Century Gothic" w:hAnsi="Century Gothic" w:eastAsia="Century Gothic" w:cs="Century Gothic"/>
          <w:b/>
          <w:bCs/>
          <w:color w:val="38BDF8"/>
        </w:rPr>
        <w:t>Resumen Ejecutivo y Propósito del Módulo de Ingresos</w:t>
      </w:r>
    </w:p>
    <w:p w:rsidR="00947E41" w:rsidRDefault="00FA5244" w14:paraId="64A2C9B3" w14:textId="77777777">
      <w:pPr>
        <w:keepNext/>
        <w:spacing w:after="200" w:line="300" w:lineRule="auto"/>
        <w:jc w:val="both"/>
      </w:pPr>
      <w:r>
        <w:rPr>
          <w:b/>
          <w:bCs/>
        </w:rPr>
        <w:t>Estimado Cliente,</w:t>
      </w:r>
    </w:p>
    <w:p w:rsidR="00947E41" w:rsidRDefault="00FA5244" w14:paraId="25983417" w14:textId="77777777">
      <w:pPr>
        <w:spacing w:after="200" w:line="300" w:lineRule="auto"/>
        <w:jc w:val="both"/>
      </w:pPr>
      <w:r>
        <w:t>El presente documento expone la propuesta de mapeo funcional y arquitectura del Módulo de Registro de Ingresos de la aplicación control-gastos. Esta vista ha sido diseñada para permitir al usuario ingresar, categorizar y auditar sus abonos financieros (tales como nómina, depósitos, cobro de facturas, ventas y reembolsos).</w:t>
      </w:r>
    </w:p>
    <w:p w:rsidR="00947E41" w:rsidRDefault="00FA5244" w14:paraId="239C9E48" w14:textId="77777777">
      <w:pPr>
        <w:spacing w:after="200" w:line="300" w:lineRule="auto"/>
        <w:jc w:val="both"/>
      </w:pPr>
      <w:r>
        <w:t>Bajo una interfaz limpia en formato Glassmorphism 4K configurada en tonos verde esmeralda y cian, el módulo actualiza automáticamente en tiempo real el saldo disponible del usuario y recalcula sus presupuestos del mes.</w:t>
      </w:r>
    </w:p>
    <w:p w:rsidR="00947E41" w:rsidRDefault="00947E41" w14:paraId="72A3D3EC" w14:textId="77777777">
      <w:pPr>
        <w:spacing w:after="200"/>
      </w:pPr>
    </w:p>
    <w:p w:rsidR="00947E41" w:rsidRDefault="00947E41" w14:paraId="0D0B940D" w14:textId="77777777">
      <w:pPr>
        <w:pBdr>
          <w:bottom w:val="single" w:color="38BDF8" w:sz="16" w:space="1"/>
        </w:pBdr>
        <w:spacing w:before="60" w:after="240"/>
      </w:pPr>
    </w:p>
    <w:p w:rsidR="00947E41" w:rsidRDefault="00FA5244" w14:paraId="6B7E335F" w14:textId="77777777">
      <w:pPr>
        <w:pStyle w:val="Ttulo1"/>
        <w:keepNext/>
        <w:spacing w:before="40" w:after="22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2. </w:t>
      </w:r>
      <w:r>
        <w:rPr>
          <w:rFonts w:ascii="Century Gothic" w:hAnsi="Century Gothic" w:eastAsia="Century Gothic" w:cs="Century Gothic"/>
          <w:b/>
          <w:bCs/>
          <w:color w:val="38BDF8"/>
        </w:rPr>
        <w:t>Desglose Explicativo Módulo por Módulo</w:t>
      </w:r>
    </w:p>
    <w:p w:rsidR="00947E41" w:rsidRDefault="00FA5244" w14:paraId="71C65A2B" w14:textId="77777777">
      <w:pPr>
        <w:spacing w:after="200" w:line="300" w:lineRule="auto"/>
        <w:jc w:val="both"/>
      </w:pPr>
      <w:r w:rsidR="00FA5244">
        <w:rPr/>
        <w:t>A continuación, se detalla la función de cada sección de la vista de ingresos, el beneficio comercial para el cliente y el espacio delimitado para pegar la captura de pantalla correspondiente del archivo ingreso.html:</w:t>
      </w:r>
    </w:p>
    <w:p w:rsidR="30405C11" w:rsidP="05AEF724" w:rsidRDefault="30405C11" w14:paraId="6AE2FE26" w14:textId="62867474">
      <w:pPr>
        <w:pStyle w:val="Normal"/>
        <w:spacing w:after="200" w:line="300" w:lineRule="auto"/>
        <w:jc w:val="both"/>
      </w:pPr>
      <w:r w:rsidR="30405C11">
        <w:drawing>
          <wp:inline wp14:editId="0F5397D1" wp14:anchorId="315A52EC">
            <wp:extent cx="5391150" cy="3355387"/>
            <wp:effectExtent l="0" t="0" r="0" b="0"/>
            <wp:docPr id="64882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82301" name="Picture 64882301"/>
                    <pic:cNvPicPr/>
                  </pic:nvPicPr>
                  <pic:blipFill>
                    <a:blip xmlns:r="http://schemas.openxmlformats.org/officeDocument/2006/relationships" r:embed="rId744080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150" cy="335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0E27B00A" w14:textId="77777777">
      <w:pPr>
        <w:spacing w:after="120"/>
      </w:pPr>
    </w:p>
    <w:p w:rsidR="00947E41" w:rsidRDefault="00947E41" w14:paraId="60061E4C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3A7FC367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1: </w:t>
      </w:r>
      <w:r>
        <w:rPr>
          <w:rFonts w:ascii="Century Gothic" w:hAnsi="Century Gothic" w:eastAsia="Century Gothic" w:cs="Century Gothic"/>
          <w:b/>
          <w:bCs/>
          <w:color w:val="38BDF8"/>
        </w:rPr>
        <w:t>Sidebar con Sub-Menú Desplegable de Transacciones</w:t>
      </w:r>
    </w:p>
    <w:p w:rsidR="00947E41" w:rsidRDefault="00FA5244" w14:paraId="79AF15EB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Es el menú de navegación principal de la plataforma. Al hacer clic en 'Transacciones', se despliega suavemente un sub-menú que incluye las opciones 'Registrar Gasto' y 'Registrar Ingreso' (destacada en color verde esmeralda).</w:t>
      </w:r>
    </w:p>
    <w:p w:rsidR="00947E41" w:rsidRDefault="00FA5244" w14:paraId="4E0A88AB" w14:textId="77777777">
      <w:pPr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Brinda una navegación rápida y estructurada permitiendo alternar entre gastos e ingresos sin perderse.</w:t>
      </w:r>
    </w:p>
    <w:p w:rsidR="00947E41" w:rsidP="05AEF724" w:rsidRDefault="00947E41" w14:paraId="4B94D5A5" w14:textId="32FBAF99">
      <w:pPr>
        <w:pStyle w:val="Normal"/>
        <w:spacing w:after="320"/>
      </w:pPr>
      <w:r w:rsidR="3E02ABFC">
        <w:drawing>
          <wp:inline wp14:editId="1E536852" wp14:anchorId="38DCCECD">
            <wp:extent cx="2038350" cy="6381750"/>
            <wp:effectExtent l="0" t="0" r="0" b="0"/>
            <wp:docPr id="1038341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341246" name="Picture 1038341246"/>
                    <pic:cNvPicPr/>
                  </pic:nvPicPr>
                  <pic:blipFill>
                    <a:blip xmlns:r="http://schemas.openxmlformats.org/officeDocument/2006/relationships" r:embed="rId432222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3DEEC669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042A9553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2: </w:t>
      </w:r>
      <w:r>
        <w:rPr>
          <w:rFonts w:ascii="Century Gothic" w:hAnsi="Century Gothic" w:eastAsia="Century Gothic" w:cs="Century Gothic"/>
          <w:b/>
          <w:bCs/>
          <w:color w:val="38BDF8"/>
        </w:rPr>
        <w:t>Encabezado Superior (Topbar) y Estado de Sesión</w:t>
      </w:r>
    </w:p>
    <w:p w:rsidR="00947E41" w:rsidRDefault="00FA5244" w14:paraId="458DB4AA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Muestra la ruta fija de navegación ('Control de Gastos — Registrar Ingreso'), el botón ☰, el ícono de notificaciones, el indicador de 'Sesión Activa' en verde y el botón directo de 'Cerrar Sesión'.</w:t>
      </w:r>
    </w:p>
    <w:p w:rsidR="00947E41" w:rsidP="05AEF724" w:rsidRDefault="00947E41" w14:paraId="45FB0818" w14:textId="2498C22E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Garantiza la seguridad y autenticación permanente mientras se manejan datos monetarios sensibles.</w:t>
      </w:r>
      <w:r w:rsidR="17158C58">
        <w:drawing>
          <wp:inline wp14:editId="482EC067" wp14:anchorId="49C63C2F">
            <wp:extent cx="6381750" cy="361950"/>
            <wp:effectExtent l="0" t="0" r="0" b="0"/>
            <wp:docPr id="762190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190641" name="Picture 762190641"/>
                    <pic:cNvPicPr/>
                  </pic:nvPicPr>
                  <pic:blipFill>
                    <a:blip xmlns:r="http://schemas.openxmlformats.org/officeDocument/2006/relationships" r:embed="rId1875399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P="05AEF724" w:rsidRDefault="00947E41" w14:paraId="049F31CB" w14:textId="7636F039">
      <w:pPr>
        <w:pBdr>
          <w:bottom w:val="single" w:color="6366F1" w:sz="8" w:space="1"/>
        </w:pBdr>
        <w:spacing w:before="60" w:after="240"/>
      </w:pPr>
    </w:p>
    <w:p w:rsidR="00947E41" w:rsidRDefault="00FA5244" w14:paraId="60D546A4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3: </w:t>
      </w:r>
      <w:r>
        <w:rPr>
          <w:rFonts w:ascii="Century Gothic" w:hAnsi="Century Gothic" w:eastAsia="Century Gothic" w:cs="Century Gothic"/>
          <w:b/>
          <w:bCs/>
          <w:color w:val="38BDF8"/>
        </w:rPr>
        <w:t>Encabezado de Vista y Botón de Retorno al Dashboard</w:t>
      </w:r>
    </w:p>
    <w:p w:rsidR="00947E41" w:rsidRDefault="00FA5244" w14:paraId="20592A5C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Presenta el título de la vista ('Registrar Nuevo Ingreso'), la descripción explicativa y el botón secundario 'Volver al Dashboard'.</w:t>
      </w:r>
    </w:p>
    <w:p w:rsidR="00947E41" w:rsidP="05AEF724" w:rsidRDefault="00947E41" w14:paraId="57E6A2EE" w14:textId="6EE749B4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Otorga salida rápida al panel principal en caso de cancelar el registro</w:t>
      </w:r>
    </w:p>
    <w:p w:rsidR="00947E41" w:rsidP="05AEF724" w:rsidRDefault="00947E41" w14:paraId="62486C05" w14:textId="51DBFF28">
      <w:pPr>
        <w:pStyle w:val="Normal"/>
        <w:spacing w:after="160" w:line="300" w:lineRule="auto"/>
        <w:jc w:val="both"/>
      </w:pPr>
      <w:r w:rsidR="69A2B8BA">
        <w:drawing>
          <wp:inline wp14:editId="1CE37F90" wp14:anchorId="587C396C">
            <wp:extent cx="6381750" cy="419100"/>
            <wp:effectExtent l="0" t="0" r="0" b="0"/>
            <wp:docPr id="1861683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683115" name="Picture 1861683115"/>
                    <pic:cNvPicPr/>
                  </pic:nvPicPr>
                  <pic:blipFill>
                    <a:blip xmlns:r="http://schemas.openxmlformats.org/officeDocument/2006/relationships" r:embed="rId211221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4101652C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0416D032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4: </w:t>
      </w:r>
      <w:r>
        <w:rPr>
          <w:rFonts w:ascii="Century Gothic" w:hAnsi="Century Gothic" w:eastAsia="Century Gothic" w:cs="Century Gothic"/>
          <w:b/>
          <w:bCs/>
          <w:color w:val="38BDF8"/>
        </w:rPr>
        <w:t>Tarjetas KPI de Analítica de Ingresos</w:t>
      </w:r>
    </w:p>
    <w:p w:rsidR="00947E41" w:rsidRDefault="00FA5244" w14:paraId="141732ED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Muestra 3 tarjetas de resumen en Quetzales (Q):</w:t>
      </w:r>
    </w:p>
    <w:p w:rsidR="00947E41" w:rsidRDefault="00FA5244" w14:paraId="472BF656" w14:textId="77777777">
      <w:pPr>
        <w:pStyle w:val="Prrafodelista"/>
        <w:numPr>
          <w:ilvl w:val="0"/>
          <w:numId w:val="2"/>
        </w:numPr>
        <w:spacing w:after="120" w:line="290" w:lineRule="auto"/>
      </w:pPr>
      <w:r>
        <w:t>Ingresos del Mes (Q 7,500.00): Sumatoria total de abonos recibidos (+8.2%).</w:t>
      </w:r>
    </w:p>
    <w:p w:rsidR="00947E41" w:rsidRDefault="00FA5244" w14:paraId="210FD248" w14:textId="77777777">
      <w:pPr>
        <w:pStyle w:val="Prrafodelista"/>
        <w:numPr>
          <w:ilvl w:val="0"/>
          <w:numId w:val="2"/>
        </w:numPr>
        <w:spacing w:after="120" w:line="290" w:lineRule="auto"/>
      </w:pPr>
      <w:r>
        <w:t>Promedio Diario (Q 312.50): Promedio diario calculado a 24 días.</w:t>
      </w:r>
    </w:p>
    <w:p w:rsidR="00947E41" w:rsidP="05AEF724" w:rsidRDefault="00947E41" w14:paraId="4B99056E" w14:textId="0BE904F6">
      <w:pPr>
        <w:pStyle w:val="Prrafodelista"/>
        <w:numPr>
          <w:ilvl w:val="0"/>
          <w:numId w:val="2"/>
        </w:numPr>
        <w:spacing w:after="120" w:line="290" w:lineRule="auto"/>
        <w:rPr/>
      </w:pPr>
      <w:r w:rsidR="00FA5244">
        <w:rPr/>
        <w:t>Categoría Principal (Salario / Nómina): Fuente de ingresos más relevante (60%).</w:t>
      </w:r>
    </w:p>
    <w:p w:rsidR="00947E41" w:rsidP="05AEF724" w:rsidRDefault="00FA5244" w14:paraId="731AFE77" w14:textId="3EDB7342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Brinda una analítica rápida sobre la salud del flujo de caja del usuario.</w:t>
      </w:r>
      <w:r w:rsidR="47732D04">
        <w:drawing>
          <wp:inline wp14:editId="3D90AEFC" wp14:anchorId="5D699D29">
            <wp:extent cx="6381750" cy="1066800"/>
            <wp:effectExtent l="0" t="0" r="0" b="0"/>
            <wp:docPr id="2006915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915802" name="Picture 2006915802"/>
                    <pic:cNvPicPr/>
                  </pic:nvPicPr>
                  <pic:blipFill>
                    <a:blip xmlns:r="http://schemas.openxmlformats.org/officeDocument/2006/relationships" r:embed="rId160686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4DDBEF00" w14:textId="77777777">
      <w:pPr>
        <w:spacing w:after="320"/>
      </w:pPr>
    </w:p>
    <w:p w:rsidR="00947E41" w:rsidRDefault="00947E41" w14:paraId="3461D779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53F34613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5: </w:t>
      </w:r>
      <w:r>
        <w:rPr>
          <w:rFonts w:ascii="Century Gothic" w:hAnsi="Century Gothic" w:eastAsia="Century Gothic" w:cs="Century Gothic"/>
          <w:b/>
          <w:bCs/>
          <w:color w:val="38BDF8"/>
        </w:rPr>
        <w:t>Formulario Glassmorphic para Registrar Nuevo Ingreso</w:t>
      </w:r>
    </w:p>
    <w:p w:rsidR="00947E41" w:rsidRDefault="00FA5244" w14:paraId="6DE0ECFF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Es el centro operativo donde el usuario ingresa los detalles del abono: Monto en Quetzales (Q), Concepto, Categoría (Salario, Reembolsos, Ventas, Inversiones, Bonos), Cuenta Destino, Fecha de Recepción y Referencia/Notas.</w:t>
      </w:r>
    </w:p>
    <w:p w:rsidR="00947E41" w:rsidP="05AEF724" w:rsidRDefault="00FA5244" w14:paraId="6A2C0376" w14:textId="0968C6CC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Formulario intuitivo y guiado que previene inconsistencias o errores al clasificar fondos.</w:t>
      </w:r>
      <w:r w:rsidR="2F28E334">
        <w:drawing>
          <wp:inline wp14:editId="7DA14D91" wp14:anchorId="354E6F83">
            <wp:extent cx="4448175" cy="4562475"/>
            <wp:effectExtent l="0" t="0" r="0" b="0"/>
            <wp:docPr id="150963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639087" name="Picture 1509639087"/>
                    <pic:cNvPicPr/>
                  </pic:nvPicPr>
                  <pic:blipFill>
                    <a:blip xmlns:r="http://schemas.openxmlformats.org/officeDocument/2006/relationships" r:embed="rId1989804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0FB78278" w14:textId="77777777">
      <w:pPr>
        <w:spacing w:after="320"/>
      </w:pPr>
    </w:p>
    <w:p w:rsidR="05AEF724" w:rsidP="05AEF724" w:rsidRDefault="05AEF724" w14:paraId="7216E814" w14:textId="48F90523">
      <w:pPr>
        <w:spacing w:after="320"/>
      </w:pPr>
    </w:p>
    <w:p w:rsidR="00947E41" w:rsidRDefault="00947E41" w14:paraId="1FC39945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204F749A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6: </w:t>
      </w:r>
      <w:r>
        <w:rPr>
          <w:rFonts w:ascii="Century Gothic" w:hAnsi="Century Gothic" w:eastAsia="Century Gothic" w:cs="Century Gothic"/>
          <w:b/>
          <w:bCs/>
          <w:color w:val="38BDF8"/>
        </w:rPr>
        <w:t>Botonera de Confirmación y Guardado de Ingresos</w:t>
      </w:r>
    </w:p>
    <w:p w:rsidR="00947E41" w:rsidRDefault="00FA5244" w14:paraId="1AF9A99A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Contiene el botón primario neón 'Guardar Ingreso' (en degradado verde esmeralda) y el botón 'Cancelar'.</w:t>
      </w:r>
    </w:p>
    <w:p w:rsidR="00947E41" w:rsidP="05AEF724" w:rsidRDefault="00947E41" w14:paraId="72622C30" w14:textId="0F0E3476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Retroalimentación inmediata de confirmación al procesar el depósito.</w:t>
      </w:r>
    </w:p>
    <w:p w:rsidR="00947E41" w:rsidP="05AEF724" w:rsidRDefault="00947E41" w14:paraId="34CE0A41" w14:textId="7B59915A">
      <w:pPr>
        <w:pStyle w:val="Normal"/>
        <w:spacing w:after="160" w:line="300" w:lineRule="auto"/>
        <w:jc w:val="both"/>
      </w:pPr>
      <w:r w:rsidR="75BE8CC9">
        <w:drawing>
          <wp:inline wp14:editId="57658276" wp14:anchorId="647AACBC">
            <wp:extent cx="2514600" cy="533400"/>
            <wp:effectExtent l="0" t="0" r="0" b="0"/>
            <wp:docPr id="523514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514162" name="Picture 523514162"/>
                    <pic:cNvPicPr/>
                  </pic:nvPicPr>
                  <pic:blipFill>
                    <a:blip xmlns:r="http://schemas.openxmlformats.org/officeDocument/2006/relationships" r:embed="rId404485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62EBF3C5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49F74B41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7: </w:t>
      </w:r>
      <w:r>
        <w:rPr>
          <w:rFonts w:ascii="Century Gothic" w:hAnsi="Century Gothic" w:eastAsia="Century Gothic" w:cs="Century Gothic"/>
          <w:b/>
          <w:bCs/>
          <w:color w:val="38BDF8"/>
        </w:rPr>
        <w:t>Tabla Inteligente de Últimos Ingresos Registrados</w:t>
      </w:r>
    </w:p>
    <w:p w:rsidR="00947E41" w:rsidRDefault="00FA5244" w14:paraId="52BAD72F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Despliega una tabla en vivo con el historial reciente de abonos en verde (+Q 2,000.00, +Q 4,500.00, +Q 1,000.00) con sus categorías y fechas.</w:t>
      </w:r>
    </w:p>
    <w:p w:rsidR="00947E41" w:rsidP="05AEF724" w:rsidRDefault="00FA5244" w14:paraId="08BC6CEF" w14:textId="671A87FD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Transparencia total para auditar y verificar cada ingreso recibido.</w:t>
      </w:r>
      <w:r w:rsidR="4E0CFAE6">
        <w:drawing>
          <wp:inline wp14:editId="623288E0" wp14:anchorId="74F55AB8">
            <wp:extent cx="2019300" cy="2705100"/>
            <wp:effectExtent l="0" t="0" r="0" b="0"/>
            <wp:docPr id="713465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465193" name="Picture 713465193"/>
                    <pic:cNvPicPr/>
                  </pic:nvPicPr>
                  <pic:blipFill>
                    <a:blip xmlns:r="http://schemas.openxmlformats.org/officeDocument/2006/relationships" r:embed="rId214484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2946DB82" w14:textId="77777777">
      <w:pPr>
        <w:spacing w:after="320"/>
      </w:pPr>
    </w:p>
    <w:p w:rsidR="00947E41" w:rsidRDefault="00947E41" w14:paraId="5997CC1D" w14:textId="77777777">
      <w:pPr>
        <w:pBdr>
          <w:bottom w:val="single" w:color="38BDF8" w:sz="16" w:space="1"/>
        </w:pBdr>
        <w:spacing w:before="60" w:after="240"/>
      </w:pPr>
    </w:p>
    <w:p w:rsidR="00947E41" w:rsidRDefault="00FA5244" w14:paraId="081D1C15" w14:textId="77777777">
      <w:pPr>
        <w:pStyle w:val="Ttulo1"/>
        <w:keepNext/>
        <w:spacing w:before="40" w:after="22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3. </w:t>
      </w:r>
      <w:r>
        <w:rPr>
          <w:rFonts w:ascii="Century Gothic" w:hAnsi="Century Gothic" w:eastAsia="Century Gothic" w:cs="Century Gothic"/>
          <w:b/>
          <w:bCs/>
          <w:color w:val="38BDF8"/>
        </w:rPr>
        <w:t>Conclusión y Próximos Pasos para Autorización</w:t>
      </w:r>
    </w:p>
    <w:p w:rsidR="00947E41" w:rsidRDefault="00FA5244" w14:paraId="1DD14642" w14:textId="77777777">
      <w:pPr>
        <w:spacing w:after="200" w:line="300" w:lineRule="auto"/>
        <w:jc w:val="both"/>
      </w:pPr>
      <w:r>
        <w:t>El Módulo de Registro de Ingresos de control-gastos ofrece una solución integral, estética y comercialmente potente para la administración de entradas financieras. Su integración con el menú desplegable garantiza escalabilidad futura para el proyecto.</w:t>
      </w:r>
    </w:p>
    <w:p w:rsidR="00947E41" w:rsidRDefault="00FA5244" w14:paraId="754A1EEB" w14:textId="77777777">
      <w:pPr>
        <w:spacing w:after="200" w:line="300" w:lineRule="auto"/>
        <w:jc w:val="both"/>
      </w:pPr>
      <w:r>
        <w:t>Quedamos a su disposición para recibir su autorización formal.</w:t>
      </w:r>
    </w:p>
    <w:p w:rsidR="00947E41" w:rsidRDefault="00947E41" w14:paraId="110FFD37" w14:textId="77777777">
      <w:pPr>
        <w:spacing w:after="400"/>
      </w:pPr>
    </w:p>
    <w:p w:rsidR="00947E41" w:rsidRDefault="00FA5244" w14:paraId="0A6959E7" w14:textId="77777777">
      <w:pPr>
        <w:pBdr>
          <w:top w:val="single" w:color="C084FC" w:sz="10" w:space="8"/>
        </w:pBdr>
        <w:spacing w:before="200" w:after="120"/>
      </w:pPr>
      <w:r>
        <w:rPr>
          <w:sz w:val="2"/>
          <w:szCs w:val="2"/>
        </w:rPr>
        <w:t xml:space="preserve"> </w:t>
      </w:r>
    </w:p>
    <w:p w:rsidR="00947E41" w:rsidRDefault="00FA5244" w14:paraId="75CD6BD8" w14:textId="77777777">
      <w:pPr>
        <w:spacing w:after="40"/>
      </w:pPr>
      <w:r>
        <w:rPr>
          <w:rFonts w:ascii="Century Gothic" w:hAnsi="Century Gothic" w:eastAsia="Century Gothic" w:cs="Century Gothic"/>
          <w:b/>
          <w:bCs/>
          <w:color w:val="FFFFFF"/>
          <w:sz w:val="24"/>
          <w:szCs w:val="24"/>
        </w:rPr>
        <w:t>André Paolo García Valdéz</w:t>
      </w:r>
    </w:p>
    <w:p w:rsidR="00947E41" w:rsidRDefault="00FA5244" w14:paraId="09836C31" w14:textId="77777777">
      <w:pPr>
        <w:spacing w:after="40"/>
      </w:pPr>
      <w:r>
        <w:rPr>
          <w:i/>
          <w:iCs/>
          <w:color w:val="38BDF8"/>
          <w:sz w:val="20"/>
          <w:szCs w:val="20"/>
        </w:rPr>
        <w:t>Desarrollador del Proyecto control-gastos</w:t>
      </w:r>
    </w:p>
    <w:p w:rsidR="00947E41" w:rsidRDefault="00FA5244" w14:paraId="3F3122A3" w14:textId="77777777">
      <w:r>
        <w:rPr>
          <w:color w:val="9AA5C9"/>
          <w:sz w:val="20"/>
          <w:szCs w:val="20"/>
        </w:rPr>
        <w:t>Carné: 2022075 — Sección: IN5AM</w:t>
      </w:r>
    </w:p>
    <w:sectPr w:rsidR="00947E41">
      <w:headerReference w:type="default" r:id="rId12"/>
      <w:footerReference w:type="default" r:id="rId13"/>
      <w:headerReference w:type="first" r:id="rId14"/>
      <w:footerReference w:type="first" r:id="rId15"/>
      <w:pgSz w:w="12240" w:h="15840" w:orient="portrait"/>
      <w:pgMar w:top="1300" w:right="1100" w:bottom="1200" w:left="11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5244" w:rsidRDefault="00FA5244" w14:paraId="44F0F5AC" w14:textId="77777777">
      <w:r>
        <w:separator/>
      </w:r>
    </w:p>
  </w:endnote>
  <w:endnote w:type="continuationSeparator" w:id="0">
    <w:p w:rsidR="00FA5244" w:rsidRDefault="00FA5244" w14:paraId="05C7754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947E41" w14:paraId="23DE523C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947E41" w14:paraId="52E56223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FA5244" w14:paraId="257A374D" w14:textId="77777777">
    <w:pPr>
      <w:pBdr>
        <w:top w:val="single" w:color="6366F1" w:sz="8" w:space="6"/>
      </w:pBdr>
      <w:jc w:val="center"/>
    </w:pPr>
    <w:r>
      <w:rPr>
        <w:color w:val="9AA5C9"/>
        <w:sz w:val="16"/>
        <w:szCs w:val="16"/>
      </w:rPr>
      <w:t xml:space="preserve">André Paolo García Valdéz  ·  </w:t>
    </w:r>
    <w:r>
      <w:rPr>
        <w:b/>
        <w:bCs/>
        <w:color w:val="38BDF8"/>
        <w:sz w:val="16"/>
        <w:szCs w:val="16"/>
      </w:rPr>
      <w:t xml:space="preserve">Página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PAGE</w:instrText>
    </w:r>
    <w:r>
      <w:rPr>
        <w:b/>
        <w:bCs/>
        <w:color w:val="38BDF8"/>
        <w:sz w:val="16"/>
        <w:szCs w:val="16"/>
      </w:rPr>
      <w:fldChar w:fldCharType="separate"/>
    </w:r>
    <w:r>
      <w:rPr>
        <w:b/>
        <w:bCs/>
        <w:color w:val="38BDF8"/>
        <w:sz w:val="16"/>
        <w:szCs w:val="16"/>
      </w:rPr>
      <w:fldChar w:fldCharType="end"/>
    </w:r>
    <w:r>
      <w:rPr>
        <w:b/>
        <w:bCs/>
        <w:color w:val="38BDF8"/>
        <w:sz w:val="16"/>
        <w:szCs w:val="16"/>
      </w:rPr>
      <w:t xml:space="preserve"> de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NUMPAGES</w:instrText>
    </w:r>
    <w:r>
      <w:rPr>
        <w:b/>
        <w:bCs/>
        <w:color w:val="38BDF8"/>
        <w:sz w:val="16"/>
        <w:szCs w:val="16"/>
      </w:rPr>
      <w:fldChar w:fldCharType="separate"/>
    </w:r>
    <w:r>
      <w:rPr>
        <w:b/>
        <w:bCs/>
        <w:color w:val="38BDF8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FA5244" w14:paraId="6E61F50C" w14:textId="77777777">
    <w:pPr>
      <w:pBdr>
        <w:top w:val="single" w:color="6366F1" w:sz="8" w:space="6"/>
      </w:pBdr>
      <w:jc w:val="center"/>
    </w:pPr>
    <w:r>
      <w:rPr>
        <w:color w:val="9AA5C9"/>
        <w:sz w:val="16"/>
        <w:szCs w:val="16"/>
      </w:rPr>
      <w:t xml:space="preserve">André Paolo García Valdéz  ·  </w:t>
    </w:r>
    <w:r>
      <w:rPr>
        <w:b/>
        <w:bCs/>
        <w:color w:val="38BDF8"/>
        <w:sz w:val="16"/>
        <w:szCs w:val="16"/>
      </w:rPr>
      <w:t xml:space="preserve">Página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PAGE</w:instrText>
    </w:r>
    <w:r>
      <w:rPr>
        <w:b/>
        <w:bCs/>
        <w:color w:val="38BDF8"/>
        <w:sz w:val="16"/>
        <w:szCs w:val="16"/>
      </w:rPr>
      <w:fldChar w:fldCharType="separate"/>
    </w:r>
    <w:r>
      <w:rPr>
        <w:b/>
        <w:bCs/>
        <w:color w:val="38BDF8"/>
        <w:sz w:val="16"/>
        <w:szCs w:val="16"/>
      </w:rPr>
      <w:fldChar w:fldCharType="end"/>
    </w:r>
    <w:r>
      <w:rPr>
        <w:b/>
        <w:bCs/>
        <w:color w:val="38BDF8"/>
        <w:sz w:val="16"/>
        <w:szCs w:val="16"/>
      </w:rPr>
      <w:t xml:space="preserve"> de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NUMPAGES</w:instrText>
    </w:r>
    <w:r>
      <w:rPr>
        <w:b/>
        <w:bCs/>
        <w:color w:val="38BDF8"/>
        <w:sz w:val="16"/>
        <w:szCs w:val="16"/>
      </w:rPr>
      <w:fldChar w:fldCharType="separate"/>
    </w:r>
    <w:r>
      <w:rPr>
        <w:b/>
        <w:bCs/>
        <w:color w:val="38BDF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5244" w:rsidRDefault="00FA5244" w14:paraId="46BEEC3B" w14:textId="77777777">
      <w:r>
        <w:separator/>
      </w:r>
    </w:p>
  </w:footnote>
  <w:footnote w:type="continuationSeparator" w:id="0">
    <w:p w:rsidR="00FA5244" w:rsidRDefault="00FA5244" w14:paraId="3ECF233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947E41" w14:paraId="61CDCEAD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947E41" w14:paraId="6BB9E253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7E41" w:rsidRDefault="00FA5244" w14:paraId="133C7AE9" w14:textId="77777777">
    <w:pPr>
      <w:pBdr>
        <w:bottom w:val="single" w:color="38BDF8" w:sz="8" w:space="6"/>
      </w:pBdr>
      <w:tabs>
        <w:tab w:val="right" w:pos="9026"/>
      </w:tabs>
    </w:pPr>
    <w:r>
      <w:rPr>
        <w:noProof/>
      </w:rPr>
      <w:drawing>
        <wp:inline distT="0" distB="0" distL="0" distR="0" wp14:anchorId="58B37704" wp14:editId="07777777">
          <wp:extent cx="209550" cy="209550"/>
          <wp:effectExtent l="0" t="0" r="0" b="0"/>
          <wp:docPr id="267233705" name="Imagen 267233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AA5C9"/>
        <w:sz w:val="16"/>
        <w:szCs w:val="16"/>
      </w:rPr>
      <w:t xml:space="preserve">  PROPUESTA INGRESOS · CONTROL DE GASTOS</w:t>
    </w:r>
    <w:r>
      <w:rPr>
        <w:sz w:val="16"/>
        <w:szCs w:val="16"/>
      </w:rPr>
      <w:tab/>
    </w:r>
    <w:r>
      <w:rPr>
        <w:b/>
        <w:bCs/>
        <w:color w:val="C084FC"/>
        <w:sz w:val="16"/>
        <w:szCs w:val="16"/>
      </w:rPr>
      <w:t>AUTORIZACIÓN DE CLIENTE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7E41" w:rsidRDefault="00FA5244" w14:paraId="36A05A34" w14:textId="77777777">
    <w:pPr>
      <w:pBdr>
        <w:bottom w:val="single" w:color="38BDF8" w:sz="8" w:space="6"/>
      </w:pBdr>
      <w:tabs>
        <w:tab w:val="right" w:pos="9026"/>
      </w:tabs>
    </w:pPr>
    <w:r>
      <w:rPr>
        <w:noProof/>
      </w:rPr>
      <w:drawing>
        <wp:inline distT="0" distB="0" distL="0" distR="0" wp14:anchorId="4CED7F46" wp14:editId="07777777">
          <wp:extent cx="209550" cy="209550"/>
          <wp:effectExtent l="0" t="0" r="0" b="0"/>
          <wp:docPr id="1819165561" name="Imagen 18191655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AA5C9"/>
        <w:sz w:val="16"/>
        <w:szCs w:val="16"/>
      </w:rPr>
      <w:t xml:space="preserve">  PROPUESTA INGRESOS · CONTROL DE GASTOS</w:t>
    </w:r>
    <w:r>
      <w:rPr>
        <w:sz w:val="16"/>
        <w:szCs w:val="16"/>
      </w:rPr>
      <w:tab/>
    </w:r>
    <w:r>
      <w:rPr>
        <w:b/>
        <w:bCs/>
        <w:color w:val="C084FC"/>
        <w:sz w:val="16"/>
        <w:szCs w:val="16"/>
      </w:rPr>
      <w:t>AUTORIZACIÓN DE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3CBD"/>
    <w:multiLevelType w:val="hybridMultilevel"/>
    <w:tmpl w:val="FFFFFFFF"/>
    <w:lvl w:ilvl="0" w:tplc="9B102A9C">
      <w:start w:val="1"/>
      <w:numFmt w:val="decimal"/>
      <w:lvlText w:val="%1."/>
      <w:lvlJc w:val="left"/>
      <w:pPr>
        <w:ind w:left="576" w:hanging="360"/>
      </w:pPr>
      <w:rPr>
        <w:b/>
        <w:bCs/>
        <w:color w:val="38BDF8"/>
      </w:rPr>
    </w:lvl>
    <w:lvl w:ilvl="1" w:tplc="FD926942">
      <w:numFmt w:val="decimal"/>
      <w:lvlText w:val=""/>
      <w:lvlJc w:val="left"/>
    </w:lvl>
    <w:lvl w:ilvl="2" w:tplc="6A0E0B0A">
      <w:numFmt w:val="decimal"/>
      <w:lvlText w:val=""/>
      <w:lvlJc w:val="left"/>
    </w:lvl>
    <w:lvl w:ilvl="3" w:tplc="BD423A0A">
      <w:numFmt w:val="decimal"/>
      <w:lvlText w:val=""/>
      <w:lvlJc w:val="left"/>
    </w:lvl>
    <w:lvl w:ilvl="4" w:tplc="1E1A4004">
      <w:numFmt w:val="decimal"/>
      <w:lvlText w:val=""/>
      <w:lvlJc w:val="left"/>
    </w:lvl>
    <w:lvl w:ilvl="5" w:tplc="28D26542">
      <w:numFmt w:val="decimal"/>
      <w:lvlText w:val=""/>
      <w:lvlJc w:val="left"/>
    </w:lvl>
    <w:lvl w:ilvl="6" w:tplc="ECCE1C5E">
      <w:numFmt w:val="decimal"/>
      <w:lvlText w:val=""/>
      <w:lvlJc w:val="left"/>
    </w:lvl>
    <w:lvl w:ilvl="7" w:tplc="8ED27D9C">
      <w:numFmt w:val="decimal"/>
      <w:lvlText w:val=""/>
      <w:lvlJc w:val="left"/>
    </w:lvl>
    <w:lvl w:ilvl="8" w:tplc="46C08C7C">
      <w:numFmt w:val="decimal"/>
      <w:lvlText w:val=""/>
      <w:lvlJc w:val="left"/>
    </w:lvl>
  </w:abstractNum>
  <w:abstractNum w:abstractNumId="1" w15:restartNumberingAfterBreak="0">
    <w:nsid w:val="552C530F"/>
    <w:multiLevelType w:val="hybridMultilevel"/>
    <w:tmpl w:val="FFFFFFFF"/>
    <w:lvl w:ilvl="0" w:tplc="80745B86">
      <w:start w:val="1"/>
      <w:numFmt w:val="bullet"/>
      <w:lvlText w:val="●"/>
      <w:lvlJc w:val="left"/>
      <w:pPr>
        <w:ind w:left="720" w:hanging="360"/>
      </w:pPr>
    </w:lvl>
    <w:lvl w:ilvl="1" w:tplc="986AB4E2">
      <w:start w:val="1"/>
      <w:numFmt w:val="bullet"/>
      <w:lvlText w:val="○"/>
      <w:lvlJc w:val="left"/>
      <w:pPr>
        <w:ind w:left="1440" w:hanging="360"/>
      </w:pPr>
    </w:lvl>
    <w:lvl w:ilvl="2" w:tplc="EF4E4BDC">
      <w:start w:val="1"/>
      <w:numFmt w:val="bullet"/>
      <w:lvlText w:val="■"/>
      <w:lvlJc w:val="left"/>
      <w:pPr>
        <w:ind w:left="2160" w:hanging="360"/>
      </w:pPr>
    </w:lvl>
    <w:lvl w:ilvl="3" w:tplc="A81E343C">
      <w:start w:val="1"/>
      <w:numFmt w:val="bullet"/>
      <w:lvlText w:val="●"/>
      <w:lvlJc w:val="left"/>
      <w:pPr>
        <w:ind w:left="2880" w:hanging="360"/>
      </w:pPr>
    </w:lvl>
    <w:lvl w:ilvl="4" w:tplc="3E68B052">
      <w:start w:val="1"/>
      <w:numFmt w:val="bullet"/>
      <w:lvlText w:val="○"/>
      <w:lvlJc w:val="left"/>
      <w:pPr>
        <w:ind w:left="3600" w:hanging="360"/>
      </w:pPr>
    </w:lvl>
    <w:lvl w:ilvl="5" w:tplc="ADD65B60">
      <w:start w:val="1"/>
      <w:numFmt w:val="bullet"/>
      <w:lvlText w:val="■"/>
      <w:lvlJc w:val="left"/>
      <w:pPr>
        <w:ind w:left="4320" w:hanging="360"/>
      </w:pPr>
    </w:lvl>
    <w:lvl w:ilvl="6" w:tplc="C512C0B4">
      <w:start w:val="1"/>
      <w:numFmt w:val="bullet"/>
      <w:lvlText w:val="●"/>
      <w:lvlJc w:val="left"/>
      <w:pPr>
        <w:ind w:left="5040" w:hanging="360"/>
      </w:pPr>
    </w:lvl>
    <w:lvl w:ilvl="7" w:tplc="6EA8A3D6">
      <w:start w:val="1"/>
      <w:numFmt w:val="bullet"/>
      <w:lvlText w:val="●"/>
      <w:lvlJc w:val="left"/>
      <w:pPr>
        <w:ind w:left="5760" w:hanging="360"/>
      </w:pPr>
    </w:lvl>
    <w:lvl w:ilvl="8" w:tplc="C4629C98">
      <w:start w:val="1"/>
      <w:numFmt w:val="bullet"/>
      <w:lvlText w:val="●"/>
      <w:lvlJc w:val="left"/>
      <w:pPr>
        <w:ind w:left="6480" w:hanging="360"/>
      </w:pPr>
    </w:lvl>
  </w:abstractNum>
  <w:num w:numId="1" w16cid:durableId="583077882">
    <w:abstractNumId w:val="1"/>
    <w:lvlOverride w:ilvl="0">
      <w:startOverride w:val="1"/>
    </w:lvlOverride>
  </w:num>
  <w:num w:numId="2" w16cid:durableId="175194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E41"/>
    <w:rsid w:val="0069073F"/>
    <w:rsid w:val="00947E41"/>
    <w:rsid w:val="00FA5244"/>
    <w:rsid w:val="05AEF724"/>
    <w:rsid w:val="150BEF43"/>
    <w:rsid w:val="17158C58"/>
    <w:rsid w:val="1BB8D292"/>
    <w:rsid w:val="2693CE77"/>
    <w:rsid w:val="2BB737BF"/>
    <w:rsid w:val="2F28E334"/>
    <w:rsid w:val="30405C11"/>
    <w:rsid w:val="3E02ABFC"/>
    <w:rsid w:val="41A4C58B"/>
    <w:rsid w:val="41FA0BDF"/>
    <w:rsid w:val="45281C25"/>
    <w:rsid w:val="47732D04"/>
    <w:rsid w:val="4D04EDCE"/>
    <w:rsid w:val="4E0CFAE6"/>
    <w:rsid w:val="69A2B8BA"/>
    <w:rsid w:val="75BE8CC9"/>
    <w:rsid w:val="777EE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7BFB"/>
  <w15:docId w15:val="{FA94EE58-8BE6-433C-9E80-0CDC812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DCE3F7"/>
        <w:sz w:val="22"/>
        <w:szCs w:val="22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3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footer" Target="footer4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eader" Target="header4.xml" Id="rId14" /><Relationship Type="http://schemas.openxmlformats.org/officeDocument/2006/relationships/image" Target="/media/image2.png" Id="rId744080583" /><Relationship Type="http://schemas.openxmlformats.org/officeDocument/2006/relationships/image" Target="/media/image3.png" Id="rId432222616" /><Relationship Type="http://schemas.openxmlformats.org/officeDocument/2006/relationships/image" Target="/media/image4.png" Id="rId1875399193" /><Relationship Type="http://schemas.openxmlformats.org/officeDocument/2006/relationships/image" Target="/media/image5.png" Id="rId211221859" /><Relationship Type="http://schemas.openxmlformats.org/officeDocument/2006/relationships/image" Target="/media/image6.png" Id="rId160686743" /><Relationship Type="http://schemas.openxmlformats.org/officeDocument/2006/relationships/image" Target="/media/image7.png" Id="rId1989804979" /><Relationship Type="http://schemas.openxmlformats.org/officeDocument/2006/relationships/image" Target="/media/image8.png" Id="rId404485276" /><Relationship Type="http://schemas.openxmlformats.org/officeDocument/2006/relationships/image" Target="/media/image9.png" Id="rId214484663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agarcia-2022075</lastModifiedBy>
  <revision>2</revision>
  <dcterms:created xsi:type="dcterms:W3CDTF">2026-08-26T13:37:00.0000000Z</dcterms:created>
  <dcterms:modified xsi:type="dcterms:W3CDTF">2026-08-26T13:42:30.1028679Z</dcterms:modified>
</coreProperties>
</file>