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50711"/>
  <w:body>
    <w:p w14:paraId="6EC93065" w14:textId="77777777" w:rsidR="00947E41" w:rsidRDefault="00FA5244">
      <w:pPr>
        <w:spacing w:after="300"/>
      </w:pPr>
      <w:r>
        <w:rPr>
          <w:rFonts w:ascii="Century Gothic" w:eastAsia="Century Gothic" w:hAnsi="Century Gothic" w:cs="Century Gothic"/>
          <w:b/>
          <w:bCs/>
          <w:color w:val="38BDF8"/>
          <w:sz w:val="40"/>
          <w:szCs w:val="40"/>
        </w:rPr>
        <w:t>Índice</w:t>
      </w:r>
    </w:p>
    <w:p w14:paraId="6A05A809" w14:textId="77777777" w:rsidR="00947E41" w:rsidRDefault="00947E41">
      <w:pPr>
        <w:pBdr>
          <w:bottom w:val="single" w:sz="14" w:space="1" w:color="C084FC"/>
        </w:pBdr>
        <w:spacing w:before="60" w:after="240"/>
      </w:pPr>
    </w:p>
    <w:p w14:paraId="0B86ADBA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1.  </w:t>
      </w:r>
      <w:r>
        <w:rPr>
          <w:sz w:val="24"/>
          <w:szCs w:val="24"/>
        </w:rPr>
        <w:t>Resumen Ejecutivo y Propósito del Módulo de Configuración &amp; Perfil Laboral</w:t>
      </w:r>
    </w:p>
    <w:p w14:paraId="0782B15E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2.  </w:t>
      </w:r>
      <w:r>
        <w:rPr>
          <w:sz w:val="24"/>
          <w:szCs w:val="24"/>
        </w:rPr>
        <w:t>Desglose Explicativo Módulo por Módulo</w:t>
      </w:r>
    </w:p>
    <w:p w14:paraId="1C03447B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3.  </w:t>
      </w:r>
      <w:r>
        <w:rPr>
          <w:sz w:val="24"/>
          <w:szCs w:val="24"/>
        </w:rPr>
        <w:t>Conclusión y Próximos Pasos para Autorización</w:t>
      </w:r>
    </w:p>
    <w:p w14:paraId="5A39BBE3" w14:textId="77777777" w:rsidR="00947E41" w:rsidRDefault="00FA5244">
      <w:r>
        <w:br w:type="page"/>
      </w:r>
    </w:p>
    <w:p w14:paraId="41C8F396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7004B8C0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1. </w:t>
      </w:r>
      <w:r>
        <w:rPr>
          <w:rFonts w:ascii="Century Gothic" w:eastAsia="Century Gothic" w:hAnsi="Century Gothic" w:cs="Century Gothic"/>
          <w:b/>
          <w:bCs/>
          <w:color w:val="38BDF8"/>
        </w:rPr>
        <w:t>Resumen Ejecutivo y Propósito del Módulo de Configuración &amp; Perfil Laboral</w:t>
      </w:r>
    </w:p>
    <w:p w14:paraId="64A2C9B3" w14:textId="77777777" w:rsidR="00947E41" w:rsidRDefault="00FA5244">
      <w:pPr>
        <w:keepNext/>
        <w:spacing w:after="200" w:line="300" w:lineRule="auto"/>
        <w:jc w:val="both"/>
      </w:pPr>
      <w:r>
        <w:rPr>
          <w:b/>
          <w:bCs/>
        </w:rPr>
        <w:t>Estimado Cliente,</w:t>
      </w:r>
    </w:p>
    <w:p w14:paraId="25983417" w14:textId="77777777" w:rsidR="00947E41" w:rsidRDefault="00FA5244">
      <w:pPr>
        <w:spacing w:after="200" w:line="300" w:lineRule="auto"/>
        <w:jc w:val="both"/>
      </w:pPr>
      <w:r>
        <w:t>El presente documento expone la propuesta de mapeo funcional y arquitectura del Módulo de Configuración &amp; Perfil Laboral de la aplicación control-gastos. Esta pantalla ha sido concebida como el centro de control de identidad, marco regulatorio y gobernanza financiera del usuario, integrando de manera pionera el cálculo oficial de las prestaciones de ley vigentes en la República de Guatemala (Decretos 42-92 y 76-78), la parametrización de ingresos salariales y la activación personalizada de alertas preventivas de salud financiera.</w:t>
      </w:r>
    </w:p>
    <w:p w14:paraId="239C9E48" w14:textId="77777777" w:rsidR="00947E41" w:rsidRDefault="00FA5244">
      <w:pPr>
        <w:spacing w:after="200" w:line="300" w:lineRule="auto"/>
        <w:jc w:val="both"/>
      </w:pPr>
      <w:r>
        <w:t>Bajo una sofisticada interfaz construida bajo la filosofía Glassmorphism 4K configurada en tonos cian (#38BDF8), violeta (#C084FC) y verde esmeralda (#34D399) sobre un fondo medianoche (#070918), el módulo vincula el salario ordinario con los límites presupuestarios globales de la plataforma y calcula cuentas regresivas dinámicas hacia el cobro de Bono 14 y Aguinaldo con opciones de registro inmediato en un solo clic.</w:t>
      </w:r>
    </w:p>
    <w:p w14:paraId="72A3D3EC" w14:textId="77777777" w:rsidR="00947E41" w:rsidRDefault="00947E41">
      <w:pPr>
        <w:spacing w:after="200"/>
      </w:pPr>
    </w:p>
    <w:p w14:paraId="0D0B940D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6B7E335F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2. </w:t>
      </w:r>
      <w:r>
        <w:rPr>
          <w:rFonts w:ascii="Century Gothic" w:eastAsia="Century Gothic" w:hAnsi="Century Gothic" w:cs="Century Gothic"/>
          <w:b/>
          <w:bCs/>
          <w:color w:val="38BDF8"/>
        </w:rPr>
        <w:t>Desglose Explicativo Módulo por Módulo</w:t>
      </w:r>
    </w:p>
    <w:p w14:paraId="71C65A2B" w14:textId="77777777" w:rsidR="00947E41" w:rsidRDefault="00FA5244">
      <w:pPr>
        <w:spacing w:after="200" w:line="300" w:lineRule="auto"/>
        <w:jc w:val="both"/>
      </w:pPr>
      <w:r>
        <w:t>A continuación, se detalla la función de cada sección de la vista de configuración, el beneficio comercial para el cliente y la captura de pantalla correspondiente generada en alta resolución a partir del código real del proyecto:</w:t>
      </w:r>
    </w:p>
    <w:p w14:paraId="6AE2FE26" w14:textId="62867474" w:rsidR="30405C11" w:rsidRDefault="30405C11" w:rsidP="05AEF724">
      <w:pPr>
        <w:spacing w:after="200" w:line="300" w:lineRule="auto"/>
        <w:jc w:val="both"/>
      </w:pPr>
      <w:r>
        <w:rPr>
          <w:noProof/>
        </w:rPr>
        <w:lastRenderedPageBreak/>
        <w:drawing>
          <wp:inline distT="0" distB="0" distL="0" distR="0" wp14:anchorId="315A52EC" wp14:editId="0F5397D1">
            <wp:extent cx="5400000" cy="5130000"/>
            <wp:effectExtent l="0" t="0" r="0" b="0"/>
            <wp:docPr id="64882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2301" name="Picture 648823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947E41" w:rsidRDefault="00947E41">
      <w:pPr>
        <w:spacing w:after="120"/>
      </w:pPr>
    </w:p>
    <w:p w14:paraId="60061E4C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3A7FC367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Sidebar con Navegación y Acceso Directo a Configuración</w:t>
      </w:r>
      <w:r>
        <w:rPr>
          <w:rFonts w:ascii="Century Gothic" w:eastAsia="Century Gothic" w:hAnsi="Century Gothic" w:cs="Century Gothic"/>
          <w:b/>
          <w:bCs/>
          <w:color w:val="38BDF8"/>
        </w:rPr>
        <w:t>Sidebar con Navegación y Acceso Directo a Configuración</w:t>
      </w:r>
    </w:p>
    <w:p w14:paraId="79AF15EB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Es el menú de navegación lateral persistente de la plataforma. Presenta el logotipo oficial de control-gastos, el Menú Principal (Dashboard, Transacciones, Presupuestos, Categorías), la sección de Analítica (Informes &amp; Reportes), la sección de Sistema con estado activo resaltado en cápsula azul neón ('Configuración') y la tarjeta de perfil de usuario activo con credenciales vinculadas.</w:t>
      </w:r>
      <w:r>
        <w:t>Es el menú de navegación lateral persistente de la plataforma. Presenta el logotipo oficial de control-gastos, el Menú Principal (Dashboard, Transacciones, Presupuestos, Categorías), la sección de Analítica (Informes &amp; Reportes), la sección de Sistema con estado activo resaltado en cápsula azul neón ('Configuración') y la tarjeta de perfil de usuario activo con credenciales vinculadas.</w:t>
      </w:r>
    </w:p>
    <w:p w14:paraId="4E0A88AB" w14:textId="77777777" w:rsidR="00947E41" w:rsidRDefault="00FA5244">
      <w:pPr>
        <w:spacing w:after="160" w:line="300" w:lineRule="auto"/>
        <w:jc w:val="both"/>
      </w:pPr>
      <w:r w:rsidRPr="05AEF724">
        <w:rPr>
          <w:b/>
          <w:bCs/>
          <w:color w:val="38BDF8"/>
        </w:rPr>
        <w:t xml:space="preserve">Permite al usuario acceder a la configuración del sistema y a la actualización de su perfil salarial desde cualquier sección con ergonomía y sin perder el estado de sesión.Permite al usuario acceder a la configuración del sistema </w:t>
      </w:r>
      <w:r w:rsidRPr="05AEF724">
        <w:rPr>
          <w:b/>
          <w:bCs/>
          <w:color w:val="38BDF8"/>
        </w:rPr>
        <w:lastRenderedPageBreak/>
        <w:t>y a la actualización de su perfil salarial desde cualquier sección con ergonomía y sin perder el estado de sesión.</w:t>
      </w:r>
      <w:r>
        <w:t>Permite al usuario acceder a la configuración del sistema y a la actualización de su perfil salarial desde cualquier sección con ergonomía y sin perder el estado de sesión.</w:t>
      </w:r>
    </w:p>
    <w:p w14:paraId="4B94D5A5" w14:textId="32FBAF99" w:rsidR="00947E41" w:rsidRDefault="3E02ABFC" w:rsidP="05AEF724">
      <w:pPr>
        <w:spacing w:after="320"/>
      </w:pPr>
      <w:r>
        <w:rPr>
          <w:noProof/>
        </w:rPr>
        <w:drawing>
          <wp:inline distT="0" distB="0" distL="0" distR="0" wp14:anchorId="38DCCECD" wp14:editId="1E536852">
            <wp:extent cx="1500000" cy="5555555"/>
            <wp:effectExtent l="0" t="0" r="0" b="0"/>
            <wp:docPr id="10383412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41246" name="Picture 1038341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55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042A9553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Módulo 2: </w:t>
      </w:r>
      <w:r>
        <w:rPr>
          <w:rFonts w:ascii="Century Gothic" w:eastAsia="Century Gothic" w:hAnsi="Century Gothic" w:cs="Century Gothic"/>
          <w:b/>
          <w:bCs/>
          <w:color w:val="38BDF8"/>
        </w:rPr>
        <w:t>Encabezado Superior (Topbar), Campana de Notificaciones y Control de Sesión</w:t>
      </w:r>
    </w:p>
    <w:p w14:paraId="458DB4AA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Mantiene la ruta de navegación contextual ('Control de Gastos — Configuración &amp; Perfil Laboral'), el botón de colapso de la barra lateral, la campana interactiva de notificaciones con badge dinámico de avisos pendientes, el indicador de 'Sesión Activa' en verde esmeralda y el botón de acceso rápido 'Cerrar Sesión'.</w:t>
      </w:r>
      <w:r>
        <w:t xml:space="preserve">Mantiene la ruta de navegación contextual ('Control de Gastos — Configuración &amp; Perfil Laboral'), el botón de colapso de la barra </w:t>
      </w:r>
      <w:r>
        <w:lastRenderedPageBreak/>
        <w:t>lateral, la campana interactiva de notificaciones con badge dinámico de avisos pendientes, el indicador de 'Sesión Activa' en verde esmeralda y el botón de acceso rápido 'Cerrar Sesión'.</w:t>
      </w:r>
    </w:p>
    <w:p w14:paraId="45FB0818" w14:textId="2498C22E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 xml:space="preserve">Valor para el Cliente: </w:t>
      </w:r>
      <w:r>
        <w:t>Garantiza supervisión en tiempo real de recordatorios de corte y alertas de pago, asegurando la autenticación y la integridad de las operaciones contables sensibles.</w:t>
      </w:r>
      <w:r w:rsidR="17158C58">
        <w:rPr>
          <w:noProof/>
        </w:rPr>
        <w:drawing>
          <wp:inline distT="0" distB="0" distL="0" distR="0" wp14:anchorId="49C63C2F" wp14:editId="482EC067">
            <wp:extent cx="6381750" cy="335881"/>
            <wp:effectExtent l="0" t="0" r="0" b="0"/>
            <wp:docPr id="762190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0641" name="Picture 7621906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3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31CB" w14:textId="7636F039" w:rsidR="00947E41" w:rsidRDefault="00947E41" w:rsidP="05AEF724">
      <w:pPr>
        <w:pBdr>
          <w:bottom w:val="single" w:sz="8" w:space="1" w:color="6366F1"/>
        </w:pBdr>
        <w:spacing w:before="60" w:after="240"/>
      </w:pPr>
    </w:p>
    <w:p w14:paraId="60D546A4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Encabezado de Vista y Navegación de Retorno</w:t>
      </w:r>
      <w:r>
        <w:rPr>
          <w:rFonts w:ascii="Century Gothic" w:eastAsia="Century Gothic" w:hAnsi="Century Gothic" w:cs="Century Gothic"/>
          <w:b/>
          <w:bCs/>
          <w:color w:val="38BDF8"/>
        </w:rPr>
        <w:t>Encabezado de Vista y Navegación de Retorno</w:t>
      </w:r>
    </w:p>
    <w:p w14:paraId="20592A5C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Presenta el título oficial de la vista ('Configuración &amp; Perfil Laboral'), la descripción orientativa ('Gestiona tu salario base mensual, consulta tus prestaciones de ley guatemaltecas y revisa tus preferencias del sistema') y el botón secundario 'Volver al Dashboard' con flecha interactiva.</w:t>
      </w:r>
      <w:r>
        <w:t>Presenta el título oficial de la vista ('Configuración &amp; Perfil Laboral'), la descripción orientativa ('Gestiona tu salario base mensual, consulta tus prestaciones de ley guatemaltecas y revisa tus preferencias del sistema') y el botón secundario 'Volver al Dashboard' con flecha interactiva.</w:t>
      </w:r>
    </w:p>
    <w:p w14:paraId="57E6A2EE" w14:textId="6EE749B4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Claridad ejecutiva inmediata sobre el propósito de la pantalla y retorno ágil a la consola principal de control financiero.</w:t>
      </w:r>
      <w:r>
        <w:t>Claridad ejecutiva inmediata sobre el propósito de la pantalla y retorno ágil a la consola principal de control financiero.</w:t>
      </w:r>
    </w:p>
    <w:p w14:paraId="62486C05" w14:textId="51DBFF28" w:rsidR="00947E41" w:rsidRDefault="69A2B8BA" w:rsidP="05AEF724">
      <w:pPr>
        <w:spacing w:after="160" w:line="300" w:lineRule="auto"/>
        <w:jc w:val="both"/>
      </w:pPr>
      <w:r>
        <w:rPr>
          <w:noProof/>
        </w:rPr>
        <w:drawing>
          <wp:inline distT="0" distB="0" distL="0" distR="0" wp14:anchorId="587C396C" wp14:editId="1CE37F90">
            <wp:extent cx="6381750" cy="527813"/>
            <wp:effectExtent l="0" t="0" r="0" b="0"/>
            <wp:docPr id="1861683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83115" name="Picture 1861683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2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52C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0416D032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Perfil Salarial Ordinario y Prestaciones Laborales de Guatemala</w:t>
      </w:r>
      <w:r>
        <w:rPr>
          <w:rFonts w:ascii="Century Gothic" w:eastAsia="Century Gothic" w:hAnsi="Century Gothic" w:cs="Century Gothic"/>
          <w:b/>
          <w:bCs/>
          <w:color w:val="38BDF8"/>
        </w:rPr>
        <w:t>Perfil Salarial Ordinario y Prestaciones Laborales de Guatemala</w:t>
      </w:r>
    </w:p>
    <w:p w14:paraId="141732ED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Panel especializado adaptado a la legislación laboral guatemalteca que incluye:</w:t>
      </w:r>
      <w:r>
        <w:t>Panel especializado adaptado a la legislación laboral guatemalteca que incluye:</w:t>
      </w:r>
    </w:p>
    <w:p w14:paraId="472BF656" w14:textId="77777777" w:rsidR="00947E41" w:rsidRDefault="00FA5244">
      <w:pPr>
        <w:pStyle w:val="Prrafodelista"/>
        <w:numPr>
          <w:ilvl w:val="0"/>
          <w:numId w:val="2"/>
        </w:numPr>
        <w:spacing w:after="120" w:line="290" w:lineRule="auto"/>
      </w:pPr>
      <w:r>
        <w:t>Distintivo Oficial de País: Badge institucional 'Guatemala (GTQ - Q)' con bandera patria y cita expresa a los Decretos 42-92 y 76-78.</w:t>
      </w:r>
    </w:p>
    <w:p w14:paraId="210FD248" w14:textId="77777777" w:rsidR="00947E41" w:rsidRDefault="00FA5244">
      <w:pPr>
        <w:pStyle w:val="Prrafodelista"/>
        <w:numPr>
          <w:ilvl w:val="0"/>
          <w:numId w:val="2"/>
        </w:numPr>
        <w:spacing w:after="120" w:line="290" w:lineRule="auto"/>
      </w:pPr>
      <w:r>
        <w:t>Campo de Salario Ordinario Mensual (Q): Input numérico estilizado con prefijo en Quetzales para definir la remuneración base fija del usuario.</w:t>
      </w:r>
    </w:p>
    <w:p w14:paraId="4B99056E" w14:textId="0BE904F6" w:rsidR="00947E41" w:rsidRDefault="00FA5244" w:rsidP="05AEF724">
      <w:pPr>
        <w:pStyle w:val="Prrafodelista"/>
        <w:numPr>
          <w:ilvl w:val="0"/>
          <w:numId w:val="2"/>
        </w:numPr>
        <w:spacing w:after="120" w:line="290" w:lineRule="auto"/>
      </w:pPr>
      <w:r>
        <w:t>Botón '✓ Guardar Salario': Procesamiento asíncrono con bloqueo preventivo y confirmación en tiempo real en la base de datos PostgreSQL.</w:t>
      </w:r>
    </w:p>
    <w:p w14:paraId="061C70C5" w14:textId="77777777" w:rsidR="0053386A" w:rsidRDefault="006529D5">
      <w:pPr>
        <w:pStyle w:val="Prrafodelista"/>
        <w:numPr>
          <w:ilvl w:val="0"/>
          <w:numId w:val="2"/>
        </w:numPr>
        <w:spacing w:after="120" w:line="290" w:lineRule="auto"/>
      </w:pPr>
      <w:r>
        <w:t>Actualización Dinámica de Reglas: Al modificar el salario ordinario, la plataforma recalcula al instante los límites del 80% de egresos y las prestaciones estimadas.</w:t>
      </w:r>
    </w:p>
    <w:p w14:paraId="731AFE77" w14:textId="3EDB7342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lastRenderedPageBreak/>
        <w:t>Personalización económica exacta; la plataforma adapta sus recomendaciones y alertas a los ingresos reales del usuario, garantizando asesoría financiera ajustada a su realidad.</w:t>
      </w:r>
      <w:r>
        <w:t>Personalización económica exacta; la plataforma adapta sus recomendaciones y alertas a los ingresos reales del usuario, garantizando asesoría financiera ajustada a su realidad.Personalización económica exacta; la plataforma adapta sus recomendaciones y alertas a los ingresos reales del usuario, garantizando asesoría financiera ajustada a su realidad.</w:t>
      </w:r>
      <w:r w:rsidR="47732D04">
        <w:rPr>
          <w:noProof/>
        </w:rPr>
        <w:drawing>
          <wp:inline distT="0" distB="0" distL="0" distR="0" wp14:anchorId="5D699D29" wp14:editId="3D90AEFC">
            <wp:extent cx="6381750" cy="935670"/>
            <wp:effectExtent l="0" t="0" r="0" b="0"/>
            <wp:docPr id="2006915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15802" name="Picture 20069158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93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F00" w14:textId="77777777" w:rsidR="00947E41" w:rsidRDefault="00947E41">
      <w:pPr>
        <w:spacing w:after="320"/>
      </w:pPr>
    </w:p>
    <w:p w14:paraId="3461D779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53F34613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Tarjetas Proyectivas de Prestaciones de Ley (Bono 14 y Aguinaldo)</w:t>
      </w:r>
      <w:r>
        <w:rPr>
          <w:rFonts w:ascii="Century Gothic" w:eastAsia="Century Gothic" w:hAnsi="Century Gothic" w:cs="Century Gothic"/>
          <w:b/>
          <w:bCs/>
          <w:color w:val="38BDF8"/>
        </w:rPr>
        <w:t>Tarjetas Proyectivas de Prestaciones de Ley (Bono 14 y Aguinaldo)</w:t>
      </w:r>
    </w:p>
    <w:p w14:paraId="6DE0ECFF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Despliega dos tarjetas interactivas de proyección legal y un banner normativo explicativo: 1) 'Bono 14 (Decreto No. 42-92)': cálculo automático del 100% de salario estimado (Q 8,500.00), fecha legal de pago (15 de julio), cuenta regresiva dinámica en días y botón '+ Ir a Registrar en Ingresos' con parámetro automático; 2) 'Aguinaldo (Decreto No. 76-78)': cálculo automático del 100% de salario estimado (Q 8,500.00), fecha legal de pago (15 de diciembre), cuenta regresiva dinámica en días y botón '+ Ir a Registrar en Ingresos'; 3) 'Marco Jurídico de Guatemala': banner educativo sobre la irrenunciabilidad de las prestaciones y su sincronización contable.</w:t>
      </w:r>
      <w:r>
        <w:t>Despliega dos tarjetas interactivas de proyección legal y un banner normativo explicativo: 1) 'Bono 14 (Decreto No. 42-92)': cálculo automático del 100% de salario estimado (Q 8,500.00), fecha legal de pago (15 de julio), cuenta regresiva dinámica en días y botón '+ Ir a Registrar en Ingresos' con parámetro automático; 2) 'Aguinaldo (Decreto No. 76-78)': cálculo automático del 100% de salario estimado (Q 8,500.00), fecha legal de pago (15 de diciembre), cuenta regresiva dinámica en días y botón '+ Ir a Registrar en Ingresos'; 3) 'Marco Jurídico de Guatemala': banner educativo sobre la irrenunciabilidad de las prestaciones y su sincronización contable.</w:t>
      </w:r>
    </w:p>
    <w:p w14:paraId="6A2C0376" w14:textId="0968C6CC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Previsibilidad patrimonial y planificación fiscal; el usuario anticipa con meses de ventaja sus ingresos extraordinarios de julio y diciembre y puede asentarlos en su contabilidad en 1 clic.</w:t>
      </w:r>
      <w:r>
        <w:t xml:space="preserve">Previsibilidad patrimonial y planificación fiscal; el usuario anticipa con meses de ventaja sus ingresos extraordinarios de julio y diciembre y puede asentarlos en su contabilidad en 1 clic.Previsibilidad patrimonial y planificación fiscal; el usuario anticipa con meses de ventaja sus ingresos extraordinarios de julio y diciembre y puede asentarlos en su contabilidad en </w:t>
      </w:r>
      <w:r>
        <w:lastRenderedPageBreak/>
        <w:t>1 clic.</w:t>
      </w:r>
      <w:r w:rsidR="2F28E334">
        <w:rPr>
          <w:noProof/>
        </w:rPr>
        <w:drawing>
          <wp:inline distT="0" distB="0" distL="0" distR="0" wp14:anchorId="354E6F83" wp14:editId="7DA14D91">
            <wp:extent cx="6381750" cy="2591086"/>
            <wp:effectExtent l="0" t="0" r="0" b="0"/>
            <wp:docPr id="1509639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9087" name="Picture 15096390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5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278" w14:textId="77777777" w:rsidR="00947E41" w:rsidRDefault="00947E41">
      <w:pPr>
        <w:spacing w:after="320"/>
      </w:pPr>
    </w:p>
    <w:p w14:paraId="7216E814" w14:textId="48F90523" w:rsidR="05AEF724" w:rsidRDefault="05AEF724" w:rsidP="05AEF724">
      <w:pPr>
        <w:spacing w:after="320"/>
      </w:pPr>
    </w:p>
    <w:p w14:paraId="1FC39945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204F749A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Perfil de Usuario y Atributos de Identidad Institucional</w:t>
      </w:r>
      <w:r>
        <w:rPr>
          <w:rFonts w:ascii="Century Gothic" w:eastAsia="Century Gothic" w:hAnsi="Century Gothic" w:cs="Century Gothic"/>
          <w:b/>
          <w:bCs/>
          <w:color w:val="38BDF8"/>
        </w:rPr>
        <w:t>Perfil de Usuario y Atributos de Identidad Institucional</w:t>
      </w:r>
    </w:p>
    <w:p w14:paraId="1AF9A99A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Panel de visualización de cuenta y credenciales activas. Incluye: avatar con foto sincronizada vía Google OAuth o inicial con gradiente, nombre completo del titular ('André García'), correo electrónico institucional ('agarcia@kinal.edu.gt'), moneda oficial del sistema configurada en 'Quetzal Guatemalteco (Q / GTQ)' y cápsula con el tema activo 'Deep Indigo Glassmorphism'.</w:t>
      </w:r>
      <w:r>
        <w:t>Panel de visualización de cuenta y credenciales activas. Incluye: avatar con foto sincronizada vía Google OAuth o inicial con gradiente, nombre completo del titular ('André García'), correo electrónico institucional ('agarcia@kinal.edu.gt'), moneda oficial del sistema configurada en 'Quetzal Guatemalteco (Q / GTQ)' y cápsula con el tema activo 'Deep Indigo Glassmorphism'.</w:t>
      </w:r>
    </w:p>
    <w:p w14:paraId="72622C30" w14:textId="0F0E3476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Certeza de identidad y trazabilidad; confirma al usuario en todo momento qué cuenta está autenticada y bajo qué parámetros regionales se procesan sus cifras.</w:t>
      </w:r>
      <w:r>
        <w:t>Certeza de identidad y trazabilidad; confirma al usuario en todo momento qué cuenta está autenticada y bajo qué parámetros regionales se procesan sus cifras.</w:t>
      </w:r>
    </w:p>
    <w:p w14:paraId="34CE0A41" w14:textId="7B59915A" w:rsidR="00947E41" w:rsidRDefault="75BE8CC9" w:rsidP="05AEF724">
      <w:pPr>
        <w:spacing w:after="160" w:line="300" w:lineRule="auto"/>
        <w:jc w:val="both"/>
      </w:pPr>
      <w:r>
        <w:rPr>
          <w:noProof/>
        </w:rPr>
        <w:lastRenderedPageBreak/>
        <w:drawing>
          <wp:inline distT="0" distB="0" distL="0" distR="0" wp14:anchorId="647AACBC" wp14:editId="57658276">
            <wp:extent cx="6381750" cy="2687052"/>
            <wp:effectExtent l="0" t="0" r="0" b="0"/>
            <wp:docPr id="523514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4162" name="Picture 5235141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68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49F74B41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Centro de Preferencias de Alertas y Notificaciones Inteligentes</w:t>
      </w:r>
      <w:r>
        <w:rPr>
          <w:rFonts w:ascii="Century Gothic" w:eastAsia="Century Gothic" w:hAnsi="Century Gothic" w:cs="Century Gothic"/>
          <w:b/>
          <w:bCs/>
          <w:color w:val="38BDF8"/>
        </w:rPr>
        <w:t>Centro de Preferencias de Alertas y Notificaciones Inteligentes</w:t>
      </w:r>
    </w:p>
    <w:p w14:paraId="52BAD72F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Panel de control de alertas automáticas con contador de estado ('4 / 4 activas') y conmutadores deslizantes modernos (estilo iOS) para activar o silenciar notificaciones: 1) 'Vencimiento de Tarjetas' (alerta 5 días antes de la fecha límite de corte de tarjetas para evitar recargos e intereses); 2) 'Límite Presupuestario (80%)' (advertencia si los gastos del mes superan el 80% del salario ordinario); 3) 'Gastos Fijos Pendientes' (recordatorio al inicio de cada mes para reservar fondos de servicios públicos y alquiler); y 4) 'Temporada de Prestaciones' (notificación oficial y cálculo proyectado de Bono 14 y Aguinaldo).</w:t>
      </w:r>
      <w:r>
        <w:t>Panel de control de alertas automáticas con contador de estado ('4 / 4 activas') y conmutadores deslizantes modernos (estilo iOS) para activar o silenciar notificaciones: 1) 'Vencimiento de Tarjetas' (alerta 5 días antes de la fecha límite de corte de tarjetas para evitar recargos e intereses); 2) 'Límite Presupuestario (80%)' (advertencia si los gastos del mes superan el 80% del salario ordinario); 3) 'Gastos Fijos Pendientes' (recordatorio al inicio de cada mes para reservar fondos de servicios públicos y alquiler); y 4) 'Temporada de Prestaciones' (notificación oficial y cálculo proyectado de Bono 14 y Aguinaldo).</w:t>
      </w:r>
    </w:p>
    <w:p w14:paraId="08BC6CEF" w14:textId="671A87FD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Escudo financiero preventivo; automatiza la vigilancia contable de fechas críticas y límites de consumo para evitar multas bancarias y proteger la liquidez del hogar.</w:t>
      </w:r>
      <w:r>
        <w:t xml:space="preserve">Escudo financiero preventivo; automatiza la vigilancia contable de fechas críticas y límites de consumo para evitar multas bancarias y proteger la liquidez del hogar.Escudo financiero preventivo; automatiza la vigilancia contable de fechas críticas y límites de consumo para </w:t>
      </w:r>
      <w:r>
        <w:lastRenderedPageBreak/>
        <w:t>evitar multas bancarias y proteger la liquidez del hogar.</w:t>
      </w:r>
      <w:r w:rsidR="4E0CFAE6">
        <w:rPr>
          <w:noProof/>
        </w:rPr>
        <w:drawing>
          <wp:inline distT="0" distB="0" distL="0" distR="0" wp14:anchorId="74F55AB8" wp14:editId="623288E0">
            <wp:extent cx="3800000" cy="4062068"/>
            <wp:effectExtent l="0" t="0" r="0" b="0"/>
            <wp:docPr id="71346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5193" name="Picture 713465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40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77777777" w:rsidR="00947E41" w:rsidRDefault="00947E41">
      <w:pPr>
        <w:spacing w:after="320"/>
      </w:pPr>
    </w:p>
    <w:p w14:paraId="5997CC1D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081D1C15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3. </w:t>
      </w:r>
      <w:r>
        <w:rPr>
          <w:rFonts w:ascii="Century Gothic" w:eastAsia="Century Gothic" w:hAnsi="Century Gothic" w:cs="Century Gothic"/>
          <w:b/>
          <w:bCs/>
          <w:color w:val="38BDF8"/>
        </w:rPr>
        <w:t>Conclusión y Próximos Pasos para Autorización</w:t>
      </w:r>
    </w:p>
    <w:p w14:paraId="1DD14642" w14:textId="77777777" w:rsidR="00947E41" w:rsidRDefault="00FA5244">
      <w:pPr>
        <w:spacing w:after="200" w:line="300" w:lineRule="auto"/>
        <w:jc w:val="both"/>
      </w:pPr>
      <w:r>
        <w:t>El Módulo de Configuración &amp; Perfil Laboral de control-gastos consolida un hito en aplicaciones de gestión financiera en Centroamérica al incorporar de forma nativa y rigurosa la legislación laboral de la República de Guatemala. Al armonizar el perfil salarial, el cálculo automatizado de prestaciones de ley y las alertas preventivas de salud patrimonial bajo una estética Glassmorphism de clase mundial, la aplicación ofrece una solución integral, profesional y profundamente humana para el bienestar financiero del usuario.</w:t>
      </w:r>
    </w:p>
    <w:p w14:paraId="754A1EEB" w14:textId="77777777" w:rsidR="00947E41" w:rsidRDefault="00FA5244">
      <w:pPr>
        <w:spacing w:after="200" w:line="300" w:lineRule="auto"/>
        <w:jc w:val="both"/>
      </w:pPr>
      <w:r>
        <w:t>Quedamos a su entera disposición para recibir su retroalimentación y autorización formal para el despliegue final.</w:t>
      </w:r>
    </w:p>
    <w:p w14:paraId="110FFD37" w14:textId="77777777" w:rsidR="00947E41" w:rsidRDefault="00947E41">
      <w:pPr>
        <w:spacing w:after="400"/>
      </w:pPr>
    </w:p>
    <w:p w14:paraId="75CD6BD8" w14:textId="77777777" w:rsidR="00947E41" w:rsidRDefault="00FA5244">
      <w:pPr>
        <w:spacing w:after="40"/>
      </w:pPr>
      <w:r>
        <w:rPr>
          <w:rFonts w:ascii="Century Gothic" w:eastAsia="Century Gothic" w:hAnsi="Century Gothic" w:cs="Century Gothic"/>
          <w:b/>
          <w:bCs/>
          <w:color w:val="FFFFFF"/>
          <w:sz w:val="24"/>
          <w:szCs w:val="24"/>
        </w:rPr>
        <w:t>André Paolo García Valdéz</w:t>
      </w:r>
    </w:p>
    <w:p w14:paraId="09836C31" w14:textId="77777777" w:rsidR="00947E41" w:rsidRDefault="00FA5244">
      <w:pPr>
        <w:spacing w:after="40"/>
      </w:pPr>
      <w:r>
        <w:rPr>
          <w:i/>
          <w:iCs/>
          <w:color w:val="38BDF8"/>
          <w:sz w:val="20"/>
          <w:szCs w:val="20"/>
        </w:rPr>
        <w:t>Desarrollador del Proyecto control-gastos</w:t>
      </w:r>
    </w:p>
    <w:p w14:paraId="3F3122A3" w14:textId="77777777" w:rsidR="00947E41" w:rsidRDefault="00FA5244">
      <w:r>
        <w:rPr>
          <w:color w:val="9AA5C9"/>
          <w:sz w:val="20"/>
          <w:szCs w:val="20"/>
        </w:rPr>
        <w:t>Carné: 2022075 — Sección: IN5AM</w:t>
      </w:r>
    </w:p>
    <w:sectPr w:rsidR="00947E41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300" w:right="1100" w:bottom="120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404B" w14:textId="77777777" w:rsidR="006C5489" w:rsidRDefault="006C5489">
      <w:r>
        <w:separator/>
      </w:r>
    </w:p>
  </w:endnote>
  <w:endnote w:type="continuationSeparator" w:id="0">
    <w:p w14:paraId="439781C6" w14:textId="77777777" w:rsidR="006C5489" w:rsidRDefault="006C5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374D" w14:textId="0164BF91" w:rsidR="00947E41" w:rsidRDefault="00FA5244">
    <w:pPr>
      <w:pBdr>
        <w:top w:val="single" w:sz="8" w:space="6" w:color="6366F1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2</w:t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3</w:t>
    </w:r>
    <w:r>
      <w:rPr>
        <w:b/>
        <w:bCs/>
        <w:color w:val="38BDF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F50C" w14:textId="344197CB" w:rsidR="00947E41" w:rsidRDefault="00FA5244">
    <w:pPr>
      <w:pBdr>
        <w:top w:val="single" w:sz="8" w:space="6" w:color="6366F1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1</w:t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2</w:t>
    </w:r>
    <w:r>
      <w:rPr>
        <w:b/>
        <w:bCs/>
        <w:color w:val="38BDF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8D9D" w14:textId="77777777" w:rsidR="006C5489" w:rsidRDefault="006C5489">
      <w:r>
        <w:separator/>
      </w:r>
    </w:p>
  </w:footnote>
  <w:footnote w:type="continuationSeparator" w:id="0">
    <w:p w14:paraId="726BF5FA" w14:textId="77777777" w:rsidR="006C5489" w:rsidRDefault="006C5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7AE9" w14:textId="77777777" w:rsidR="00947E41" w:rsidRDefault="00FA5244">
    <w:pPr>
      <w:pBdr>
        <w:bottom w:val="single" w:sz="8" w:space="6" w:color="38BDF8"/>
      </w:pBdr>
      <w:tabs>
        <w:tab w:val="right" w:pos="9026"/>
      </w:tabs>
    </w:pPr>
    <w:r>
      <w:rPr>
        <w:noProof/>
      </w:rPr>
      <w:drawing>
        <wp:inline distT="0" distB="0" distL="0" distR="0" wp14:anchorId="58B37704" wp14:editId="07777777">
          <wp:extent cx="209550" cy="209550"/>
          <wp:effectExtent l="0" t="0" r="0" b="0"/>
          <wp:docPr id="267233705" name="Imagen 267233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CONFIGURACIÓN &amp; PERFIL LABORAL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05A34" w14:textId="77777777" w:rsidR="00947E41" w:rsidRDefault="00FA5244">
    <w:pPr>
      <w:pBdr>
        <w:bottom w:val="single" w:sz="8" w:space="6" w:color="38BDF8"/>
      </w:pBdr>
      <w:tabs>
        <w:tab w:val="right" w:pos="9026"/>
      </w:tabs>
    </w:pPr>
    <w:r>
      <w:rPr>
        <w:noProof/>
      </w:rPr>
      <w:drawing>
        <wp:inline distT="0" distB="0" distL="0" distR="0" wp14:anchorId="4CED7F46" wp14:editId="07777777">
          <wp:extent cx="209550" cy="209550"/>
          <wp:effectExtent l="0" t="0" r="0" b="0"/>
          <wp:docPr id="1819165561" name="Imagen 1819165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CONFIGURACIÓN &amp; PERFIL LABORAL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3CBD"/>
    <w:multiLevelType w:val="hybridMultilevel"/>
    <w:tmpl w:val="FFFFFFFF"/>
    <w:lvl w:ilvl="0" w:tplc="9B102A9C">
      <w:start w:val="1"/>
      <w:numFmt w:val="decimal"/>
      <w:lvlText w:val="%1."/>
      <w:lvlJc w:val="left"/>
      <w:pPr>
        <w:ind w:left="576" w:hanging="360"/>
      </w:pPr>
      <w:rPr>
        <w:b/>
        <w:bCs/>
        <w:color w:val="38BDF8"/>
      </w:rPr>
    </w:lvl>
    <w:lvl w:ilvl="1" w:tplc="FD926942">
      <w:numFmt w:val="decimal"/>
      <w:lvlText w:val=""/>
      <w:lvlJc w:val="left"/>
    </w:lvl>
    <w:lvl w:ilvl="2" w:tplc="6A0E0B0A">
      <w:numFmt w:val="decimal"/>
      <w:lvlText w:val=""/>
      <w:lvlJc w:val="left"/>
    </w:lvl>
    <w:lvl w:ilvl="3" w:tplc="BD423A0A">
      <w:numFmt w:val="decimal"/>
      <w:lvlText w:val=""/>
      <w:lvlJc w:val="left"/>
    </w:lvl>
    <w:lvl w:ilvl="4" w:tplc="1E1A4004">
      <w:numFmt w:val="decimal"/>
      <w:lvlText w:val=""/>
      <w:lvlJc w:val="left"/>
    </w:lvl>
    <w:lvl w:ilvl="5" w:tplc="28D26542">
      <w:numFmt w:val="decimal"/>
      <w:lvlText w:val=""/>
      <w:lvlJc w:val="left"/>
    </w:lvl>
    <w:lvl w:ilvl="6" w:tplc="ECCE1C5E">
      <w:numFmt w:val="decimal"/>
      <w:lvlText w:val=""/>
      <w:lvlJc w:val="left"/>
    </w:lvl>
    <w:lvl w:ilvl="7" w:tplc="8ED27D9C">
      <w:numFmt w:val="decimal"/>
      <w:lvlText w:val=""/>
      <w:lvlJc w:val="left"/>
    </w:lvl>
    <w:lvl w:ilvl="8" w:tplc="46C08C7C">
      <w:numFmt w:val="decimal"/>
      <w:lvlText w:val=""/>
      <w:lvlJc w:val="left"/>
    </w:lvl>
  </w:abstractNum>
  <w:abstractNum w:abstractNumId="1" w15:restartNumberingAfterBreak="0">
    <w:nsid w:val="552C530F"/>
    <w:multiLevelType w:val="hybridMultilevel"/>
    <w:tmpl w:val="FFFFFFFF"/>
    <w:lvl w:ilvl="0" w:tplc="80745B86">
      <w:start w:val="1"/>
      <w:numFmt w:val="bullet"/>
      <w:lvlText w:val="●"/>
      <w:lvlJc w:val="left"/>
      <w:pPr>
        <w:ind w:left="720" w:hanging="360"/>
      </w:pPr>
    </w:lvl>
    <w:lvl w:ilvl="1" w:tplc="986AB4E2">
      <w:start w:val="1"/>
      <w:numFmt w:val="bullet"/>
      <w:lvlText w:val="○"/>
      <w:lvlJc w:val="left"/>
      <w:pPr>
        <w:ind w:left="1440" w:hanging="360"/>
      </w:pPr>
    </w:lvl>
    <w:lvl w:ilvl="2" w:tplc="EF4E4BDC">
      <w:start w:val="1"/>
      <w:numFmt w:val="bullet"/>
      <w:lvlText w:val="■"/>
      <w:lvlJc w:val="left"/>
      <w:pPr>
        <w:ind w:left="2160" w:hanging="360"/>
      </w:pPr>
    </w:lvl>
    <w:lvl w:ilvl="3" w:tplc="A81E343C">
      <w:start w:val="1"/>
      <w:numFmt w:val="bullet"/>
      <w:lvlText w:val="●"/>
      <w:lvlJc w:val="left"/>
      <w:pPr>
        <w:ind w:left="2880" w:hanging="360"/>
      </w:pPr>
    </w:lvl>
    <w:lvl w:ilvl="4" w:tplc="3E68B052">
      <w:start w:val="1"/>
      <w:numFmt w:val="bullet"/>
      <w:lvlText w:val="○"/>
      <w:lvlJc w:val="left"/>
      <w:pPr>
        <w:ind w:left="3600" w:hanging="360"/>
      </w:pPr>
    </w:lvl>
    <w:lvl w:ilvl="5" w:tplc="ADD65B60">
      <w:start w:val="1"/>
      <w:numFmt w:val="bullet"/>
      <w:lvlText w:val="■"/>
      <w:lvlJc w:val="left"/>
      <w:pPr>
        <w:ind w:left="4320" w:hanging="360"/>
      </w:pPr>
    </w:lvl>
    <w:lvl w:ilvl="6" w:tplc="C512C0B4">
      <w:start w:val="1"/>
      <w:numFmt w:val="bullet"/>
      <w:lvlText w:val="●"/>
      <w:lvlJc w:val="left"/>
      <w:pPr>
        <w:ind w:left="5040" w:hanging="360"/>
      </w:pPr>
    </w:lvl>
    <w:lvl w:ilvl="7" w:tplc="6EA8A3D6">
      <w:start w:val="1"/>
      <w:numFmt w:val="bullet"/>
      <w:lvlText w:val="●"/>
      <w:lvlJc w:val="left"/>
      <w:pPr>
        <w:ind w:left="5760" w:hanging="360"/>
      </w:pPr>
    </w:lvl>
    <w:lvl w:ilvl="8" w:tplc="C4629C98">
      <w:start w:val="1"/>
      <w:numFmt w:val="bullet"/>
      <w:lvlText w:val="●"/>
      <w:lvlJc w:val="left"/>
      <w:pPr>
        <w:ind w:left="6480" w:hanging="360"/>
      </w:pPr>
    </w:lvl>
  </w:abstractNum>
  <w:num w:numId="1" w16cid:durableId="583077882">
    <w:abstractNumId w:val="1"/>
    <w:lvlOverride w:ilvl="0">
      <w:startOverride w:val="1"/>
    </w:lvlOverride>
  </w:num>
  <w:num w:numId="2" w16cid:durableId="175194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41"/>
    <w:rsid w:val="00154D66"/>
    <w:rsid w:val="00170C03"/>
    <w:rsid w:val="00186A97"/>
    <w:rsid w:val="001C3D73"/>
    <w:rsid w:val="002414C5"/>
    <w:rsid w:val="00277A4B"/>
    <w:rsid w:val="003D1979"/>
    <w:rsid w:val="00447391"/>
    <w:rsid w:val="00516A27"/>
    <w:rsid w:val="0053386A"/>
    <w:rsid w:val="006529D5"/>
    <w:rsid w:val="0069073F"/>
    <w:rsid w:val="006C5489"/>
    <w:rsid w:val="00716A69"/>
    <w:rsid w:val="007E43E0"/>
    <w:rsid w:val="00820C19"/>
    <w:rsid w:val="009012A3"/>
    <w:rsid w:val="00947E41"/>
    <w:rsid w:val="009E5478"/>
    <w:rsid w:val="00B05637"/>
    <w:rsid w:val="00BF554E"/>
    <w:rsid w:val="00C77262"/>
    <w:rsid w:val="00DE18D3"/>
    <w:rsid w:val="00E606D0"/>
    <w:rsid w:val="00E6443F"/>
    <w:rsid w:val="00F45277"/>
    <w:rsid w:val="00F7567F"/>
    <w:rsid w:val="00FA5244"/>
    <w:rsid w:val="05AEF724"/>
    <w:rsid w:val="150BEF43"/>
    <w:rsid w:val="17158C58"/>
    <w:rsid w:val="1BB8D292"/>
    <w:rsid w:val="2693CE77"/>
    <w:rsid w:val="2BB737BF"/>
    <w:rsid w:val="2F28E334"/>
    <w:rsid w:val="30405C11"/>
    <w:rsid w:val="3E02ABFC"/>
    <w:rsid w:val="41A4C58B"/>
    <w:rsid w:val="41FA0BDF"/>
    <w:rsid w:val="45281C25"/>
    <w:rsid w:val="47732D04"/>
    <w:rsid w:val="4D04EDCE"/>
    <w:rsid w:val="4E0CFAE6"/>
    <w:rsid w:val="69A2B8BA"/>
    <w:rsid w:val="75BE8CC9"/>
    <w:rsid w:val="777E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6E27BFB"/>
  <w15:docId w15:val="{FA94EE58-8BE6-433C-9E80-0CDC812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DCE3F7"/>
        <w:sz w:val="22"/>
        <w:szCs w:val="22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1736</Words>
  <Characters>10266</Characters>
  <Application>Microsoft Office Word</Application>
  <DocSecurity>0</DocSecurity>
  <Lines>159</Lines>
  <Paragraphs>41</Paragraphs>
  <ScaleCrop>false</ScaleCrop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Paolo .</cp:lastModifiedBy>
  <cp:revision>8</cp:revision>
  <dcterms:created xsi:type="dcterms:W3CDTF">2026-08-26T13:37:00Z</dcterms:created>
  <dcterms:modified xsi:type="dcterms:W3CDTF">2026-09-14T07:50:00Z</dcterms:modified>
</cp:coreProperties>
</file>