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BA4A0" w14:textId="77777777" w:rsidR="00D63A70" w:rsidRDefault="004D339B" w:rsidP="00D63A70">
      <w:pPr>
        <w:pStyle w:val="Title"/>
      </w:pPr>
      <w:r w:rsidRPr="004D339B">
        <w:t xml:space="preserve">Paper Review: </w:t>
      </w:r>
    </w:p>
    <w:p w14:paraId="7B03589C" w14:textId="1B007871" w:rsidR="004D339B" w:rsidRPr="004D339B" w:rsidRDefault="00525658" w:rsidP="00D63A70">
      <w:pPr>
        <w:pStyle w:val="Title"/>
      </w:pPr>
      <w:r>
        <w:t>Deterministic Policy Gradient Algorithms</w:t>
      </w:r>
    </w:p>
    <w:p w14:paraId="4A6B62B1" w14:textId="7CC7B663" w:rsidR="004D339B" w:rsidRPr="004D339B" w:rsidRDefault="004D339B" w:rsidP="004D339B">
      <w:pPr>
        <w:rPr>
          <w:b/>
          <w:bCs/>
          <w:sz w:val="24"/>
          <w:szCs w:val="24"/>
        </w:rPr>
      </w:pPr>
      <w:r w:rsidRPr="004D339B">
        <w:rPr>
          <w:b/>
          <w:bCs/>
          <w:sz w:val="24"/>
          <w:szCs w:val="24"/>
        </w:rPr>
        <w:t>Summary:</w:t>
      </w:r>
    </w:p>
    <w:p w14:paraId="5110A0CD" w14:textId="49EE2493" w:rsidR="004D339B" w:rsidRDefault="004D339B" w:rsidP="00D63A70">
      <w:pPr>
        <w:jc w:val="both"/>
        <w:rPr>
          <w:sz w:val="24"/>
          <w:szCs w:val="24"/>
        </w:rPr>
      </w:pPr>
      <w:r w:rsidRPr="004D339B">
        <w:rPr>
          <w:sz w:val="24"/>
          <w:szCs w:val="24"/>
        </w:rPr>
        <w:tab/>
      </w:r>
      <w:r w:rsidR="004A4C27">
        <w:rPr>
          <w:sz w:val="24"/>
          <w:szCs w:val="24"/>
        </w:rPr>
        <w:t xml:space="preserve">The goal of this paper is to present deterministic policy gradient algorithms which are a new variety of algorithms created by the researchers. </w:t>
      </w:r>
      <w:r w:rsidR="00525658" w:rsidRPr="00525658">
        <w:rPr>
          <w:sz w:val="24"/>
          <w:szCs w:val="24"/>
        </w:rPr>
        <w:t>These algorithms can learn policies for continuous action spaces and are well-suited for robotics and control applications. The paper provides an analysis of the algorithms and shows that they have several advantages over traditional stochastic policy gradient methods. The authors also provide experimental results that demonstrate the effectiveness of the algorithms on several benchmark tasks.</w:t>
      </w:r>
    </w:p>
    <w:p w14:paraId="21E8A42B" w14:textId="14AD0062" w:rsidR="004D339B" w:rsidRPr="004D339B" w:rsidRDefault="004D339B" w:rsidP="004D339B">
      <w:pPr>
        <w:rPr>
          <w:b/>
          <w:bCs/>
          <w:sz w:val="24"/>
          <w:szCs w:val="24"/>
        </w:rPr>
      </w:pPr>
      <w:r w:rsidRPr="004D339B">
        <w:rPr>
          <w:b/>
          <w:bCs/>
          <w:sz w:val="24"/>
          <w:szCs w:val="24"/>
        </w:rPr>
        <w:t>Contributions:</w:t>
      </w:r>
    </w:p>
    <w:p w14:paraId="74EED651" w14:textId="2BAAFF21" w:rsidR="004D339B" w:rsidRPr="004D339B" w:rsidRDefault="004D339B" w:rsidP="00D63A70">
      <w:pPr>
        <w:jc w:val="both"/>
        <w:rPr>
          <w:sz w:val="24"/>
          <w:szCs w:val="24"/>
        </w:rPr>
      </w:pPr>
      <w:r w:rsidRPr="004D339B">
        <w:rPr>
          <w:sz w:val="24"/>
          <w:szCs w:val="24"/>
        </w:rPr>
        <w:tab/>
        <w:t xml:space="preserve"> </w:t>
      </w:r>
      <w:r w:rsidR="00525658" w:rsidRPr="00525658">
        <w:rPr>
          <w:sz w:val="24"/>
          <w:szCs w:val="24"/>
        </w:rPr>
        <w:t>The paper's main contribution is the development of deterministic policy gradient algorithms, which can learn policies for continuous action spaces in a more efficient and effective manner than traditional stochastic policy gradient methods. The authors provide a theoretical analysis of the algorithms, showing that they have several advantages over stochastic methods, including improved sample efficiency and faster convergence. Additionally, the paper provides experimental results that demonstrate the effectiveness of the algorithms on several benchmark tasks.</w:t>
      </w:r>
    </w:p>
    <w:p w14:paraId="09A0D352" w14:textId="4BF4725D" w:rsidR="004D339B" w:rsidRPr="004D339B" w:rsidRDefault="004D339B" w:rsidP="004D339B">
      <w:pPr>
        <w:rPr>
          <w:b/>
          <w:bCs/>
          <w:sz w:val="24"/>
          <w:szCs w:val="24"/>
        </w:rPr>
      </w:pPr>
      <w:r w:rsidRPr="004D339B">
        <w:rPr>
          <w:b/>
          <w:bCs/>
          <w:sz w:val="24"/>
          <w:szCs w:val="24"/>
        </w:rPr>
        <w:t>Strengths and Weaknesses:</w:t>
      </w:r>
    </w:p>
    <w:p w14:paraId="79D7A7DC" w14:textId="2815A18E" w:rsidR="004D339B" w:rsidRPr="004D339B" w:rsidRDefault="004D339B" w:rsidP="00525658">
      <w:pPr>
        <w:jc w:val="both"/>
        <w:rPr>
          <w:sz w:val="24"/>
          <w:szCs w:val="24"/>
        </w:rPr>
      </w:pPr>
      <w:r w:rsidRPr="004D339B">
        <w:rPr>
          <w:sz w:val="24"/>
          <w:szCs w:val="24"/>
        </w:rPr>
        <w:tab/>
      </w:r>
      <w:r w:rsidR="00525658" w:rsidRPr="00525658">
        <w:rPr>
          <w:sz w:val="24"/>
          <w:szCs w:val="24"/>
        </w:rPr>
        <w:t>The strengths of this paper include the development of a new family of reinforcement learning algorithms that are well-suited for continuous action spaces, as well as a theoretical analysis of the algorithms that highlights their advantages over traditional stochastic policy gradient methods. The experimental results also demonstrate the effectiveness of the algorithms on several benchmark tasks</w:t>
      </w:r>
      <w:r w:rsidR="00525658">
        <w:rPr>
          <w:sz w:val="24"/>
          <w:szCs w:val="24"/>
        </w:rPr>
        <w:t xml:space="preserve">. </w:t>
      </w:r>
      <w:r w:rsidR="00525658" w:rsidRPr="00525658">
        <w:rPr>
          <w:sz w:val="24"/>
          <w:szCs w:val="24"/>
        </w:rPr>
        <w:t>One weakness of the paper is that it focuses primarily on continuous action spaces and may not be as useful for discrete action spaces. Additionally, the algorithms may be more difficult to implement than traditional stochastic policy gradient methods.</w:t>
      </w:r>
    </w:p>
    <w:p w14:paraId="614F902A" w14:textId="7BD42D8D" w:rsidR="004D339B" w:rsidRPr="004D339B" w:rsidRDefault="004D339B" w:rsidP="004D339B">
      <w:pPr>
        <w:rPr>
          <w:b/>
          <w:bCs/>
          <w:sz w:val="24"/>
          <w:szCs w:val="24"/>
        </w:rPr>
      </w:pPr>
      <w:r w:rsidRPr="004D339B">
        <w:rPr>
          <w:b/>
          <w:bCs/>
          <w:sz w:val="24"/>
          <w:szCs w:val="24"/>
        </w:rPr>
        <w:t>Experiment</w:t>
      </w:r>
      <w:r w:rsidR="00084B93">
        <w:rPr>
          <w:b/>
          <w:bCs/>
          <w:sz w:val="24"/>
          <w:szCs w:val="24"/>
        </w:rPr>
        <w:t xml:space="preserve">al </w:t>
      </w:r>
      <w:r w:rsidR="00084B93" w:rsidRPr="004D339B">
        <w:rPr>
          <w:b/>
          <w:bCs/>
          <w:sz w:val="24"/>
          <w:szCs w:val="24"/>
        </w:rPr>
        <w:t>Validity</w:t>
      </w:r>
      <w:r w:rsidRPr="004D339B">
        <w:rPr>
          <w:b/>
          <w:bCs/>
          <w:sz w:val="24"/>
          <w:szCs w:val="24"/>
        </w:rPr>
        <w:t>:</w:t>
      </w:r>
    </w:p>
    <w:p w14:paraId="160843BF" w14:textId="77B7BE95" w:rsidR="00D63A70" w:rsidRPr="004D339B" w:rsidRDefault="004D339B" w:rsidP="00D63A70">
      <w:pPr>
        <w:jc w:val="both"/>
        <w:rPr>
          <w:sz w:val="24"/>
          <w:szCs w:val="24"/>
        </w:rPr>
      </w:pPr>
      <w:r w:rsidRPr="004D339B">
        <w:rPr>
          <w:sz w:val="24"/>
          <w:szCs w:val="24"/>
        </w:rPr>
        <w:tab/>
      </w:r>
      <w:r w:rsidR="00525658" w:rsidRPr="00525658">
        <w:rPr>
          <w:sz w:val="24"/>
          <w:szCs w:val="24"/>
        </w:rPr>
        <w:t>The experimental results presented in the paper provide strong evidence for the effectiveness of the deterministic policy gradient algorithms on several benchmark tasks</w:t>
      </w:r>
      <w:r w:rsidR="0091765B">
        <w:rPr>
          <w:sz w:val="24"/>
          <w:szCs w:val="24"/>
        </w:rPr>
        <w:t xml:space="preserve"> and an Octopus Arm</w:t>
      </w:r>
      <w:r w:rsidR="00525658" w:rsidRPr="00525658">
        <w:rPr>
          <w:sz w:val="24"/>
          <w:szCs w:val="24"/>
        </w:rPr>
        <w:t>. The authors provide detailed comparisons with traditional stochastic policy gradient methods and show that their algorithms have improved sample efficiency and faster convergence.</w:t>
      </w:r>
    </w:p>
    <w:p w14:paraId="4A4AD429" w14:textId="0974D4FC" w:rsidR="004D339B" w:rsidRPr="004D339B" w:rsidRDefault="004B4BEB" w:rsidP="004D339B">
      <w:pPr>
        <w:rPr>
          <w:b/>
          <w:bCs/>
          <w:sz w:val="24"/>
          <w:szCs w:val="24"/>
        </w:rPr>
      </w:pPr>
      <w:r>
        <w:rPr>
          <w:b/>
          <w:bCs/>
          <w:sz w:val="24"/>
          <w:szCs w:val="24"/>
        </w:rPr>
        <w:t>How can this work be extended</w:t>
      </w:r>
      <w:r w:rsidR="004D339B" w:rsidRPr="004D339B">
        <w:rPr>
          <w:b/>
          <w:bCs/>
          <w:sz w:val="24"/>
          <w:szCs w:val="24"/>
        </w:rPr>
        <w:t>:</w:t>
      </w:r>
    </w:p>
    <w:p w14:paraId="3DC9EDE2" w14:textId="395A3AB6" w:rsidR="004D339B" w:rsidRPr="00525658" w:rsidRDefault="004D339B" w:rsidP="00525658">
      <w:pPr>
        <w:jc w:val="both"/>
        <w:rPr>
          <w:sz w:val="24"/>
          <w:szCs w:val="24"/>
        </w:rPr>
      </w:pPr>
      <w:r w:rsidRPr="004D339B">
        <w:rPr>
          <w:sz w:val="24"/>
          <w:szCs w:val="24"/>
        </w:rPr>
        <w:tab/>
      </w:r>
      <w:r w:rsidR="00113E89">
        <w:rPr>
          <w:sz w:val="24"/>
          <w:szCs w:val="24"/>
        </w:rPr>
        <w:t>I believe that t</w:t>
      </w:r>
      <w:r w:rsidR="00525658" w:rsidRPr="00525658">
        <w:rPr>
          <w:sz w:val="24"/>
          <w:szCs w:val="24"/>
        </w:rPr>
        <w:t xml:space="preserve">his work could be extended by exploring the use of the deterministic policy gradient algorithms in more complex environments and tasks, as well as developing more </w:t>
      </w:r>
      <w:r w:rsidR="00525658" w:rsidRPr="00525658">
        <w:rPr>
          <w:sz w:val="24"/>
          <w:szCs w:val="24"/>
        </w:rPr>
        <w:lastRenderedPageBreak/>
        <w:t xml:space="preserve">efficient implementations of the algorithms. </w:t>
      </w:r>
      <w:r w:rsidR="001128A0">
        <w:rPr>
          <w:sz w:val="24"/>
          <w:szCs w:val="24"/>
        </w:rPr>
        <w:t>For example</w:t>
      </w:r>
      <w:r w:rsidR="00525658" w:rsidRPr="00525658">
        <w:rPr>
          <w:sz w:val="24"/>
          <w:szCs w:val="24"/>
        </w:rPr>
        <w:t xml:space="preserve">, the algorithms could be extended to handle more complex state spaces, such as </w:t>
      </w:r>
      <w:r w:rsidR="001128A0">
        <w:rPr>
          <w:sz w:val="24"/>
          <w:szCs w:val="24"/>
        </w:rPr>
        <w:t>robotic limb feedback and image data to simulate a higher level of learning.</w:t>
      </w:r>
      <w:r w:rsidR="00525658" w:rsidRPr="00525658">
        <w:rPr>
          <w:sz w:val="24"/>
          <w:szCs w:val="24"/>
        </w:rPr>
        <w:t xml:space="preserve"> </w:t>
      </w:r>
      <w:r w:rsidR="001128A0">
        <w:rPr>
          <w:sz w:val="24"/>
          <w:szCs w:val="24"/>
        </w:rPr>
        <w:t>I</w:t>
      </w:r>
      <w:r w:rsidR="00525658" w:rsidRPr="00525658">
        <w:rPr>
          <w:sz w:val="24"/>
          <w:szCs w:val="24"/>
        </w:rPr>
        <w:t>ncorporat</w:t>
      </w:r>
      <w:r w:rsidR="001128A0">
        <w:rPr>
          <w:sz w:val="24"/>
          <w:szCs w:val="24"/>
        </w:rPr>
        <w:t>ing</w:t>
      </w:r>
      <w:r w:rsidR="00525658" w:rsidRPr="00525658">
        <w:rPr>
          <w:sz w:val="24"/>
          <w:szCs w:val="24"/>
        </w:rPr>
        <w:t xml:space="preserve"> additional sources of information, such as prior knowledge or </w:t>
      </w:r>
      <w:r w:rsidR="001128A0">
        <w:rPr>
          <w:sz w:val="24"/>
          <w:szCs w:val="24"/>
        </w:rPr>
        <w:t>user input actions, can lead to more sophisticated artificial general intelligence</w:t>
      </w:r>
      <w:r w:rsidR="00525658" w:rsidRPr="00525658">
        <w:rPr>
          <w:sz w:val="24"/>
          <w:szCs w:val="24"/>
        </w:rPr>
        <w:t>.</w:t>
      </w:r>
    </w:p>
    <w:sectPr w:rsidR="004D339B" w:rsidRPr="00525658" w:rsidSect="00D63A7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F63295" w14:textId="77777777" w:rsidR="001F6BA6" w:rsidRDefault="001F6BA6" w:rsidP="00D63A70">
      <w:pPr>
        <w:spacing w:after="0" w:line="240" w:lineRule="auto"/>
      </w:pPr>
      <w:r>
        <w:separator/>
      </w:r>
    </w:p>
  </w:endnote>
  <w:endnote w:type="continuationSeparator" w:id="0">
    <w:p w14:paraId="3C1A7198" w14:textId="77777777" w:rsidR="001F6BA6" w:rsidRDefault="001F6BA6" w:rsidP="00D63A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6D1B5" w14:textId="77777777" w:rsidR="00D63A70" w:rsidRDefault="00D63A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41EAB" w14:textId="77777777" w:rsidR="00D63A70" w:rsidRDefault="00D63A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F57A0" w14:textId="77777777" w:rsidR="00D63A70" w:rsidRDefault="00D63A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2CB0C4" w14:textId="77777777" w:rsidR="001F6BA6" w:rsidRDefault="001F6BA6" w:rsidP="00D63A70">
      <w:pPr>
        <w:spacing w:after="0" w:line="240" w:lineRule="auto"/>
      </w:pPr>
      <w:r>
        <w:separator/>
      </w:r>
    </w:p>
  </w:footnote>
  <w:footnote w:type="continuationSeparator" w:id="0">
    <w:p w14:paraId="2A51FA28" w14:textId="77777777" w:rsidR="001F6BA6" w:rsidRDefault="001F6BA6" w:rsidP="00D63A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3AA44" w14:textId="77777777" w:rsidR="00D63A70" w:rsidRDefault="00D63A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C8408" w14:textId="61002E79" w:rsidR="00D63A70" w:rsidRPr="00D63A70" w:rsidRDefault="00D63A70">
    <w:pPr>
      <w:pStyle w:val="Header"/>
      <w:rPr>
        <w:sz w:val="24"/>
        <w:szCs w:val="24"/>
      </w:rPr>
    </w:pPr>
    <w:r>
      <w:rPr>
        <w:sz w:val="24"/>
        <w:szCs w:val="24"/>
      </w:rPr>
      <w:t>Andrew Garcia</w:t>
    </w:r>
    <w:r w:rsidRPr="00D63A70">
      <w:rPr>
        <w:sz w:val="24"/>
        <w:szCs w:val="24"/>
      </w:rPr>
      <w:ptab w:relativeTo="margin" w:alignment="center" w:leader="none"/>
    </w:r>
    <w:r>
      <w:rPr>
        <w:sz w:val="24"/>
        <w:szCs w:val="24"/>
      </w:rPr>
      <w:t>ECE 5984 – Deep Reinforcement Learning</w:t>
    </w:r>
    <w:r w:rsidRPr="00D63A70">
      <w:rPr>
        <w:sz w:val="24"/>
        <w:szCs w:val="24"/>
      </w:rPr>
      <w:ptab w:relativeTo="margin" w:alignment="right" w:leader="none"/>
    </w:r>
    <w:r>
      <w:rPr>
        <w:sz w:val="24"/>
        <w:szCs w:val="24"/>
      </w:rPr>
      <w:t xml:space="preserve">March </w:t>
    </w:r>
    <w:r w:rsidR="004B4BEB">
      <w:rPr>
        <w:sz w:val="24"/>
        <w:szCs w:val="24"/>
      </w:rPr>
      <w:t>15</w:t>
    </w:r>
    <w:r w:rsidR="004B4BEB" w:rsidRPr="004B4BEB">
      <w:rPr>
        <w:sz w:val="24"/>
        <w:szCs w:val="24"/>
        <w:vertAlign w:val="superscript"/>
      </w:rPr>
      <w:t>th</w:t>
    </w:r>
    <w:r>
      <w:rPr>
        <w:sz w:val="24"/>
        <w:szCs w:val="24"/>
      </w:rPr>
      <w:t>, 2023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8EBA2" w14:textId="77777777" w:rsidR="00D63A70" w:rsidRDefault="00D63A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B16B57"/>
    <w:multiLevelType w:val="multilevel"/>
    <w:tmpl w:val="8F22A2D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num w:numId="1" w16cid:durableId="16902999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39B"/>
    <w:rsid w:val="000766F2"/>
    <w:rsid w:val="00084B93"/>
    <w:rsid w:val="001128A0"/>
    <w:rsid w:val="00113E89"/>
    <w:rsid w:val="001F6BA6"/>
    <w:rsid w:val="00260502"/>
    <w:rsid w:val="00376E18"/>
    <w:rsid w:val="004A4C27"/>
    <w:rsid w:val="004B4BEB"/>
    <w:rsid w:val="004D339B"/>
    <w:rsid w:val="00525658"/>
    <w:rsid w:val="00672265"/>
    <w:rsid w:val="007F14BC"/>
    <w:rsid w:val="008D111A"/>
    <w:rsid w:val="0091765B"/>
    <w:rsid w:val="00A57ABA"/>
    <w:rsid w:val="00AD13A1"/>
    <w:rsid w:val="00D63A70"/>
    <w:rsid w:val="00DA6170"/>
    <w:rsid w:val="00E25400"/>
    <w:rsid w:val="00E34845"/>
    <w:rsid w:val="00E77C2A"/>
    <w:rsid w:val="00FE723D"/>
    <w:rsid w:val="00FF6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5A672"/>
  <w15:chartTrackingRefBased/>
  <w15:docId w15:val="{827A4BCA-235E-4FCF-8D9B-B07E99E78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3A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3A7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D63A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3A70"/>
  </w:style>
  <w:style w:type="paragraph" w:styleId="Footer">
    <w:name w:val="footer"/>
    <w:basedOn w:val="Normal"/>
    <w:link w:val="FooterChar"/>
    <w:uiPriority w:val="99"/>
    <w:unhideWhenUsed/>
    <w:rsid w:val="00D63A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3A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328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538</TotalTime>
  <Pages>2</Pages>
  <Words>425</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Frutos, Christopher</dc:creator>
  <cp:keywords/>
  <dc:description/>
  <cp:lastModifiedBy>Garcia, Andrew</cp:lastModifiedBy>
  <cp:revision>7</cp:revision>
  <cp:lastPrinted>2023-03-16T08:52:00Z</cp:lastPrinted>
  <dcterms:created xsi:type="dcterms:W3CDTF">2023-03-16T00:58:00Z</dcterms:created>
  <dcterms:modified xsi:type="dcterms:W3CDTF">2023-03-16T09:00:00Z</dcterms:modified>
</cp:coreProperties>
</file>