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5FBA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National Disaster and Risk Reduction and Management Council (NDRRMC) hotlines</w:t>
      </w:r>
    </w:p>
    <w:p w14:paraId="786A617F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 xml:space="preserve">(02) 911-1406, (02) 912-2665, (02) 912-5668, </w:t>
      </w:r>
    </w:p>
    <w:p w14:paraId="242B39F4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(02) 911-1873</w:t>
      </w:r>
    </w:p>
    <w:p w14:paraId="295B0003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Philippine National Police (PNP) Hotline Patrol</w:t>
      </w:r>
    </w:p>
    <w:p w14:paraId="231C39AD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117 or send TXT PNP to 2920</w:t>
      </w:r>
    </w:p>
    <w:p w14:paraId="0CDD595F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Bureau of Fire Protection (NCR)</w:t>
      </w:r>
    </w:p>
    <w:p w14:paraId="22BA5BD8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117, (02) 729-5166, (02) 410-6319 (Regional Director, Information Desk)</w:t>
      </w:r>
    </w:p>
    <w:p w14:paraId="62622823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Department of Transportation and Communications (DOTC) hotline</w:t>
      </w:r>
    </w:p>
    <w:p w14:paraId="6AAAA92B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7890 or (02) 726-6255</w:t>
      </w:r>
    </w:p>
    <w:p w14:paraId="3028CA63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Metro Manila Development Authority (MMDA)</w:t>
      </w:r>
    </w:p>
    <w:p w14:paraId="27E903CB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136, 882-0925 (flood control)</w:t>
      </w:r>
    </w:p>
    <w:p w14:paraId="314355B1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Trunkline: (02) 882-4150-77 loc. 337 (rescue), 255 (</w:t>
      </w:r>
      <w:proofErr w:type="spellStart"/>
      <w:r w:rsidRPr="00A5574E">
        <w:rPr>
          <w:rFonts w:eastAsia="Times New Roman" w:cstheme="minorHAnsi"/>
          <w:color w:val="E4E6EB"/>
          <w:lang w:eastAsia="en-PH"/>
        </w:rPr>
        <w:t>Metrobase</w:t>
      </w:r>
      <w:proofErr w:type="spellEnd"/>
      <w:r w:rsidRPr="00A5574E">
        <w:rPr>
          <w:rFonts w:eastAsia="Times New Roman" w:cstheme="minorHAnsi"/>
          <w:color w:val="E4E6EB"/>
          <w:lang w:eastAsia="en-PH"/>
        </w:rPr>
        <w:t>)</w:t>
      </w:r>
    </w:p>
    <w:p w14:paraId="7F3B440F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proofErr w:type="spellStart"/>
      <w:r w:rsidRPr="00A5574E">
        <w:rPr>
          <w:rFonts w:eastAsia="Times New Roman" w:cstheme="minorHAnsi"/>
          <w:color w:val="E4E6EB"/>
          <w:lang w:eastAsia="en-PH"/>
        </w:rPr>
        <w:t>Metrobase</w:t>
      </w:r>
      <w:proofErr w:type="spellEnd"/>
      <w:r w:rsidRPr="00A5574E">
        <w:rPr>
          <w:rFonts w:eastAsia="Times New Roman" w:cstheme="minorHAnsi"/>
          <w:color w:val="E4E6EB"/>
          <w:lang w:eastAsia="en-PH"/>
        </w:rPr>
        <w:t>: 882-0860</w:t>
      </w:r>
    </w:p>
    <w:p w14:paraId="1FAEEEB5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Department of Public Works and Highways (DPWH)</w:t>
      </w:r>
    </w:p>
    <w:p w14:paraId="150867F4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(02) 304-3713, (02) 304-3904</w:t>
      </w:r>
    </w:p>
    <w:p w14:paraId="7E88B914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Red Cross hotline</w:t>
      </w:r>
    </w:p>
    <w:p w14:paraId="5E31325E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143, (02) 527-0000, (02) 527-8385 to 95</w:t>
      </w:r>
    </w:p>
    <w:p w14:paraId="206634F7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North Luzon Expressway (NLEX) hotlines</w:t>
      </w:r>
    </w:p>
    <w:p w14:paraId="0C0AA207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(02) 3-5000 and (02) 580-8910</w:t>
      </w:r>
    </w:p>
    <w:p w14:paraId="0EF6A629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Subic-Clark-Tarlac Expressway (SCTEX) hotlines</w:t>
      </w:r>
    </w:p>
    <w:p w14:paraId="27512E8A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(0920) 96-SCTEX (72839) (traffic hotline) or (045) 459-0522</w:t>
      </w:r>
    </w:p>
    <w:p w14:paraId="70732E16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Skyway System Hotline</w:t>
      </w:r>
    </w:p>
    <w:p w14:paraId="0DBBE68D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(02) 776-7777, 0917-539-8762 (globe), 0999-888-0893 (smart), 0932-854-6980 (sun)</w:t>
      </w:r>
    </w:p>
    <w:p w14:paraId="7C8859B4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South Luzon Expressway (</w:t>
      </w:r>
      <w:proofErr w:type="spellStart"/>
      <w:r w:rsidRPr="00A5574E">
        <w:rPr>
          <w:rFonts w:eastAsia="Times New Roman" w:cstheme="minorHAnsi"/>
          <w:color w:val="E4E6EB"/>
          <w:lang w:eastAsia="en-PH"/>
        </w:rPr>
        <w:t>SLEx</w:t>
      </w:r>
      <w:proofErr w:type="spellEnd"/>
      <w:r w:rsidRPr="00A5574E">
        <w:rPr>
          <w:rFonts w:eastAsia="Times New Roman" w:cstheme="minorHAnsi"/>
          <w:color w:val="E4E6EB"/>
          <w:lang w:eastAsia="en-PH"/>
        </w:rPr>
        <w:t>) hotline</w:t>
      </w:r>
    </w:p>
    <w:p w14:paraId="15E64E39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0917-6877539 (globe), (049) 508-7509, (02) 584-4389</w:t>
      </w:r>
    </w:p>
    <w:p w14:paraId="3F538FB0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Philippine Atmospheric, Geophysical and Astronomical Services Administration (PAGASA) hotline</w:t>
      </w:r>
    </w:p>
    <w:p w14:paraId="03BC2882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(02) 433-8526</w:t>
      </w:r>
    </w:p>
    <w:p w14:paraId="646AC756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Philippine Coast Guard</w:t>
      </w:r>
    </w:p>
    <w:p w14:paraId="6F6E0C59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(02) 527-3877, (02) 527-8481, 0917-724-3682(globe), 0917-PCG-DOTC (globe)</w:t>
      </w:r>
    </w:p>
    <w:p w14:paraId="6BDCB7ED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Manila Water Hotline</w:t>
      </w:r>
    </w:p>
    <w:p w14:paraId="0D88FA35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1627</w:t>
      </w:r>
    </w:p>
    <w:p w14:paraId="5AF38783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PHIVOLCS</w:t>
      </w:r>
    </w:p>
    <w:p w14:paraId="4BA298A3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Trunkline: (02) 426-1468 to 79, local 124/125 (emergency);</w:t>
      </w:r>
    </w:p>
    <w:p w14:paraId="37C67C35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Text/call: 0905-313-4077 (globe)</w:t>
      </w:r>
    </w:p>
    <w:p w14:paraId="5497D2AC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DSWD</w:t>
      </w:r>
    </w:p>
    <w:p w14:paraId="5F79ED05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(632)931-81-01 to 07, local 426 (Disaster Response Unit); (02) 951-7119</w:t>
      </w:r>
    </w:p>
    <w:p w14:paraId="6386BF2B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Local government units (partial)</w:t>
      </w:r>
    </w:p>
    <w:p w14:paraId="4360B31B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Manila Traffic Hotline – 527-3087</w:t>
      </w:r>
    </w:p>
    <w:p w14:paraId="6FC3EE85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Cainta Traffic Hotline – 646-0044, (02) 248-1743(hotline)</w:t>
      </w:r>
    </w:p>
    <w:p w14:paraId="4AA24ABE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 xml:space="preserve">Las </w:t>
      </w:r>
      <w:proofErr w:type="spellStart"/>
      <w:r w:rsidRPr="00A5574E">
        <w:rPr>
          <w:rFonts w:eastAsia="Times New Roman" w:cstheme="minorHAnsi"/>
          <w:color w:val="E4E6EB"/>
          <w:lang w:eastAsia="en-PH"/>
        </w:rPr>
        <w:t>Piñas</w:t>
      </w:r>
      <w:proofErr w:type="spellEnd"/>
      <w:r w:rsidRPr="00A5574E">
        <w:rPr>
          <w:rFonts w:eastAsia="Times New Roman" w:cstheme="minorHAnsi"/>
          <w:color w:val="E4E6EB"/>
          <w:lang w:eastAsia="en-PH"/>
        </w:rPr>
        <w:t xml:space="preserve"> Traffic – 874-5756, 874-3927, 874-5754,874-5753</w:t>
      </w:r>
    </w:p>
    <w:p w14:paraId="4F1A408D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Mandaluyong Hotline – 534-2993 (traffic); 533-2225(Command Control Center)</w:t>
      </w:r>
    </w:p>
    <w:p w14:paraId="3D2B3FC8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Taguig Traffic – 838-4301 loc. 7112</w:t>
      </w:r>
    </w:p>
    <w:p w14:paraId="3F3ABE56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Marikina STOC – 646-1651, (02) 646-1633 (traffic)</w:t>
      </w:r>
    </w:p>
    <w:p w14:paraId="4BA4CB8C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Pasig Traffic – 643-0000 (Command Control Center);643-1111</w:t>
      </w:r>
    </w:p>
    <w:p w14:paraId="0C219FB1" w14:textId="77777777" w:rsidR="00A5574E" w:rsidRPr="00A5574E" w:rsidRDefault="00A5574E" w:rsidP="00A5574E">
      <w:pPr>
        <w:shd w:val="clear" w:color="auto" w:fill="242526"/>
        <w:spacing w:after="0" w:line="240" w:lineRule="auto"/>
        <w:rPr>
          <w:rFonts w:eastAsia="Times New Roman" w:cstheme="minorHAnsi"/>
          <w:color w:val="E4E6EB"/>
          <w:lang w:eastAsia="en-PH"/>
        </w:rPr>
      </w:pPr>
      <w:r w:rsidRPr="00A5574E">
        <w:rPr>
          <w:rFonts w:eastAsia="Times New Roman" w:cstheme="minorHAnsi"/>
          <w:color w:val="E4E6EB"/>
          <w:lang w:eastAsia="en-PH"/>
        </w:rPr>
        <w:t>Makati Public Safety Dept – 844-3146, 819-3270 to 71</w:t>
      </w:r>
    </w:p>
    <w:p w14:paraId="2B472EB9" w14:textId="6F83BBF9" w:rsidR="00A5574E" w:rsidRPr="00A5574E" w:rsidRDefault="00A5574E" w:rsidP="00A5574E">
      <w:pPr>
        <w:spacing w:after="0"/>
        <w:rPr>
          <w:rFonts w:cstheme="minorHAnsi"/>
          <w:color w:val="E4E6EB"/>
          <w:shd w:val="clear" w:color="auto" w:fill="242526"/>
        </w:rPr>
      </w:pPr>
      <w:r w:rsidRPr="00A5574E">
        <w:rPr>
          <w:rFonts w:cstheme="minorHAnsi"/>
        </w:rPr>
        <w:t xml:space="preserve">DSWD – </w:t>
      </w:r>
      <w:r w:rsidRPr="00A5574E">
        <w:rPr>
          <w:rFonts w:cstheme="minorHAnsi"/>
          <w:color w:val="E4E6EB"/>
          <w:shd w:val="clear" w:color="auto" w:fill="242526"/>
        </w:rPr>
        <w:t>289318101</w:t>
      </w:r>
    </w:p>
    <w:p w14:paraId="1FB36034" w14:textId="48F53256" w:rsidR="00A5574E" w:rsidRPr="00A5574E" w:rsidRDefault="00A5574E" w:rsidP="00A5574E">
      <w:pPr>
        <w:spacing w:after="0"/>
        <w:rPr>
          <w:rFonts w:cstheme="minorHAnsi"/>
          <w:color w:val="E4E6EB"/>
          <w:shd w:val="clear" w:color="auto" w:fill="242526"/>
        </w:rPr>
      </w:pPr>
      <w:r w:rsidRPr="00A5574E">
        <w:rPr>
          <w:rFonts w:cstheme="minorHAnsi"/>
          <w:color w:val="E4E6EB"/>
          <w:shd w:val="clear" w:color="auto" w:fill="242526"/>
        </w:rPr>
        <w:t>DSWD Central Office, Batasan Complex, Constitution Hills, Quezon City, Philippines</w:t>
      </w:r>
    </w:p>
    <w:p w14:paraId="0198E12A" w14:textId="3D571435" w:rsidR="00A5574E" w:rsidRDefault="00A046FC" w:rsidP="00A5574E">
      <w:pPr>
        <w:spacing w:after="0"/>
        <w:rPr>
          <w:rFonts w:cstheme="minorHAnsi"/>
          <w:color w:val="E4E6EB"/>
          <w:shd w:val="clear" w:color="auto" w:fill="242526"/>
        </w:rPr>
      </w:pPr>
      <w:hyperlink r:id="rId4" w:history="1">
        <w:r w:rsidRPr="00F070F7">
          <w:rPr>
            <w:rStyle w:val="Hyperlink"/>
            <w:rFonts w:cstheme="minorHAnsi"/>
            <w:shd w:val="clear" w:color="auto" w:fill="242526"/>
          </w:rPr>
          <w:t>inquiry@dswd.gov.ph</w:t>
        </w:r>
      </w:hyperlink>
    </w:p>
    <w:p w14:paraId="0FD1423B" w14:textId="5F0C5103" w:rsidR="00A046FC" w:rsidRDefault="00A046FC" w:rsidP="00A5574E">
      <w:pPr>
        <w:spacing w:after="0"/>
        <w:rPr>
          <w:rFonts w:ascii="Segoe UI Historic" w:hAnsi="Segoe UI Historic" w:cs="Segoe UI Historic"/>
          <w:color w:val="E4E6EB"/>
          <w:sz w:val="21"/>
          <w:szCs w:val="21"/>
          <w:shd w:val="clear" w:color="auto" w:fill="242526"/>
        </w:rPr>
      </w:pPr>
      <w:r>
        <w:rPr>
          <w:rFonts w:ascii="Segoe UI Historic" w:hAnsi="Segoe UI Historic" w:cs="Segoe UI Historic"/>
          <w:color w:val="E4E6EB"/>
          <w:sz w:val="21"/>
          <w:szCs w:val="21"/>
          <w:shd w:val="clear" w:color="auto" w:fill="242526"/>
        </w:rPr>
        <w:lastRenderedPageBreak/>
        <w:t xml:space="preserve">National Center for </w:t>
      </w:r>
      <w:proofErr w:type="spellStart"/>
      <w:r>
        <w:rPr>
          <w:rFonts w:ascii="Segoe UI Historic" w:hAnsi="Segoe UI Historic" w:cs="Segoe UI Historic"/>
          <w:color w:val="E4E6EB"/>
          <w:sz w:val="21"/>
          <w:szCs w:val="21"/>
          <w:shd w:val="clear" w:color="auto" w:fill="242526"/>
        </w:rPr>
        <w:t>Memtal</w:t>
      </w:r>
      <w:proofErr w:type="spellEnd"/>
      <w:r>
        <w:rPr>
          <w:rFonts w:ascii="Segoe UI Historic" w:hAnsi="Segoe UI Historic" w:cs="Segoe UI Historic"/>
          <w:color w:val="E4E6EB"/>
          <w:sz w:val="21"/>
          <w:szCs w:val="21"/>
          <w:shd w:val="clear" w:color="auto" w:fill="242526"/>
        </w:rPr>
        <w:t xml:space="preserve"> Health Crisis Hotline through the following hotlines toll-fee Luzon-wide landline (1553), Globe/TM (0966-351-4518 and 0917-899-8727), or Smart/Sun/TNT (0908-639-2672)</w:t>
      </w:r>
    </w:p>
    <w:p w14:paraId="592DA9BD" w14:textId="77777777" w:rsidR="00620AC8" w:rsidRPr="00620AC8" w:rsidRDefault="00620AC8" w:rsidP="00620AC8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PH"/>
        </w:rPr>
      </w:pPr>
      <w:r w:rsidRPr="00620AC8">
        <w:rPr>
          <w:rFonts w:ascii="inherit" w:eastAsia="Times New Roman" w:hAnsi="inherit" w:cs="Segoe UI Historic"/>
          <w:color w:val="E4E6EB"/>
          <w:sz w:val="21"/>
          <w:szCs w:val="21"/>
          <w:lang w:eastAsia="en-PH"/>
        </w:rPr>
        <w:t>CITY HEALTH INFORMATION SYSTEM:</w:t>
      </w:r>
    </w:p>
    <w:p w14:paraId="47D5A116" w14:textId="77777777" w:rsidR="00620AC8" w:rsidRPr="00620AC8" w:rsidRDefault="00620AC8" w:rsidP="00620AC8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PH"/>
        </w:rPr>
      </w:pPr>
      <w:r w:rsidRPr="00620AC8">
        <w:rPr>
          <w:rFonts w:ascii="inherit" w:eastAsia="Times New Roman" w:hAnsi="inherit" w:cs="Segoe UI Historic"/>
          <w:color w:val="E4E6EB"/>
          <w:sz w:val="21"/>
          <w:szCs w:val="21"/>
          <w:lang w:eastAsia="en-PH"/>
        </w:rPr>
        <w:t>0927-733-0532 / 0919-233-1139</w:t>
      </w:r>
    </w:p>
    <w:p w14:paraId="69919245" w14:textId="77777777" w:rsidR="00620AC8" w:rsidRPr="00620AC8" w:rsidRDefault="00620AC8" w:rsidP="00620AC8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21"/>
          <w:szCs w:val="21"/>
          <w:lang w:eastAsia="en-PH"/>
        </w:rPr>
      </w:pPr>
      <w:r w:rsidRPr="00620AC8">
        <w:rPr>
          <w:rFonts w:ascii="inherit" w:eastAsia="Times New Roman" w:hAnsi="inherit" w:cs="Segoe UI Historic"/>
          <w:color w:val="E4E6EB"/>
          <w:sz w:val="21"/>
          <w:szCs w:val="21"/>
          <w:lang w:eastAsia="en-PH"/>
        </w:rPr>
        <w:t>0945-710-0995 / 0960-819-3339</w:t>
      </w:r>
    </w:p>
    <w:p w14:paraId="768CDBB8" w14:textId="77777777" w:rsidR="00620AC8" w:rsidRPr="00A5574E" w:rsidRDefault="00620AC8" w:rsidP="00A5574E">
      <w:pPr>
        <w:spacing w:after="0"/>
        <w:rPr>
          <w:rFonts w:cstheme="minorHAnsi"/>
        </w:rPr>
      </w:pPr>
    </w:p>
    <w:sectPr w:rsidR="00620AC8" w:rsidRPr="00A5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4E"/>
    <w:rsid w:val="00620AC8"/>
    <w:rsid w:val="00A046FC"/>
    <w:rsid w:val="00A5574E"/>
    <w:rsid w:val="00E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B726"/>
  <w15:chartTrackingRefBased/>
  <w15:docId w15:val="{A6C0EB97-AAA0-4598-B70B-23A4E738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31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6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7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4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03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2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5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0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6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62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9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92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1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7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5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97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quiry@dswd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margarette remolin</dc:creator>
  <cp:keywords/>
  <dc:description/>
  <cp:lastModifiedBy>margarette remolin</cp:lastModifiedBy>
  <cp:revision>2</cp:revision>
  <dcterms:created xsi:type="dcterms:W3CDTF">2022-07-18T10:36:00Z</dcterms:created>
  <dcterms:modified xsi:type="dcterms:W3CDTF">2022-07-18T13:18:00Z</dcterms:modified>
</cp:coreProperties>
</file>