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大模型MBTI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deepseek INFP</w:t>
      </w:r>
      <w:bookmarkEnd w:id="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146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文心一言 ESTJ</w:t>
      </w:r>
      <w:bookmarkEnd w:id="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QWen ENTJ</w:t>
      </w:r>
      <w:bookmarkEnd w:id="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242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智谱清言 ISTJ</w:t>
      </w:r>
      <w:bookmarkEnd w:id="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861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b w:val="true"/>
          <w:sz w:val="36"/>
        </w:rPr>
        <w:t>结论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本次测试主导结果为 ISTJ，强调理性、细节与执行力。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优势：可靠、负责任、耐心、注重细节、组织能力强。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潜在挑战：不擅长情感表达，在快速变化/无结构环境中易感到不适。</w:t>
      </w:r>
    </w:p>
    <w:sectPr>
      <w:footerReference w:type="default" r:id="rId3"/>
      <w:headerReference w:type="default" r:id="rId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73318">
    <w:lvl>
      <w:numFmt w:val="bullet"/>
      <w:suff w:val="tab"/>
      <w:lvlText w:val="•"/>
      <w:rPr>
        <w:color w:val="3370ff"/>
      </w:rPr>
    </w:lvl>
  </w:abstractNum>
  <w:abstractNum w:abstractNumId="73319">
    <w:lvl>
      <w:numFmt w:val="bullet"/>
      <w:suff w:val="tab"/>
      <w:lvlText w:val="•"/>
      <w:rPr>
        <w:color w:val="3370ff"/>
      </w:rPr>
    </w:lvl>
  </w:abstractNum>
  <w:num w:numId="1">
    <w:abstractNumId w:val="73318"/>
  </w:num>
  <w:num w:numId="2">
    <w:abstractNumId w:val="7331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jpeg" Type="http://schemas.openxmlformats.org/officeDocument/2006/relationships/image"/><Relationship Id="rId8" Target="numbering.xml" Type="http://schemas.openxmlformats.org/officeDocument/2006/relationships/numbering"/><Relationship Id="rId9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2025-07-07T01:18:16Z</dcterms:created>
  <dc:creator>Apache POI</dc:creator>
</cp:coreProperties>
</file>