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Comando loginctl para listar las sesiones abiertas en el ordenador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4ff54"/>
          <w:highlight w:val="black"/>
          <w:rtl w:val="0"/>
        </w:rPr>
        <w:t xml:space="preserve">alumno@daw1-101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highlight w:val="black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$  loginctl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color w:val="ffffff"/>
          <w:highlight w:val="black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u w:val="single"/>
          <w:rtl w:val="0"/>
        </w:rPr>
        <w:t xml:space="preserve">SESSION  UID USER </w:t>
        <w:tab/>
        <w:t xml:space="preserve">SEAT  TTY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ab/>
        <w:t xml:space="preserve">292 1001 alumno   seat0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ab/>
        <w:t xml:space="preserve">299 1001 alumno   seat0 tty2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ab/>
        <w:t xml:space="preserve">307 1000 jcromero  </w:t>
        <w:tab/>
        <w:t xml:space="preserve"> 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3 sessions listed.</w:t>
      </w:r>
    </w:p>
    <w:p w:rsidR="00000000" w:rsidDel="00000000" w:rsidP="00000000" w:rsidRDefault="00000000" w:rsidRPr="00000000" w14:paraId="0000000A">
      <w:pPr>
        <w:jc w:val="both"/>
        <w:rPr>
          <w:color w:val="fffff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apartado de SEAT es para saber cuantos periféricos hay conectados.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loginctl activate &lt;número de SESSION&gt;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Programa por lotes: se ejecuta y termina en el momento.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Programa interactivo: se ejecuta y espera a que tu lo cierres. Ejemplo -&gt; passwd pide la contraseña, la vuelve a pedir para confirmar y después se cierra cuando ya has cambiado la contraseña.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Parámetro -h para abrir la página help de ayuda en los comandos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loginctl lock-session &lt;número de session&gt; bloquea la sesión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loginctl unlock-session &lt;número de session&gt; desbloquea la sesión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loginctl terminate-session &lt;número de session&gt; termina con la sesión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loginctl list-users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4ff54"/>
          <w:highlight w:val="black"/>
          <w:rtl w:val="0"/>
        </w:rPr>
        <w:t xml:space="preserve">alumno@daw1-101</w:t>
      </w:r>
      <w:r w:rsidDel="00000000" w:rsidR="00000000" w:rsidRPr="00000000">
        <w:rPr>
          <w:rFonts w:ascii="Courier New" w:cs="Courier New" w:eastAsia="Courier New" w:hAnsi="Courier New"/>
          <w:highlight w:val="black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highlight w:val="black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$ loginctl list-users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color w:val="ffffff"/>
          <w:highlight w:val="black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u w:val="single"/>
          <w:rtl w:val="0"/>
        </w:rPr>
        <w:t xml:space="preserve">UID USER     LINGER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1000 jcromero no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color w:val="ffffff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highlight w:val="black"/>
          <w:rtl w:val="0"/>
        </w:rPr>
        <w:t xml:space="preserve">1001 alumno   no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