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after="40"/>
        <w:jc w:val="center"/>
      </w:pPr>
      <w:r>
        <w:rPr>
          <w:b/>
          <w:sz w:val="34"/>
        </w:rPr>
        <w:t>What Does Fine-Tuning Buy a Small Vision-Language Decision Model?</w:t>
      </w:r>
    </w:p>
    <w:p>
      <w:pPr>
        <w:keepNext w:val="0"/>
        <w:spacing w:after="160"/>
        <w:jc w:val="center"/>
      </w:pPr>
      <w:r>
        <w:rPr>
          <w:b/>
          <w:sz w:val="26"/>
        </w:rPr>
        <w:t>A controlled study against calibrated baselines</w:t>
      </w:r>
    </w:p>
    <w:p>
      <w:pPr>
        <w:keepNext w:val="0"/>
        <w:spacing w:after="80"/>
        <w:ind w:left="576" w:right="576"/>
      </w:pPr>
      <w:r>
        <w:rPr>
          <w:b/>
          <w:sz w:val="20"/>
        </w:rPr>
        <w:t>Abstract.</w:t>
      </w:r>
      <w:r>
        <w:rPr>
          <w:sz w:val="20"/>
        </w:rPr>
        <w:t xml:space="preserve"> A decision model answers typed questions about a state made of text and images by returning a probability for every allowed option in one forward pass, without generating text. We study what fine-tuning a small vision-language model (Qwen3-VL-2B with LoRA and a learned option-scoring head) buys over the baselines a practitioner would try first, using an implementation that trains on an 8 GB laptop GPU. The tests span 37 datasets, 26 of text and 11 of images (8,404 questions). Measured against the base model with post-hoc temperature scaling, fine-tuning raises accuracy by 6.9 points (95% CI 5.5 to 8.3) on 16 held-out datasets, but by only 2.8 points (1.2 to 4.4) on 11 further datasets that influenced no design decision, and not significantly on three zero-shot sources. Temperature scaling alone removes 74 to 87% of the calibration error that separates the raw base model from the fine-tuned one, so most of the calibration benefit that is easy to attribute to fine-tuning is not due to it. Over three seeds, training on a broader mix of tasks beats a narrower mix on all five held-out collections (+1.3 to +5.1 points), whereas a learned answer head is no more accurate than a plain letter-logit readout, which generalises better to unseen sources but cannot handle more than 26 options. The fine-tuned model falls below the base model on questions with more than ten options; averaging over option orders recovers part of the gap. We report every comparison with confidence intervals and state the limits of the evidence.</w:t>
      </w:r>
    </w:p>
    <w:p>
      <w:pPr>
        <w:keepNext w:val="0"/>
        <w:spacing w:after="120"/>
        <w:ind w:left="576" w:right="576"/>
      </w:pPr>
      <w:r>
        <w:rPr>
          <w:b/>
          <w:sz w:val="20"/>
        </w:rPr>
        <w:t>Keywords:</w:t>
      </w:r>
      <w:r>
        <w:rPr>
          <w:sz w:val="20"/>
        </w:rPr>
        <w:t xml:space="preserve"> decision models; calibration; vision-language models; LoRA; multiple-choice questions; temperature scaling</w:t>
      </w:r>
    </w:p>
    <w:p>
      <w:pPr>
        <w:pStyle w:val="Heading1"/>
      </w:pPr>
      <w:r>
        <w:t>1  Introduction</w:t>
      </w:r>
    </w:p>
    <w:p>
      <w:pPr>
        <w:keepNext w:val="0"/>
      </w:pPr>
      <w:r>
        <w:rPr/>
        <w:t xml:space="preserve">Many practical systems need a model that chooses among a fixed set of options and says how sure it is: routing a support ticket, deciding whether a message needs review, selecting a tool, grading an answer against a rubric. A generative language model can be asked to do this and its text parsed, but the answer is slow to produce and carries no usable confidence. A </w:t>
      </w:r>
      <w:r>
        <w:rPr>
          <w:i/>
        </w:rPr>
        <w:t>decision model</w:t>
      </w:r>
      <w:r>
        <w:rPr/>
        <w:t xml:space="preserve"> instead reads the whole request once and returns a probability for each allowed option, which makes a single forward pass sufficient and lets downstream systems threshold, route or abstain. The idea was popularised by TypeSafe AI's Jev, a closed model whose architecture and weights are unpublished [1], and by the Decision Index, a public benchmark and leaderboard for typed decisions [2]. Several open models in the same style have since appeared, for example an encoder-based model [3], but as far as we could find none is accompanied by a controlled study that separates what the training contributes from what a careful baseline already provides.</w:t>
      </w:r>
    </w:p>
    <w:p>
      <w:pPr>
        <w:keepNext w:val="0"/>
      </w:pPr>
      <w:r>
        <w:rPr/>
        <w:t>This paper asks what fine-tuning a small vision-language model into a decision model actually buys. The baselines matter. The simplest one reads the next-token logits of the option letters from the untouched base model. A stronger and equally cheap one calibrates those probabilities afterwards with temperature scaling [4]. Comparisons that omit the second baseline compare a miscalibrated model with a calibrated one and credit the difference to training.</w:t>
      </w:r>
    </w:p>
    <w:p>
      <w:pPr>
        <w:keepNext w:val="0"/>
      </w:pPr>
      <w:r>
        <w:rPr/>
        <w:t xml:space="preserve">We organise the study around five research questions. </w:t>
      </w:r>
      <w:r>
        <w:rPr>
          <w:b/>
        </w:rPr>
        <w:t>RQ1:</w:t>
      </w:r>
      <w:r>
        <w:rPr/>
        <w:t xml:space="preserve"> how much accuracy does fine-tuning add over the base model once the base model is calibrated, and does the gain hold on datasets that played no role in any design choice? </w:t>
      </w:r>
      <w:r>
        <w:rPr>
          <w:b/>
        </w:rPr>
        <w:t>RQ2:</w:t>
      </w:r>
      <w:r>
        <w:rPr/>
        <w:t xml:space="preserve"> how much of the calibration improvement is attributable to fine-tuning rather than to temperature scaling? </w:t>
      </w:r>
      <w:r>
        <w:rPr>
          <w:b/>
        </w:rPr>
        <w:t>RQ3:</w:t>
      </w:r>
      <w:r>
        <w:rPr/>
        <w:t xml:space="preserve"> does training on more tasks improve generalisation, measured over several seeds? </w:t>
      </w:r>
      <w:r>
        <w:rPr>
          <w:b/>
        </w:rPr>
        <w:t>RQ4:</w:t>
      </w:r>
      <w:r>
        <w:rPr/>
        <w:t xml:space="preserve"> does a learned option-scoring head beat reading letter logits when everything else is held fixed? </w:t>
      </w:r>
      <w:r>
        <w:rPr>
          <w:b/>
        </w:rPr>
        <w:t>RQ5:</w:t>
      </w:r>
      <w:r>
        <w:rPr/>
        <w:t xml:space="preserve"> where does the fine-tuned model fail, and do cheap inference-time or data-side remedies help?</w:t>
      </w:r>
    </w:p>
    <w:p>
      <w:pPr>
        <w:keepNext w:val="0"/>
      </w:pPr>
      <w:r>
        <w:rPr/>
        <w:t>The answers are mixed, and we report them as such. Fine-tuning helps, but by less than half as much on genuinely new datasets as on the datasets used while developing the method; most of the calibration gain is available for free; breadth of training tasks is the one change that helped consistently; the learned head is justified by calibration and by supporting many options, not by accuracy; and the fine-tuned model is weaker than the base model on questions with many options.</w:t>
      </w:r>
    </w:p>
    <w:p>
      <w:pPr>
        <w:keepNext w:val="0"/>
      </w:pPr>
      <w:r>
        <w:rPr>
          <w:b/>
        </w:rPr>
        <w:t>Contributions.</w:t>
      </w:r>
      <w:r>
        <w:rPr/>
        <w:t xml:space="preserve"> (i) A controlled comparison of a fine-tuned small vision-language decision model against a temperature-scaled base model and a letter-readout head, with paired bootstrap intervals and three seeds per recipe. (ii) A confirmation collection of 13 datasets assembled after the comparison, so that the final claim rests on data that influenced no decision. (iii) An analysis by number of options that exposes a weakness, and measurements of two remedies, one of which fails. (iv) A laptop-scale implementation and a complete set of per-question results behind every table. We make no claim of architectural novelty; the contribution is empirical.</w:t>
      </w:r>
    </w:p>
    <w:p>
      <w:pPr>
        <w:pStyle w:val="Heading1"/>
      </w:pPr>
      <w:r>
        <w:t>2  Related work</w:t>
      </w:r>
    </w:p>
    <w:p>
      <w:pPr>
        <w:keepNext w:val="0"/>
      </w:pPr>
      <w:r>
        <w:rPr>
          <w:b/>
        </w:rPr>
        <w:t>Decision models and their benchmarks.</w:t>
      </w:r>
      <w:r>
        <w:rPr/>
        <w:t xml:space="preserve"> The Decision Index defines typed questions (choose one option, estimate the probability of a yes/no proposition) over a frozen suite of public benchmarks and scores models with chance-corrected, coverage-adjusted metrics [2]. Entries range from fine-tuned multi-billion-parameter models to training-free readouts of option-token probabilities [5]. These are model cards and web pages rather than papers, and their evaluations are reported by their authors; our study complements them by controlling the baselines and reporting uncertainty.</w:t>
      </w:r>
    </w:p>
    <w:p>
      <w:pPr>
        <w:keepNext w:val="0"/>
      </w:pPr>
      <w:r>
        <w:rPr>
          <w:b/>
        </w:rPr>
        <w:t>Classification heads and letter readouts.</w:t>
      </w:r>
      <w:r>
        <w:rPr/>
        <w:t xml:space="preserve"> Presenting all options and reading the label the model prefers works well for models that can bind a symbol to its option [6]. SALSA maps each class to a distinct output token and reads only those logits in one pass, with LoRA fine-tuning [7]. Adding a discriminative head to a causal language model's final representation has been compared with label generation for multiple-choice tasks on small Qwen3 models [8] and for document classification [9]. Our letter-readout baseline is the SALSA-style readout placed in the same framework as our answer head (same data, prompts, caching, calibration), which lets us isolate the head; unlike prior comparisons we evaluate on datasets unseen in training and report intervals.</w:t>
      </w:r>
    </w:p>
    <w:p>
      <w:pPr>
        <w:keepNext w:val="0"/>
      </w:pPr>
      <w:r>
        <w:rPr>
          <w:b/>
        </w:rPr>
        <w:t>Calibration.</w:t>
      </w:r>
      <w:r>
        <w:rPr/>
        <w:t xml:space="preserve"> Modern networks are often overconfident, and a single temperature fitted on held-out data repairs much of this [4]; expected calibration error (ECE) summarises the remaining gap [10]. Large language models can be well calibrated on multiple-choice questions when the format suits them [11]. We measure rather than assume: for the small base model in our format, raw confidence is poor and a temperature recovers most of the gap.</w:t>
      </w:r>
    </w:p>
    <w:p>
      <w:pPr>
        <w:keepNext w:val="0"/>
      </w:pPr>
      <w:r>
        <w:rPr>
          <w:b/>
        </w:rPr>
        <w:t>Option-order sensitivity.</w:t>
      </w:r>
      <w:r>
        <w:rPr/>
        <w:t xml:space="preserve"> Models favour particular option labels and positions, so reordering options changes answers [12, 13]. PriDe estimates and removes the prior over option IDs at inference time [12]. The inference-time technique we test, averaging probabilities over several option orders, is the simplest member of this family.</w:t>
      </w:r>
    </w:p>
    <w:p>
      <w:pPr>
        <w:keepNext w:val="0"/>
      </w:pPr>
      <w:r>
        <w:rPr>
          <w:b/>
        </w:rPr>
        <w:t>Task breadth.</w:t>
      </w:r>
      <w:r>
        <w:rPr/>
        <w:t xml:space="preserve"> Fine-tuning on many tasks written as instructions improves zero-shot performance on held-out tasks [14, 15], and the benefit grows with the number of tasks [16]. Our broad-versus-narrow comparison tests whether this holds at a much smaller scale (12 versus 24 training sources, one 2B model). The backbone is Qwen3-VL [17] and the adaptation method is LoRA [18].</w:t>
      </w:r>
    </w:p>
    <w:p>
      <w:pPr>
        <w:pStyle w:val="Heading1"/>
      </w:pPr>
      <w:r>
        <w:t>3  Method</w:t>
      </w:r>
    </w:p>
    <w:p>
      <w:pPr>
        <w:pStyle w:val="Heading2"/>
      </w:pPr>
      <w:r>
        <w:t>3.1  Problem format</w:t>
      </w:r>
    </w:p>
    <w:p>
      <w:pPr>
        <w:keepNext w:val="0"/>
      </w:pPr>
      <w:r>
        <w:rPr/>
        <w:t xml:space="preserve">A request consists of a </w:t>
      </w:r>
      <w:r>
        <w:rPr>
          <w:i/>
        </w:rPr>
        <w:t>state</w:t>
      </w:r>
      <w:r>
        <w:rPr/>
        <w:t xml:space="preserve"> (text or JSON, plus up to eight images) and a set of typed questions about it. A </w:t>
      </w:r>
      <w:r>
        <w:rPr>
          <w:i/>
        </w:rPr>
        <w:t>choice</w:t>
      </w:r>
      <w:r>
        <w:rPr/>
        <w:t xml:space="preserve"> question has between 2 and 255 options, each a short key with an optional description. A </w:t>
      </w:r>
      <w:r>
        <w:rPr>
          <w:i/>
        </w:rPr>
        <w:t>noul</w:t>
      </w:r>
      <w:r>
        <w:rPr/>
        <w:t xml:space="preserve"> question is a yes/no proposition and returns P(yes). A </w:t>
      </w:r>
      <w:r>
        <w:rPr>
          <w:i/>
        </w:rPr>
        <w:t>score</w:t>
      </w:r>
      <w:r>
        <w:rPr/>
        <w:t xml:space="preserve"> question has ordered levels and returns a probability for each level and the expected level. For every question the model returns a probability for each allowed option; it cannot answer outside them. Requests longer than a declared limit (16,384 tokens), with more than 255 options or more than eight images are refused rather than truncated.</w:t>
      </w:r>
    </w:p>
    <w:p>
      <w:pPr>
        <w:pStyle w:val="Heading2"/>
      </w:pPr>
      <w:r>
        <w:t>3.2  Model</w:t>
      </w:r>
    </w:p>
    <w:p>
      <w:pPr>
        <w:keepNext w:val="0"/>
      </w:pPr>
      <w:r>
        <w:rPr/>
        <w:t>The backbone is Qwen3-VL-2B-Instruct [17] with its language-model head removed, so it outputs hidden states. LoRA [18] (rank 16, alpha 32, dropout 0.05) adapts all linear projections of the text decoder; the vision tower is frozen. The images and state form a shared prefix that is run once; each question is a short suffix (the question text and the options) appended to the cached prefix, and all questions about a state are answered in one batched pass. In training and in inference the prefix and suffix are tokenised separately and concatenated identically, so the cached path equals the full-sequence path (verified numerically to within 1e-5 in float32).</w:t>
      </w:r>
    </w:p>
    <w:p>
      <w:pPr>
        <w:keepNext w:val="0"/>
      </w:pPr>
      <w:r>
        <w:rPr/>
        <w:t>The answer head scores each option from its own text. Let h_last be the final hidden state at the last suffix token and h_j the mean hidden state over the tokens of option j. With two small MLPs (a LayerNorm, a hidden layer and a 256-dimensional projection),</w:t>
      </w:r>
    </w:p>
    <w:p>
      <w:pPr>
        <w:spacing w:before="60" w:after="100"/>
        <w:jc w:val="center"/>
      </w:pPr>
      <w:r>
        <w:rPr>
          <w:rFonts w:ascii="Cambria Math" w:hAnsi="Cambria Math" w:eastAsia="Cambria Math" w:cs="Cambria Math"/>
          <w:i/>
        </w:rPr>
        <w:t>q = W_q( h_last ),     o_j = W_o( mean of h over option j )</w:t>
      </w:r>
      <w:r>
        <w:rPr>
          <w:rFonts w:ascii="Times New Roman" w:hAnsi="Times New Roman"/>
        </w:rPr>
        <w:t xml:space="preserve">        (1)</w:t>
      </w:r>
    </w:p>
    <w:p>
      <w:pPr>
        <w:spacing w:before="60" w:after="100"/>
        <w:jc w:val="center"/>
      </w:pPr>
      <w:r>
        <w:rPr>
          <w:rFonts w:ascii="Cambria Math" w:hAnsi="Cambria Math" w:eastAsia="Cambria Math" w:cs="Cambria Math"/>
          <w:i/>
        </w:rPr>
        <w:t>s_j = ⟨ q, o_j ⟩ / √d,     p_j = softmax_j ( s_j / T_τ )</w:t>
      </w:r>
      <w:r>
        <w:rPr>
          <w:rFonts w:ascii="Times New Roman" w:hAnsi="Times New Roman"/>
        </w:rPr>
        <w:t xml:space="preserve">        (2)</w:t>
      </w:r>
    </w:p>
    <w:p>
      <w:pPr>
        <w:keepNext w:val="0"/>
      </w:pPr>
      <w:r>
        <w:rPr/>
        <w:t>where τ is the question type (choice, noul or score) and T_τ is a temperature fitted per type by minimising the negative log-likelihood on a validation set after training. Because options are scored through their own text, new options need no new parameters, and the same head serves all three question types.</w:t>
      </w:r>
    </w:p>
    <w:p>
      <w:pPr>
        <w:pStyle w:val="Heading2"/>
      </w:pPr>
      <w:r>
        <w:t>3.3  Training</w:t>
      </w:r>
    </w:p>
    <w:p>
      <w:pPr>
        <w:keepNext w:val="0"/>
      </w:pPr>
      <w:r>
        <w:rPr/>
        <w:t xml:space="preserve">Each training example is one labelled question. The loss is soft cross-entropy against the target distribution; for </w:t>
      </w:r>
      <w:r>
        <w:rPr>
          <w:i/>
        </w:rPr>
        <w:t>score</w:t>
      </w:r>
      <w:r>
        <w:rPr/>
        <w:t xml:space="preserve"> questions it adds the ranked probability score, a proper scoring rule for ordered categories [19], with weight 1. Option order is shuffled at every step (except for ordered levels) to remove position bias, and training steps are balanced 50/50 between text and image questions by oversampling the smaller modality. Examples longer than 2,048 tokens are skipped rather than truncated, and images are capped at 262,144 pixels in training. We use AdamW with a learning rate of 2e-4 for LoRA and 1e-3 for the head, a cosine schedule with 5% warm-up, gradient clipping at 1.0, an effective batch of 16 questions, one epoch, and bfloat16 autocast. The checkpoint with the lowest validation log-loss, evaluated every 100 steps, is kept (Appendix B).</w:t>
      </w:r>
    </w:p>
    <w:p>
      <w:pPr>
        <w:pStyle w:val="Heading2"/>
      </w:pPr>
      <w:r>
        <w:t>3.4  Baselines</w:t>
      </w:r>
    </w:p>
    <w:p>
      <w:pPr>
        <w:pStyle w:val="ListBullet"/>
        <w:spacing w:after="40"/>
        <w:jc w:val="both"/>
      </w:pPr>
      <w:r>
        <w:rPr>
          <w:b/>
        </w:rPr>
        <w:t>B0, base model, zero-shot.</w:t>
      </w:r>
      <w:r>
        <w:rPr/>
        <w:t xml:space="preserve"> The same state, question and options, with options lettered A, B, C, ... and the model asked to answer with a letter; probabilities are the softmax of the next-token logits of the letters. It supports at most 26 options; questions beyond that count as wrong.</w:t>
      </w:r>
    </w:p>
    <w:p>
      <w:pPr>
        <w:pStyle w:val="ListBullet"/>
        <w:spacing w:after="40"/>
        <w:jc w:val="both"/>
      </w:pPr>
      <w:r>
        <w:rPr>
          <w:b/>
        </w:rPr>
        <w:t>B1, base model with temperature scaling.</w:t>
      </w:r>
      <w:r>
        <w:rPr/>
        <w:t xml:space="preserve"> B0 with one temperature per question type fitted on the same validation set as our model's temperatures. This changes confidence but never the predicted option.</w:t>
      </w:r>
    </w:p>
    <w:p>
      <w:pPr>
        <w:pStyle w:val="ListBullet"/>
        <w:spacing w:after="40"/>
        <w:jc w:val="both"/>
      </w:pPr>
      <w:r>
        <w:rPr>
          <w:b/>
        </w:rPr>
        <w:t>B2, letter-readout head.</w:t>
      </w:r>
      <w:r>
        <w:rPr/>
        <w:t xml:space="preserve"> Our framework (same LoRA, data, prompts, prefix cache, soft loss and per-type calibration), but the answer is read from the tied language-model logits of the letter tokens, as in SALSA-style readouts [7], instead of the learned answer head. Like B0 it supports at most 26 options.</w:t>
      </w:r>
    </w:p>
    <w:p>
      <w:pPr>
        <w:pStyle w:val="Heading2"/>
      </w:pPr>
      <w:r>
        <w:t>3.5  Training mixes and inference options</w:t>
      </w:r>
    </w:p>
    <w:p>
      <w:pPr>
        <w:keepNext w:val="0"/>
      </w:pPr>
      <w:r>
        <w:rPr/>
        <w:t xml:space="preserve">Two training mixes are compared. The </w:t>
      </w:r>
      <w:r>
        <w:rPr>
          <w:b/>
        </w:rPr>
        <w:t>narrow mix</w:t>
      </w:r>
      <w:r>
        <w:rPr/>
        <w:t xml:space="preserve"> has 12 public sources and 14,997 rows (Appendix C). The </w:t>
      </w:r>
      <w:r>
        <w:rPr>
          <w:b/>
        </w:rPr>
        <w:t>broad mix</w:t>
      </w:r>
      <w:r>
        <w:rPr/>
        <w:t xml:space="preserve"> adds 12 further sources, for 26,413 rows and 31,059 questions. Entire task families are held out of both mixes: paraphrase detection, hateful, offensive and ironic tweets, financial-news sentiment, and digit, clothing and leaf-disease images. No Decision Index benchmark is used for training, and none of the broad mix's training rows overlapped the Decision Index suites by 13-gram text overlap (image hashes were not checked).</w:t>
      </w:r>
    </w:p>
    <w:p>
      <w:pPr>
        <w:keepNext w:val="0"/>
      </w:pPr>
      <w:r>
        <w:rPr/>
        <w:t xml:space="preserve">Two optional inference techniques are studied. </w:t>
      </w:r>
      <w:r>
        <w:rPr>
          <w:b/>
        </w:rPr>
        <w:t>Option-order averaging</w:t>
      </w:r>
      <w:r>
        <w:rPr/>
        <w:t xml:space="preserve"> answers each choice question under n option orders (the original, the reverse, and seeded shuffles) and averages the probabilities; yes/no and ordered questions are not permuted. A </w:t>
      </w:r>
      <w:r>
        <w:rPr>
          <w:b/>
        </w:rPr>
        <w:t>seed ensemble</w:t>
      </w:r>
      <w:r>
        <w:rPr/>
        <w:t xml:space="preserve"> averages the temperature-calibrated probabilities of several independently trained models.</w:t>
      </w:r>
    </w:p>
    <w:p>
      <w:pPr>
        <w:pStyle w:val="Heading1"/>
      </w:pPr>
      <w:r>
        <w:t>4  Experimental setup</w:t>
      </w:r>
    </w:p>
    <w:p>
      <w:pPr>
        <w:pStyle w:val="Heading2"/>
      </w:pPr>
      <w:r>
        <w:t>4.1  Test collections</w:t>
      </w:r>
    </w:p>
    <w:p>
      <w:pPr>
        <w:keepNext w:val="0"/>
      </w:pPr>
      <w:r>
        <w:rPr/>
        <w:t xml:space="preserve">Five test collections are used, none overlapping any training mix (Table 1). Three of them (16 open datasets, the two fresh datasets, the three zero-shot sources) and the many-option set were available while design choices were made. The </w:t>
      </w:r>
      <w:r>
        <w:rPr>
          <w:b/>
        </w:rPr>
        <w:t>confirmation set</w:t>
      </w:r>
      <w:r>
        <w:rPr/>
        <w:t xml:space="preserve"> was built after the comparison was complete and influenced no decision; it is the cleanest estimate of performance on new datasets. Dataset sources and citations are in Appendix C.</w:t>
      </w:r>
    </w:p>
    <w:p>
      <w:pPr>
        <w:pStyle w:val="Caption"/>
        <w:keepNext/>
      </w:pPr>
      <w:r>
        <w:rPr>
          <w:b/>
        </w:rPr>
        <w:t>Table 1.</w:t>
      </w:r>
      <w:r>
        <w:rPr/>
        <w:t xml:space="preserve"> Test collections. All questions come from datasets that appear in no training mix.</w:t>
      </w:r>
    </w:p>
    <w:tbl>
      <w:tblPr>
        <w:tblW w:type="auto" w:w="0"/>
        <w:jc w:val="center"/>
        <w:tblLayout w:type="fixed"/>
        <w:tblLook w:firstColumn="1" w:firstRow="1" w:lastColumn="0" w:lastRow="0" w:noHBand="0" w:noVBand="1" w:val="04A0"/>
      </w:tblPr>
      <w:tblGrid>
        <w:gridCol w:w="2340"/>
        <w:gridCol w:w="2340"/>
        <w:gridCol w:w="2340"/>
        <w:gridCol w:w="2340"/>
      </w:tblGrid>
      <w:tr>
        <w:trPr>
          <w:cantSplit/>
          <w:tblHeader/>
        </w:trPr>
        <w:tc>
          <w:tcPr>
            <w:tcW w:type="dxa" w:w="1440"/>
            <w:tcBorders>
              <w:top w:val="single" w:sz="12" w:space="0" w:color="000000"/>
              <w:bottom w:val="single" w:sz="6" w:space="0" w:color="000000"/>
            </w:tcBorders>
          </w:tcPr>
          <w:p>
            <w:pPr>
              <w:spacing w:after="20" w:before="20" w:line="240" w:lineRule="auto"/>
              <w:jc w:val="left"/>
            </w:pPr>
            <w:r>
              <w:rPr>
                <w:b/>
                <w:sz w:val="17"/>
              </w:rPr>
              <w:t>Collection</w:t>
            </w:r>
          </w:p>
        </w:tc>
        <w:tc>
          <w:tcPr>
            <w:tcW w:type="dxa" w:w="1080"/>
            <w:tcBorders>
              <w:top w:val="single" w:sz="12" w:space="0" w:color="000000"/>
              <w:bottom w:val="single" w:sz="6" w:space="0" w:color="000000"/>
            </w:tcBorders>
          </w:tcPr>
          <w:p>
            <w:pPr>
              <w:spacing w:after="20" w:before="20" w:line="240" w:lineRule="auto"/>
              <w:jc w:val="center"/>
            </w:pPr>
            <w:r>
              <w:rPr>
                <w:b/>
                <w:sz w:val="17"/>
              </w:rPr>
              <w:t>Questions</w:t>
            </w:r>
          </w:p>
        </w:tc>
        <w:tc>
          <w:tcPr>
            <w:tcW w:type="dxa" w:w="4752"/>
            <w:tcBorders>
              <w:top w:val="single" w:sz="12" w:space="0" w:color="000000"/>
              <w:bottom w:val="single" w:sz="6" w:space="0" w:color="000000"/>
            </w:tcBorders>
          </w:tcPr>
          <w:p>
            <w:pPr>
              <w:spacing w:after="20" w:before="20" w:line="240" w:lineRule="auto"/>
              <w:jc w:val="left"/>
            </w:pPr>
            <w:r>
              <w:rPr>
                <w:b/>
                <w:sz w:val="17"/>
              </w:rPr>
              <w:t>Datasets</w:t>
            </w:r>
          </w:p>
        </w:tc>
        <w:tc>
          <w:tcPr>
            <w:tcW w:type="dxa" w:w="2088"/>
            <w:tcBorders>
              <w:top w:val="single" w:sz="12" w:space="0" w:color="000000"/>
              <w:bottom w:val="single" w:sz="6" w:space="0" w:color="000000"/>
            </w:tcBorders>
          </w:tcPr>
          <w:p>
            <w:pPr>
              <w:spacing w:after="20" w:before="20" w:line="240" w:lineRule="auto"/>
              <w:jc w:val="left"/>
            </w:pPr>
            <w:r>
              <w:rPr>
                <w:b/>
                <w:sz w:val="17"/>
              </w:rPr>
              <w:t>Role</w:t>
            </w:r>
          </w:p>
        </w:tc>
      </w:tr>
      <w:tr>
        <w:trPr>
          <w:cantSplit/>
        </w:trPr>
        <w:tc>
          <w:tcPr>
            <w:tcW w:type="dxa" w:w="1440"/>
          </w:tcPr>
          <w:p>
            <w:pPr>
              <w:spacing w:after="20" w:before="20" w:line="240" w:lineRule="auto"/>
              <w:jc w:val="left"/>
            </w:pPr>
            <w:r>
              <w:rPr>
                <w:sz w:val="17"/>
              </w:rPr>
              <w:t>16 open datasets</w:t>
            </w:r>
          </w:p>
        </w:tc>
        <w:tc>
          <w:tcPr>
            <w:tcW w:type="dxa" w:w="1080"/>
          </w:tcPr>
          <w:p>
            <w:pPr>
              <w:spacing w:after="20" w:before="20" w:line="240" w:lineRule="auto"/>
              <w:jc w:val="center"/>
            </w:pPr>
            <w:r>
              <w:rPr>
                <w:sz w:val="17"/>
              </w:rPr>
              <w:t>3,678</w:t>
            </w:r>
          </w:p>
        </w:tc>
        <w:tc>
          <w:tcPr>
            <w:tcW w:type="dxa" w:w="4752"/>
          </w:tcPr>
          <w:p>
            <w:pPr>
              <w:spacing w:after="20" w:before="20" w:line="240" w:lineRule="auto"/>
              <w:jc w:val="left"/>
            </w:pPr>
            <w:r>
              <w:rPr>
                <w:sz w:val="17"/>
              </w:rPr>
              <w:t>11 text, 5 image (SciQ, QASC, RTE, QNLI, MRPC, SNLI, IMDB, two hate and offensive-language tweet sets, financial news, 20 Newsgroups, CIFAR-10, CIFAR-100 superclasses, Fashion-MNIST, MNIST, bean leaves)</w:t>
            </w:r>
          </w:p>
        </w:tc>
        <w:tc>
          <w:tcPr>
            <w:tcW w:type="dxa" w:w="2088"/>
          </w:tcPr>
          <w:p>
            <w:pPr>
              <w:spacing w:after="20" w:before="20" w:line="240" w:lineRule="auto"/>
              <w:jc w:val="left"/>
            </w:pPr>
            <w:r>
              <w:rPr>
                <w:sz w:val="17"/>
              </w:rPr>
              <w:t>built before the experiments; used to compare variants</w:t>
            </w:r>
          </w:p>
        </w:tc>
      </w:tr>
      <w:tr>
        <w:trPr>
          <w:cantSplit/>
        </w:trPr>
        <w:tc>
          <w:tcPr>
            <w:tcW w:type="dxa" w:w="1440"/>
          </w:tcPr>
          <w:p>
            <w:pPr>
              <w:spacing w:after="20" w:before="20" w:line="240" w:lineRule="auto"/>
              <w:jc w:val="left"/>
            </w:pPr>
            <w:r>
              <w:rPr>
                <w:sz w:val="17"/>
              </w:rPr>
              <w:t>Fresh</w:t>
            </w:r>
          </w:p>
        </w:tc>
        <w:tc>
          <w:tcPr>
            <w:tcW w:type="dxa" w:w="1080"/>
          </w:tcPr>
          <w:p>
            <w:pPr>
              <w:spacing w:after="20" w:before="20" w:line="240" w:lineRule="auto"/>
              <w:jc w:val="center"/>
            </w:pPr>
            <w:r>
              <w:rPr>
                <w:sz w:val="17"/>
              </w:rPr>
              <w:t>600</w:t>
            </w:r>
          </w:p>
        </w:tc>
        <w:tc>
          <w:tcPr>
            <w:tcW w:type="dxa" w:w="4752"/>
          </w:tcPr>
          <w:p>
            <w:pPr>
              <w:spacing w:after="20" w:before="20" w:line="240" w:lineRule="auto"/>
              <w:jc w:val="left"/>
            </w:pPr>
            <w:r>
              <w:rPr>
                <w:sz w:val="17"/>
              </w:rPr>
              <w:t>2 text: ARC-Challenge, tweet irony</w:t>
            </w:r>
          </w:p>
        </w:tc>
        <w:tc>
          <w:tcPr>
            <w:tcW w:type="dxa" w:w="2088"/>
          </w:tcPr>
          <w:p>
            <w:pPr>
              <w:spacing w:after="20" w:before="20" w:line="240" w:lineRule="auto"/>
              <w:jc w:val="left"/>
            </w:pPr>
            <w:r>
              <w:rPr>
                <w:sz w:val="17"/>
              </w:rPr>
              <w:t>used to compare variants</w:t>
            </w:r>
          </w:p>
        </w:tc>
      </w:tr>
      <w:tr>
        <w:trPr>
          <w:cantSplit/>
        </w:trPr>
        <w:tc>
          <w:tcPr>
            <w:tcW w:type="dxa" w:w="1440"/>
          </w:tcPr>
          <w:p>
            <w:pPr>
              <w:spacing w:after="20" w:before="20" w:line="240" w:lineRule="auto"/>
              <w:jc w:val="left"/>
            </w:pPr>
            <w:r>
              <w:rPr>
                <w:sz w:val="17"/>
              </w:rPr>
              <w:t>Zero-shot</w:t>
            </w:r>
          </w:p>
        </w:tc>
        <w:tc>
          <w:tcPr>
            <w:tcW w:type="dxa" w:w="1080"/>
          </w:tcPr>
          <w:p>
            <w:pPr>
              <w:spacing w:after="20" w:before="20" w:line="240" w:lineRule="auto"/>
              <w:jc w:val="center"/>
            </w:pPr>
            <w:r>
              <w:rPr>
                <w:sz w:val="17"/>
              </w:rPr>
              <w:t>720</w:t>
            </w:r>
          </w:p>
        </w:tc>
        <w:tc>
          <w:tcPr>
            <w:tcW w:type="dxa" w:w="4752"/>
          </w:tcPr>
          <w:p>
            <w:pPr>
              <w:spacing w:after="20" w:before="20" w:line="240" w:lineRule="auto"/>
              <w:jc w:val="left"/>
            </w:pPr>
            <w:r>
              <w:rPr>
                <w:sz w:val="17"/>
              </w:rPr>
              <w:t>3 datasets (2 text, 1 image): emotion, OpenBookQA, unseen Food-101 dishes</w:t>
            </w:r>
          </w:p>
        </w:tc>
        <w:tc>
          <w:tcPr>
            <w:tcW w:type="dxa" w:w="2088"/>
          </w:tcPr>
          <w:p>
            <w:pPr>
              <w:spacing w:after="20" w:before="20" w:line="240" w:lineRule="auto"/>
              <w:jc w:val="left"/>
            </w:pPr>
            <w:r>
              <w:rPr>
                <w:sz w:val="17"/>
              </w:rPr>
              <w:t>used to compare variants</w:t>
            </w:r>
          </w:p>
        </w:tc>
      </w:tr>
      <w:tr>
        <w:trPr>
          <w:cantSplit/>
        </w:trPr>
        <w:tc>
          <w:tcPr>
            <w:tcW w:type="dxa" w:w="1440"/>
          </w:tcPr>
          <w:p>
            <w:pPr>
              <w:spacing w:after="20" w:before="20" w:line="240" w:lineRule="auto"/>
              <w:jc w:val="left"/>
            </w:pPr>
            <w:r>
              <w:rPr>
                <w:sz w:val="17"/>
              </w:rPr>
              <w:t>Many options</w:t>
            </w:r>
          </w:p>
        </w:tc>
        <w:tc>
          <w:tcPr>
            <w:tcW w:type="dxa" w:w="1080"/>
          </w:tcPr>
          <w:p>
            <w:pPr>
              <w:spacing w:after="20" w:before="20" w:line="240" w:lineRule="auto"/>
              <w:jc w:val="center"/>
            </w:pPr>
            <w:r>
              <w:rPr>
                <w:sz w:val="17"/>
              </w:rPr>
              <w:t>700</w:t>
            </w:r>
          </w:p>
        </w:tc>
        <w:tc>
          <w:tcPr>
            <w:tcW w:type="dxa" w:w="4752"/>
          </w:tcPr>
          <w:p>
            <w:pPr>
              <w:spacing w:after="20" w:before="20" w:line="240" w:lineRule="auto"/>
              <w:jc w:val="left"/>
            </w:pPr>
            <w:r>
              <w:rPr>
                <w:sz w:val="17"/>
              </w:rPr>
              <w:t>3 datasets (2 text, 1 image): CIFAR-100 (100 options), BANKING77 (77), GoEmotions (28)</w:t>
            </w:r>
          </w:p>
        </w:tc>
        <w:tc>
          <w:tcPr>
            <w:tcW w:type="dxa" w:w="2088"/>
          </w:tcPr>
          <w:p>
            <w:pPr>
              <w:spacing w:after="20" w:before="20" w:line="240" w:lineRule="auto"/>
              <w:jc w:val="left"/>
            </w:pPr>
            <w:r>
              <w:rPr>
                <w:sz w:val="17"/>
              </w:rPr>
              <w:t>used to study the many-option weakness</w:t>
            </w:r>
          </w:p>
        </w:tc>
      </w:tr>
      <w:tr>
        <w:trPr>
          <w:cantSplit/>
        </w:trPr>
        <w:tc>
          <w:tcPr>
            <w:tcW w:type="dxa" w:w="1440"/>
          </w:tcPr>
          <w:p>
            <w:pPr>
              <w:spacing w:after="20" w:before="20" w:line="240" w:lineRule="auto"/>
              <w:jc w:val="left"/>
            </w:pPr>
            <w:r>
              <w:rPr>
                <w:b/>
                <w:sz w:val="17"/>
              </w:rPr>
              <w:t>Confirmation</w:t>
            </w:r>
          </w:p>
        </w:tc>
        <w:tc>
          <w:tcPr>
            <w:tcW w:type="dxa" w:w="1080"/>
          </w:tcPr>
          <w:p>
            <w:pPr>
              <w:spacing w:after="20" w:before="20" w:line="240" w:lineRule="auto"/>
              <w:jc w:val="center"/>
            </w:pPr>
            <w:r>
              <w:rPr>
                <w:sz w:val="17"/>
              </w:rPr>
              <w:t>2,706</w:t>
            </w:r>
          </w:p>
        </w:tc>
        <w:tc>
          <w:tcPr>
            <w:tcW w:type="dxa" w:w="4752"/>
          </w:tcPr>
          <w:p>
            <w:pPr>
              <w:spacing w:after="20" w:before="20" w:line="240" w:lineRule="auto"/>
              <w:jc w:val="left"/>
            </w:pPr>
            <w:r>
              <w:rPr>
                <w:sz w:val="17"/>
              </w:rPr>
              <w:t>13 datasets (9 text, 4 image): CB, COPA, WiC, four tweet tasks, Rotten Tomatoes, ARC-Easy, STL-10, GTSRB, RESISC45, SVHN</w:t>
            </w:r>
          </w:p>
        </w:tc>
        <w:tc>
          <w:tcPr>
            <w:tcW w:type="dxa" w:w="2088"/>
          </w:tcPr>
          <w:p>
            <w:pPr>
              <w:spacing w:after="20" w:before="20" w:line="240" w:lineRule="auto"/>
              <w:jc w:val="left"/>
            </w:pPr>
            <w:r>
              <w:rPr>
                <w:sz w:val="17"/>
              </w:rPr>
              <w:t>built after the comparison; influenced no decision</w:t>
            </w:r>
          </w:p>
        </w:tc>
      </w:tr>
      <w:tr>
        <w:trPr>
          <w:cantSplit/>
        </w:trPr>
        <w:tc>
          <w:tcPr>
            <w:tcW w:type="dxa" w:w="1440"/>
            <w:tcBorders>
              <w:bottom w:val="single" w:sz="12" w:space="0" w:color="000000"/>
            </w:tcBorders>
          </w:tcPr>
          <w:p>
            <w:pPr>
              <w:spacing w:after="20" w:before="20" w:line="240" w:lineRule="auto"/>
              <w:jc w:val="left"/>
            </w:pPr>
            <w:r>
              <w:rPr>
                <w:b/>
                <w:sz w:val="17"/>
              </w:rPr>
              <w:t>All five collections</w:t>
            </w:r>
          </w:p>
        </w:tc>
        <w:tc>
          <w:tcPr>
            <w:tcW w:type="dxa" w:w="1080"/>
            <w:tcBorders>
              <w:bottom w:val="single" w:sz="12" w:space="0" w:color="000000"/>
            </w:tcBorders>
          </w:tcPr>
          <w:p>
            <w:pPr>
              <w:spacing w:after="20" w:before="20" w:line="240" w:lineRule="auto"/>
              <w:jc w:val="center"/>
            </w:pPr>
            <w:r>
              <w:rPr>
                <w:b/>
                <w:sz w:val="17"/>
              </w:rPr>
              <w:t>8,404</w:t>
            </w:r>
          </w:p>
        </w:tc>
        <w:tc>
          <w:tcPr>
            <w:tcW w:type="dxa" w:w="4752"/>
            <w:tcBorders>
              <w:bottom w:val="single" w:sz="12" w:space="0" w:color="000000"/>
            </w:tcBorders>
          </w:tcPr>
          <w:p>
            <w:pPr>
              <w:spacing w:after="20" w:before="20" w:line="240" w:lineRule="auto"/>
              <w:jc w:val="left"/>
            </w:pPr>
            <w:r>
              <w:rPr>
                <w:b/>
                <w:sz w:val="17"/>
              </w:rPr>
              <w:t>37 datasets: 26 text and 11 image</w:t>
            </w:r>
          </w:p>
        </w:tc>
        <w:tc>
          <w:tcPr>
            <w:tcW w:type="dxa" w:w="2088"/>
            <w:tcBorders>
              <w:bottom w:val="single" w:sz="12" w:space="0" w:color="000000"/>
            </w:tcBorders>
          </w:tcPr>
          <w:p>
            <w:pPr>
              <w:spacing w:after="20" w:before="20" w:line="240" w:lineRule="auto"/>
              <w:jc w:val="left"/>
            </w:pPr>
            <w:r>
              <w:rPr>
                <w:sz w:val="17"/>
              </w:rPr>
              <w:t>each question is one row</w:t>
            </w:r>
          </w:p>
        </w:tc>
      </w:tr>
    </w:tbl>
    <w:p>
      <w:pPr>
        <w:spacing w:after="40"/>
      </w:pPr>
    </w:p>
    <w:p>
      <w:pPr>
        <w:keepNext w:val="0"/>
      </w:pPr>
      <w:r>
        <w:rPr>
          <w:b/>
          <w:sz w:val="20"/>
        </w:rPr>
        <w:t>Number of test datasets.</w:t>
      </w:r>
      <w:r>
        <w:rPr>
          <w:sz w:val="20"/>
        </w:rPr>
        <w:t xml:space="preserve"> Altogether the study is tested on </w:t>
      </w:r>
      <w:r>
        <w:rPr>
          <w:b/>
          <w:sz w:val="20"/>
        </w:rPr>
        <w:t>37 datasets: 26 text datasets and 11 image datasets</w:t>
      </w:r>
      <w:r>
        <w:rPr>
          <w:sz w:val="20"/>
        </w:rPr>
        <w:t>, with 8,404 questions. By collection, the text and image counts are 11 and 5 (16 open datasets), 2 and 0 (fresh), 2 and 1 (zero-shot), 2 and 1 (many options) and 9 and 4 (confirmation). A dataset counts as an image dataset when its questions include a picture. The 11 image datasets are CIFAR-10, CIFAR-100 with superclass labels, Fashion-MNIST, MNIST, bean leaves, unseen Food-101 dishes, CIFAR-100 with fine labels, STL-10, GTSRB, RESISC45 and SVHN. Each task counts as one dataset, so several share an original source: the TweetEval benchmark supplies seven of the text tasks, and CIFAR-100 appears twice, with superclass and with fine labels.</w:t>
      </w:r>
    </w:p>
    <w:p>
      <w:pPr>
        <w:pStyle w:val="Heading2"/>
      </w:pPr>
      <w:r>
        <w:t>4.2  Metrics and statistics</w:t>
      </w:r>
    </w:p>
    <w:p>
      <w:pPr>
        <w:keepNext w:val="0"/>
      </w:pPr>
      <w:r>
        <w:rPr/>
        <w:t>We report accuracy, expected calibration error (ECE, 15 equal-width bins) [10] and negative log-likelihood (NLL, the log-loss of the probability given to the correct option). Accuracy is reported "micro" (all questions pooled) and "macro" (average over datasets). A question a model cannot answer, such as one with more options than a letter readout supports, counts as wrong with a fixed log-loss of ln(10^6).</w:t>
      </w:r>
    </w:p>
    <w:p>
      <w:pPr>
        <w:keepNext w:val="0"/>
      </w:pPr>
      <w:r>
        <w:rPr/>
        <w:t>Uncertainty uses a paired, dataset-stratified bootstrap [20]: questions are resampled with replacement within each dataset (1,000 resamples) and the same resample is applied to every run, so differences between runs are paired and their intervals are much tighter than those of independent estimates. We report 95% percentile intervals and, for orientation, two-sided bootstrap p-values. Group comparisons average over three seeds per recipe and report the spread between seeds. We apply no correction for multiple comparisons, so the p-values are descriptive; claims rest on intervals and on consistency across collections. The released model is the seed with the lowest validation log-loss, a rule fixed before test results were examined.</w:t>
      </w:r>
    </w:p>
    <w:p>
      <w:pPr>
        <w:pStyle w:val="Heading2"/>
      </w:pPr>
      <w:r>
        <w:t>4.3  Implementation and compute</w:t>
      </w:r>
    </w:p>
    <w:p>
      <w:pPr>
        <w:keepNext w:val="0"/>
      </w:pPr>
      <w:r>
        <w:rPr/>
        <w:t>All experiments ran on one NVIDIA RTX 5070 Laptop GPU (8 GB). Training the broad mix takes 1,925 steps (about 2.6 hours, 6.2 GB peak memory); the narrow mix takes 1,211 steps (about 1.6 hours).</w:t>
      </w:r>
    </w:p>
    <w:p>
      <w:pPr>
        <w:pStyle w:val="Heading1"/>
      </w:pPr>
      <w:r>
        <w:t>5  Results</w:t>
      </w:r>
    </w:p>
    <w:p>
      <w:pPr>
        <w:pStyle w:val="Heading2"/>
      </w:pPr>
      <w:r>
        <w:t>5.1  Fine-tuning against a calibrated base model (RQ1)</w:t>
      </w:r>
    </w:p>
    <w:p>
      <w:pPr>
        <w:keepNext w:val="0"/>
      </w:pPr>
      <w:r>
        <w:rPr/>
        <w:t>Table 2 and Figure 1 compare the released model (broad mix, seed chosen by validation log-loss) with the base model, with and without temperature scaling. Temperature scaling never changes the predicted option, so the two base columns have equal accuracy by construction.</w:t>
      </w:r>
    </w:p>
    <w:p>
      <w:pPr>
        <w:pStyle w:val="Caption"/>
        <w:keepNext/>
      </w:pPr>
      <w:r>
        <w:rPr>
          <w:b/>
        </w:rPr>
        <w:t>Table 2.</w:t>
      </w:r>
      <w:r>
        <w:rPr/>
        <w:t xml:space="preserve"> Accuracy (%) by collection. The last column is the paired difference between the released model and the base model with temperature scaling, with a 95% bootstrap interval.</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rPr>
          <w:cantSplit/>
          <w:tblHeader/>
        </w:trPr>
        <w:tc>
          <w:tcPr>
            <w:tcW w:type="dxa" w:w="3096"/>
            <w:tcBorders>
              <w:top w:val="single" w:sz="12" w:space="0" w:color="000000"/>
              <w:bottom w:val="single" w:sz="6" w:space="0" w:color="000000"/>
            </w:tcBorders>
          </w:tcPr>
          <w:p>
            <w:pPr>
              <w:spacing w:after="20" w:before="20" w:line="240" w:lineRule="auto"/>
              <w:jc w:val="left"/>
            </w:pPr>
            <w:r>
              <w:rPr>
                <w:b/>
                <w:sz w:val="17"/>
              </w:rPr>
              <w:t>Collection (questions)</w:t>
            </w:r>
          </w:p>
        </w:tc>
        <w:tc>
          <w:tcPr>
            <w:tcW w:type="dxa" w:w="1008"/>
            <w:tcBorders>
              <w:top w:val="single" w:sz="12" w:space="0" w:color="000000"/>
              <w:bottom w:val="single" w:sz="6" w:space="0" w:color="000000"/>
            </w:tcBorders>
          </w:tcPr>
          <w:p>
            <w:pPr>
              <w:spacing w:after="20" w:before="20" w:line="240" w:lineRule="auto"/>
              <w:jc w:val="center"/>
            </w:pPr>
            <w:r>
              <w:rPr>
                <w:b/>
                <w:sz w:val="17"/>
              </w:rPr>
              <w:t>Base</w:t>
            </w:r>
          </w:p>
        </w:tc>
        <w:tc>
          <w:tcPr>
            <w:tcW w:type="dxa" w:w="1296"/>
            <w:tcBorders>
              <w:top w:val="single" w:sz="12" w:space="0" w:color="000000"/>
              <w:bottom w:val="single" w:sz="6" w:space="0" w:color="000000"/>
            </w:tcBorders>
          </w:tcPr>
          <w:p>
            <w:pPr>
              <w:spacing w:after="20" w:before="20" w:line="240" w:lineRule="auto"/>
              <w:jc w:val="center"/>
            </w:pPr>
            <w:r>
              <w:rPr>
                <w:b/>
                <w:sz w:val="17"/>
              </w:rPr>
              <w:t>Base + temp. scaling</w:t>
            </w:r>
          </w:p>
        </w:tc>
        <w:tc>
          <w:tcPr>
            <w:tcW w:type="dxa" w:w="1080"/>
            <w:tcBorders>
              <w:top w:val="single" w:sz="12" w:space="0" w:color="000000"/>
              <w:bottom w:val="single" w:sz="6" w:space="0" w:color="000000"/>
            </w:tcBorders>
          </w:tcPr>
          <w:p>
            <w:pPr>
              <w:spacing w:after="20" w:before="20" w:line="240" w:lineRule="auto"/>
              <w:jc w:val="center"/>
            </w:pPr>
            <w:r>
              <w:rPr>
                <w:b/>
                <w:sz w:val="17"/>
              </w:rPr>
              <w:t>Original mix</w:t>
            </w:r>
          </w:p>
        </w:tc>
        <w:tc>
          <w:tcPr>
            <w:tcW w:type="dxa" w:w="1008"/>
            <w:tcBorders>
              <w:top w:val="single" w:sz="12" w:space="0" w:color="000000"/>
              <w:bottom w:val="single" w:sz="6" w:space="0" w:color="000000"/>
            </w:tcBorders>
          </w:tcPr>
          <w:p>
            <w:pPr>
              <w:spacing w:after="20" w:before="20" w:line="240" w:lineRule="auto"/>
              <w:jc w:val="center"/>
            </w:pPr>
            <w:r>
              <w:rPr>
                <w:b/>
                <w:sz w:val="17"/>
              </w:rPr>
              <w:t>Released</w:t>
            </w:r>
          </w:p>
        </w:tc>
        <w:tc>
          <w:tcPr>
            <w:tcW w:type="dxa" w:w="2016"/>
            <w:tcBorders>
              <w:top w:val="single" w:sz="12" w:space="0" w:color="000000"/>
              <w:bottom w:val="single" w:sz="6" w:space="0" w:color="000000"/>
            </w:tcBorders>
          </w:tcPr>
          <w:p>
            <w:pPr>
              <w:spacing w:after="20" w:before="20" w:line="240" w:lineRule="auto"/>
              <w:jc w:val="center"/>
            </w:pPr>
            <w:r>
              <w:rPr>
                <w:b/>
                <w:sz w:val="17"/>
              </w:rPr>
              <w:t>Released minus base + TS</w:t>
            </w:r>
          </w:p>
        </w:tc>
      </w:tr>
      <w:tr>
        <w:trPr>
          <w:cantSplit/>
        </w:trPr>
        <w:tc>
          <w:tcPr>
            <w:tcW w:type="dxa" w:w="3096"/>
          </w:tcPr>
          <w:p>
            <w:pPr>
              <w:spacing w:after="20" w:before="20" w:line="240" w:lineRule="auto"/>
              <w:jc w:val="left"/>
            </w:pPr>
            <w:r>
              <w:rPr>
                <w:sz w:val="17"/>
              </w:rPr>
              <w:t>16 open datasets (3,678)</w:t>
            </w:r>
          </w:p>
        </w:tc>
        <w:tc>
          <w:tcPr>
            <w:tcW w:type="dxa" w:w="1008"/>
          </w:tcPr>
          <w:p>
            <w:pPr>
              <w:spacing w:after="20" w:before="20" w:line="240" w:lineRule="auto"/>
              <w:jc w:val="center"/>
            </w:pPr>
            <w:r>
              <w:rPr>
                <w:sz w:val="17"/>
              </w:rPr>
              <w:t>71.1</w:t>
            </w:r>
          </w:p>
        </w:tc>
        <w:tc>
          <w:tcPr>
            <w:tcW w:type="dxa" w:w="1296"/>
          </w:tcPr>
          <w:p>
            <w:pPr>
              <w:spacing w:after="20" w:before="20" w:line="240" w:lineRule="auto"/>
              <w:jc w:val="center"/>
            </w:pPr>
            <w:r>
              <w:rPr>
                <w:sz w:val="17"/>
              </w:rPr>
              <w:t>71.1</w:t>
            </w:r>
          </w:p>
        </w:tc>
        <w:tc>
          <w:tcPr>
            <w:tcW w:type="dxa" w:w="1080"/>
          </w:tcPr>
          <w:p>
            <w:pPr>
              <w:spacing w:after="20" w:before="20" w:line="240" w:lineRule="auto"/>
              <w:jc w:val="center"/>
            </w:pPr>
            <w:r>
              <w:rPr>
                <w:sz w:val="17"/>
              </w:rPr>
              <w:t>76.8</w:t>
            </w:r>
          </w:p>
        </w:tc>
        <w:tc>
          <w:tcPr>
            <w:tcW w:type="dxa" w:w="1008"/>
          </w:tcPr>
          <w:p>
            <w:pPr>
              <w:spacing w:after="20" w:before="20" w:line="240" w:lineRule="auto"/>
              <w:jc w:val="center"/>
            </w:pPr>
            <w:r>
              <w:rPr>
                <w:sz w:val="17"/>
              </w:rPr>
              <w:t>78.0</w:t>
            </w:r>
          </w:p>
        </w:tc>
        <w:tc>
          <w:tcPr>
            <w:tcW w:type="dxa" w:w="2016"/>
          </w:tcPr>
          <w:p>
            <w:pPr>
              <w:spacing w:after="20" w:before="20" w:line="240" w:lineRule="auto"/>
              <w:jc w:val="center"/>
            </w:pPr>
            <w:r>
              <w:rPr>
                <w:sz w:val="17"/>
              </w:rPr>
              <w:t>+6.9 [+5.5, +8.3]</w:t>
            </w:r>
          </w:p>
        </w:tc>
      </w:tr>
      <w:tr>
        <w:trPr>
          <w:cantSplit/>
        </w:trPr>
        <w:tc>
          <w:tcPr>
            <w:tcW w:type="dxa" w:w="3096"/>
          </w:tcPr>
          <w:p>
            <w:pPr>
              <w:spacing w:after="20" w:before="20" w:line="240" w:lineRule="auto"/>
              <w:jc w:val="left"/>
            </w:pPr>
            <w:r>
              <w:rPr>
                <w:sz w:val="17"/>
              </w:rPr>
              <w:t>Confirmation, up to 26 options (2,306)</w:t>
            </w:r>
          </w:p>
        </w:tc>
        <w:tc>
          <w:tcPr>
            <w:tcW w:type="dxa" w:w="1008"/>
          </w:tcPr>
          <w:p>
            <w:pPr>
              <w:spacing w:after="20" w:before="20" w:line="240" w:lineRule="auto"/>
              <w:jc w:val="center"/>
            </w:pPr>
            <w:r>
              <w:rPr>
                <w:sz w:val="17"/>
              </w:rPr>
              <w:t>69.2</w:t>
            </w:r>
          </w:p>
        </w:tc>
        <w:tc>
          <w:tcPr>
            <w:tcW w:type="dxa" w:w="1296"/>
          </w:tcPr>
          <w:p>
            <w:pPr>
              <w:spacing w:after="20" w:before="20" w:line="240" w:lineRule="auto"/>
              <w:jc w:val="center"/>
            </w:pPr>
            <w:r>
              <w:rPr>
                <w:sz w:val="17"/>
              </w:rPr>
              <w:t>69.2</w:t>
            </w:r>
          </w:p>
        </w:tc>
        <w:tc>
          <w:tcPr>
            <w:tcW w:type="dxa" w:w="1080"/>
          </w:tcPr>
          <w:p>
            <w:pPr>
              <w:spacing w:after="20" w:before="20" w:line="240" w:lineRule="auto"/>
              <w:jc w:val="center"/>
            </w:pPr>
            <w:r>
              <w:rPr>
                <w:sz w:val="17"/>
              </w:rPr>
              <w:t>70.9</w:t>
            </w:r>
          </w:p>
        </w:tc>
        <w:tc>
          <w:tcPr>
            <w:tcW w:type="dxa" w:w="1008"/>
          </w:tcPr>
          <w:p>
            <w:pPr>
              <w:spacing w:after="20" w:before="20" w:line="240" w:lineRule="auto"/>
              <w:jc w:val="center"/>
            </w:pPr>
            <w:r>
              <w:rPr>
                <w:sz w:val="17"/>
              </w:rPr>
              <w:t>72.0</w:t>
            </w:r>
          </w:p>
        </w:tc>
        <w:tc>
          <w:tcPr>
            <w:tcW w:type="dxa" w:w="2016"/>
          </w:tcPr>
          <w:p>
            <w:pPr>
              <w:spacing w:after="20" w:before="20" w:line="240" w:lineRule="auto"/>
              <w:jc w:val="center"/>
            </w:pPr>
            <w:r>
              <w:rPr>
                <w:sz w:val="17"/>
              </w:rPr>
              <w:t>+2.8 [+1.2, +4.4]</w:t>
            </w:r>
          </w:p>
        </w:tc>
      </w:tr>
      <w:tr>
        <w:trPr>
          <w:cantSplit/>
        </w:trPr>
        <w:tc>
          <w:tcPr>
            <w:tcW w:type="dxa" w:w="3096"/>
          </w:tcPr>
          <w:p>
            <w:pPr>
              <w:spacing w:after="20" w:before="20" w:line="240" w:lineRule="auto"/>
              <w:jc w:val="left"/>
            </w:pPr>
            <w:r>
              <w:rPr>
                <w:sz w:val="17"/>
              </w:rPr>
              <w:t>Fresh (600)</w:t>
            </w:r>
          </w:p>
        </w:tc>
        <w:tc>
          <w:tcPr>
            <w:tcW w:type="dxa" w:w="1008"/>
          </w:tcPr>
          <w:p>
            <w:pPr>
              <w:spacing w:after="20" w:before="20" w:line="240" w:lineRule="auto"/>
              <w:jc w:val="center"/>
            </w:pPr>
            <w:r>
              <w:rPr>
                <w:sz w:val="17"/>
              </w:rPr>
              <w:t>61.2</w:t>
            </w:r>
          </w:p>
        </w:tc>
        <w:tc>
          <w:tcPr>
            <w:tcW w:type="dxa" w:w="1296"/>
          </w:tcPr>
          <w:p>
            <w:pPr>
              <w:spacing w:after="20" w:before="20" w:line="240" w:lineRule="auto"/>
              <w:jc w:val="center"/>
            </w:pPr>
            <w:r>
              <w:rPr>
                <w:sz w:val="17"/>
              </w:rPr>
              <w:t>61.2</w:t>
            </w:r>
          </w:p>
        </w:tc>
        <w:tc>
          <w:tcPr>
            <w:tcW w:type="dxa" w:w="1080"/>
          </w:tcPr>
          <w:p>
            <w:pPr>
              <w:spacing w:after="20" w:before="20" w:line="240" w:lineRule="auto"/>
              <w:jc w:val="center"/>
            </w:pPr>
            <w:r>
              <w:rPr>
                <w:sz w:val="17"/>
              </w:rPr>
              <w:t>69.2</w:t>
            </w:r>
          </w:p>
        </w:tc>
        <w:tc>
          <w:tcPr>
            <w:tcW w:type="dxa" w:w="1008"/>
          </w:tcPr>
          <w:p>
            <w:pPr>
              <w:spacing w:after="20" w:before="20" w:line="240" w:lineRule="auto"/>
              <w:jc w:val="center"/>
            </w:pPr>
            <w:r>
              <w:rPr>
                <w:sz w:val="17"/>
              </w:rPr>
              <w:t>76.2</w:t>
            </w:r>
          </w:p>
        </w:tc>
        <w:tc>
          <w:tcPr>
            <w:tcW w:type="dxa" w:w="2016"/>
          </w:tcPr>
          <w:p>
            <w:pPr>
              <w:spacing w:after="20" w:before="20" w:line="240" w:lineRule="auto"/>
              <w:jc w:val="center"/>
            </w:pPr>
            <w:r>
              <w:rPr>
                <w:sz w:val="17"/>
              </w:rPr>
              <w:t>+15.0 [+11.2, +18.8]</w:t>
            </w:r>
          </w:p>
        </w:tc>
      </w:tr>
      <w:tr>
        <w:trPr>
          <w:cantSplit/>
        </w:trPr>
        <w:tc>
          <w:tcPr>
            <w:tcW w:type="dxa" w:w="3096"/>
          </w:tcPr>
          <w:p>
            <w:pPr>
              <w:spacing w:after="20" w:before="20" w:line="240" w:lineRule="auto"/>
              <w:jc w:val="left"/>
            </w:pPr>
            <w:r>
              <w:rPr>
                <w:sz w:val="17"/>
              </w:rPr>
              <w:t>Zero-shot (720)</w:t>
            </w:r>
          </w:p>
        </w:tc>
        <w:tc>
          <w:tcPr>
            <w:tcW w:type="dxa" w:w="1008"/>
          </w:tcPr>
          <w:p>
            <w:pPr>
              <w:spacing w:after="20" w:before="20" w:line="240" w:lineRule="auto"/>
              <w:jc w:val="center"/>
            </w:pPr>
            <w:r>
              <w:rPr>
                <w:sz w:val="17"/>
              </w:rPr>
              <w:t>68.3</w:t>
            </w:r>
          </w:p>
        </w:tc>
        <w:tc>
          <w:tcPr>
            <w:tcW w:type="dxa" w:w="1296"/>
          </w:tcPr>
          <w:p>
            <w:pPr>
              <w:spacing w:after="20" w:before="20" w:line="240" w:lineRule="auto"/>
              <w:jc w:val="center"/>
            </w:pPr>
            <w:r>
              <w:rPr>
                <w:sz w:val="17"/>
              </w:rPr>
              <w:t>68.3</w:t>
            </w:r>
          </w:p>
        </w:tc>
        <w:tc>
          <w:tcPr>
            <w:tcW w:type="dxa" w:w="1080"/>
          </w:tcPr>
          <w:p>
            <w:pPr>
              <w:spacing w:after="20" w:before="20" w:line="240" w:lineRule="auto"/>
              <w:jc w:val="center"/>
            </w:pPr>
            <w:r>
              <w:rPr>
                <w:sz w:val="17"/>
              </w:rPr>
              <w:t>67.5</w:t>
            </w:r>
          </w:p>
        </w:tc>
        <w:tc>
          <w:tcPr>
            <w:tcW w:type="dxa" w:w="1008"/>
          </w:tcPr>
          <w:p>
            <w:pPr>
              <w:spacing w:after="20" w:before="20" w:line="240" w:lineRule="auto"/>
              <w:jc w:val="center"/>
            </w:pPr>
            <w:r>
              <w:rPr>
                <w:sz w:val="17"/>
              </w:rPr>
              <w:t>70.0</w:t>
            </w:r>
          </w:p>
        </w:tc>
        <w:tc>
          <w:tcPr>
            <w:tcW w:type="dxa" w:w="2016"/>
          </w:tcPr>
          <w:p>
            <w:pPr>
              <w:spacing w:after="20" w:before="20" w:line="240" w:lineRule="auto"/>
              <w:jc w:val="center"/>
            </w:pPr>
            <w:r>
              <w:rPr>
                <w:sz w:val="17"/>
              </w:rPr>
              <w:t>+1.7 [-1.3, +4.3]</w:t>
            </w:r>
          </w:p>
        </w:tc>
      </w:tr>
      <w:tr>
        <w:trPr>
          <w:cantSplit/>
        </w:trPr>
        <w:tc>
          <w:tcPr>
            <w:tcW w:type="dxa" w:w="3096"/>
          </w:tcPr>
          <w:p>
            <w:pPr>
              <w:spacing w:after="20" w:before="20" w:line="240" w:lineRule="auto"/>
              <w:jc w:val="left"/>
            </w:pPr>
            <w:r>
              <w:rPr>
                <w:sz w:val="17"/>
              </w:rPr>
              <w:t>Confirmation, all (2,706)</w:t>
            </w:r>
          </w:p>
        </w:tc>
        <w:tc>
          <w:tcPr>
            <w:tcW w:type="dxa" w:w="1008"/>
          </w:tcPr>
          <w:p>
            <w:pPr>
              <w:spacing w:after="20" w:before="20" w:line="240" w:lineRule="auto"/>
              <w:jc w:val="center"/>
            </w:pPr>
            <w:r>
              <w:rPr>
                <w:sz w:val="17"/>
              </w:rPr>
              <w:t>58.9</w:t>
            </w:r>
          </w:p>
        </w:tc>
        <w:tc>
          <w:tcPr>
            <w:tcW w:type="dxa" w:w="1296"/>
          </w:tcPr>
          <w:p>
            <w:pPr>
              <w:spacing w:after="20" w:before="20" w:line="240" w:lineRule="auto"/>
              <w:jc w:val="center"/>
            </w:pPr>
            <w:r>
              <w:rPr>
                <w:sz w:val="17"/>
              </w:rPr>
              <w:t>58.9</w:t>
            </w:r>
          </w:p>
        </w:tc>
        <w:tc>
          <w:tcPr>
            <w:tcW w:type="dxa" w:w="1080"/>
          </w:tcPr>
          <w:p>
            <w:pPr>
              <w:spacing w:after="20" w:before="20" w:line="240" w:lineRule="auto"/>
              <w:jc w:val="center"/>
            </w:pPr>
            <w:r>
              <w:rPr>
                <w:sz w:val="17"/>
              </w:rPr>
              <w:t>68.4</w:t>
            </w:r>
          </w:p>
        </w:tc>
        <w:tc>
          <w:tcPr>
            <w:tcW w:type="dxa" w:w="1008"/>
          </w:tcPr>
          <w:p>
            <w:pPr>
              <w:spacing w:after="20" w:before="20" w:line="240" w:lineRule="auto"/>
              <w:jc w:val="center"/>
            </w:pPr>
            <w:r>
              <w:rPr>
                <w:sz w:val="17"/>
              </w:rPr>
              <w:t>69.6</w:t>
            </w:r>
          </w:p>
        </w:tc>
        <w:tc>
          <w:tcPr>
            <w:tcW w:type="dxa" w:w="2016"/>
          </w:tcPr>
          <w:p>
            <w:pPr>
              <w:spacing w:after="20" w:before="20" w:line="240" w:lineRule="auto"/>
              <w:jc w:val="center"/>
            </w:pPr>
            <w:r>
              <w:rPr>
                <w:sz w:val="17"/>
              </w:rPr>
              <w:t>+10.7*</w:t>
            </w:r>
          </w:p>
        </w:tc>
      </w:tr>
      <w:tr>
        <w:trPr>
          <w:cantSplit/>
        </w:trPr>
        <w:tc>
          <w:tcPr>
            <w:tcW w:type="dxa" w:w="3096"/>
            <w:tcBorders>
              <w:bottom w:val="single" w:sz="12" w:space="0" w:color="000000"/>
            </w:tcBorders>
          </w:tcPr>
          <w:p>
            <w:pPr>
              <w:spacing w:after="20" w:before="20" w:line="240" w:lineRule="auto"/>
              <w:jc w:val="left"/>
            </w:pPr>
            <w:r>
              <w:rPr>
                <w:sz w:val="17"/>
              </w:rPr>
              <w:t>Many options, 27 to 100 (700)</w:t>
            </w:r>
          </w:p>
        </w:tc>
        <w:tc>
          <w:tcPr>
            <w:tcW w:type="dxa" w:w="1008"/>
            <w:tcBorders>
              <w:bottom w:val="single" w:sz="12" w:space="0" w:color="000000"/>
            </w:tcBorders>
          </w:tcPr>
          <w:p>
            <w:pPr>
              <w:spacing w:after="20" w:before="20" w:line="240" w:lineRule="auto"/>
              <w:jc w:val="center"/>
            </w:pPr>
            <w:r>
              <w:rPr>
                <w:sz w:val="17"/>
              </w:rPr>
              <w:t>cannot answer</w:t>
            </w:r>
          </w:p>
        </w:tc>
        <w:tc>
          <w:tcPr>
            <w:tcW w:type="dxa" w:w="1296"/>
            <w:tcBorders>
              <w:bottom w:val="single" w:sz="12" w:space="0" w:color="000000"/>
            </w:tcBorders>
          </w:tcPr>
          <w:p>
            <w:pPr>
              <w:spacing w:after="20" w:before="20" w:line="240" w:lineRule="auto"/>
              <w:jc w:val="center"/>
            </w:pPr>
            <w:r>
              <w:rPr>
                <w:sz w:val="17"/>
              </w:rPr>
              <w:t>cannot answer</w:t>
            </w:r>
          </w:p>
        </w:tc>
        <w:tc>
          <w:tcPr>
            <w:tcW w:type="dxa" w:w="1080"/>
            <w:tcBorders>
              <w:bottom w:val="single" w:sz="12" w:space="0" w:color="000000"/>
            </w:tcBorders>
          </w:tcPr>
          <w:p>
            <w:pPr>
              <w:spacing w:after="20" w:before="20" w:line="240" w:lineRule="auto"/>
              <w:jc w:val="center"/>
            </w:pPr>
            <w:r>
              <w:rPr>
                <w:sz w:val="17"/>
              </w:rPr>
              <w:t>46.4</w:t>
            </w:r>
          </w:p>
        </w:tc>
        <w:tc>
          <w:tcPr>
            <w:tcW w:type="dxa" w:w="1008"/>
            <w:tcBorders>
              <w:bottom w:val="single" w:sz="12" w:space="0" w:color="000000"/>
            </w:tcBorders>
          </w:tcPr>
          <w:p>
            <w:pPr>
              <w:spacing w:after="20" w:before="20" w:line="240" w:lineRule="auto"/>
              <w:jc w:val="center"/>
            </w:pPr>
            <w:r>
              <w:rPr>
                <w:sz w:val="17"/>
              </w:rPr>
              <w:t>48.4</w:t>
            </w:r>
          </w:p>
        </w:tc>
        <w:tc>
          <w:tcPr>
            <w:tcW w:type="dxa" w:w="2016"/>
            <w:tcBorders>
              <w:bottom w:val="single" w:sz="12" w:space="0" w:color="000000"/>
            </w:tcBorders>
          </w:tcPr>
          <w:p>
            <w:pPr>
              <w:spacing w:after="20" w:before="20" w:line="240" w:lineRule="auto"/>
              <w:jc w:val="center"/>
            </w:pPr>
            <w:r>
              <w:rPr>
                <w:sz w:val="17"/>
              </w:rPr>
              <w:t>n/a</w:t>
            </w:r>
          </w:p>
        </w:tc>
      </w:tr>
    </w:tbl>
    <w:p>
      <w:pPr>
        <w:keepNext w:val="0"/>
        <w:spacing w:after="160" w:before="40"/>
        <w:jc w:val="both"/>
      </w:pPr>
      <w:r>
        <w:rPr>
          <w:sz w:val="17"/>
        </w:rPr>
        <w:t>"Original mix" is the narrow-mix model (one seed). *This row includes 400 questions with 43 or 45 options that the 26-letter baselines cannot answer, so the difference is inflated; the row above is the like-for-like estimate.</w:t>
      </w:r>
    </w:p>
    <w:p>
      <w:pPr>
        <w:keepNext/>
        <w:spacing w:after="40"/>
        <w:jc w:val="center"/>
      </w:pPr>
      <w:r>
        <w:drawing>
          <wp:inline xmlns:a="http://schemas.openxmlformats.org/drawingml/2006/main" xmlns:pic="http://schemas.openxmlformats.org/drawingml/2006/picture">
            <wp:extent cx="5486400" cy="2571750"/>
            <wp:docPr id="1" name="Picture 1"/>
            <wp:cNvGraphicFramePr>
              <a:graphicFrameLocks noChangeAspect="1"/>
            </wp:cNvGraphicFramePr>
            <a:graphic>
              <a:graphicData uri="http://schemas.openxmlformats.org/drawingml/2006/picture">
                <pic:pic>
                  <pic:nvPicPr>
                    <pic:cNvPr id="0" name="fig1_gain_over_baseline.png"/>
                    <pic:cNvPicPr/>
                  </pic:nvPicPr>
                  <pic:blipFill>
                    <a:blip r:embed="rId11"/>
                    <a:stretch>
                      <a:fillRect/>
                    </a:stretch>
                  </pic:blipFill>
                  <pic:spPr>
                    <a:xfrm>
                      <a:off x="0" y="0"/>
                      <a:ext cx="5486400" cy="2571750"/>
                    </a:xfrm>
                    <a:prstGeom prst="rect"/>
                  </pic:spPr>
                </pic:pic>
              </a:graphicData>
            </a:graphic>
          </wp:inline>
        </w:drawing>
      </w:r>
    </w:p>
    <w:p>
      <w:pPr>
        <w:pStyle w:val="Caption"/>
      </w:pPr>
      <w:r>
        <w:rPr>
          <w:b/>
        </w:rPr>
        <w:t>Figure 1.</w:t>
      </w:r>
      <w:r>
        <w:rPr/>
        <w:t xml:space="preserve"> Accuracy gain over the base model with temperature scaling, with 95% paired bootstrap intervals. The gain is largest on the datasets closest to the training families (fresh, 16 open) and small on the confirmation datasets that influenced no decision; on the three zero-shot sources it is not distinguishable from zero.</w:t>
      </w:r>
    </w:p>
    <w:p>
      <w:pPr>
        <w:keepNext w:val="0"/>
      </w:pPr>
      <w:r>
        <w:rPr/>
        <w:t>The gain is real but depends strongly on the collection. It is +6.9 points on the 16 open datasets, which guided development, +2.8 on the confirmation datasets, and not significant on the zero-shot sources. A direct reading of the first row alone would overstate the benefit for a user with a new dataset; the confirmation row is the better guide. The gains concentrate in questions with few options (Section 5.5) and in tasks that resemble training families: offensive-language tweets (+36 points), financial-news sentiment (+34), SNLI (+22) and RTE (+11) in the open set (Appendix A).</w:t>
      </w:r>
    </w:p>
    <w:p>
      <w:pPr>
        <w:pStyle w:val="Heading2"/>
      </w:pPr>
      <w:r>
        <w:t>5.2  Calibration (RQ2)</w:t>
      </w:r>
    </w:p>
    <w:p>
      <w:pPr>
        <w:pStyle w:val="Caption"/>
        <w:keepNext/>
      </w:pPr>
      <w:r>
        <w:rPr>
          <w:b/>
        </w:rPr>
        <w:t>Table 3.</w:t>
      </w:r>
      <w:r>
        <w:rPr/>
        <w:t xml:space="preserve"> Calibration. ECE and NLL (lower is better) for the raw base model (B0), the base model with temperature scaling (B1), the narrow-mix model and the released model.</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rPr>
          <w:cantSplit/>
          <w:tblHeader/>
        </w:trPr>
        <w:tc>
          <w:tcPr>
            <w:tcW w:type="dxa" w:w="2736"/>
            <w:tcBorders>
              <w:top w:val="single" w:sz="12" w:space="0" w:color="000000"/>
              <w:bottom w:val="single" w:sz="6" w:space="0" w:color="000000"/>
            </w:tcBorders>
          </w:tcPr>
          <w:p>
            <w:pPr>
              <w:spacing w:after="20" w:before="20" w:line="240" w:lineRule="auto"/>
              <w:jc w:val="left"/>
            </w:pPr>
            <w:r>
              <w:rPr>
                <w:b/>
                <w:sz w:val="17"/>
              </w:rPr>
              <w:t>Collection</w:t>
            </w:r>
          </w:p>
        </w:tc>
        <w:tc>
          <w:tcPr>
            <w:tcW w:type="dxa" w:w="864"/>
            <w:tcBorders>
              <w:top w:val="single" w:sz="12" w:space="0" w:color="000000"/>
              <w:bottom w:val="single" w:sz="6" w:space="0" w:color="000000"/>
            </w:tcBorders>
          </w:tcPr>
          <w:p>
            <w:pPr>
              <w:spacing w:after="20" w:before="20" w:line="240" w:lineRule="auto"/>
              <w:jc w:val="center"/>
            </w:pPr>
            <w:r>
              <w:rPr>
                <w:b/>
                <w:sz w:val="17"/>
              </w:rPr>
              <w:t>Metric</w:t>
            </w:r>
          </w:p>
        </w:tc>
        <w:tc>
          <w:tcPr>
            <w:tcW w:type="dxa" w:w="1224"/>
            <w:tcBorders>
              <w:top w:val="single" w:sz="12" w:space="0" w:color="000000"/>
              <w:bottom w:val="single" w:sz="6" w:space="0" w:color="000000"/>
            </w:tcBorders>
          </w:tcPr>
          <w:p>
            <w:pPr>
              <w:spacing w:after="20" w:before="20" w:line="240" w:lineRule="auto"/>
              <w:jc w:val="center"/>
            </w:pPr>
            <w:r>
              <w:rPr>
                <w:b/>
                <w:sz w:val="17"/>
              </w:rPr>
              <w:t>Base (B0)</w:t>
            </w:r>
          </w:p>
        </w:tc>
        <w:tc>
          <w:tcPr>
            <w:tcW w:type="dxa" w:w="1440"/>
            <w:tcBorders>
              <w:top w:val="single" w:sz="12" w:space="0" w:color="000000"/>
              <w:bottom w:val="single" w:sz="6" w:space="0" w:color="000000"/>
            </w:tcBorders>
          </w:tcPr>
          <w:p>
            <w:pPr>
              <w:spacing w:after="20" w:before="20" w:line="240" w:lineRule="auto"/>
              <w:jc w:val="center"/>
            </w:pPr>
            <w:r>
              <w:rPr>
                <w:b/>
                <w:sz w:val="17"/>
              </w:rPr>
              <w:t>Base + TS (B1)</w:t>
            </w:r>
          </w:p>
        </w:tc>
        <w:tc>
          <w:tcPr>
            <w:tcW w:type="dxa" w:w="1368"/>
            <w:tcBorders>
              <w:top w:val="single" w:sz="12" w:space="0" w:color="000000"/>
              <w:bottom w:val="single" w:sz="6" w:space="0" w:color="000000"/>
            </w:tcBorders>
          </w:tcPr>
          <w:p>
            <w:pPr>
              <w:spacing w:after="20" w:before="20" w:line="240" w:lineRule="auto"/>
              <w:jc w:val="center"/>
            </w:pPr>
            <w:r>
              <w:rPr>
                <w:b/>
                <w:sz w:val="17"/>
              </w:rPr>
              <w:t>Original mix</w:t>
            </w:r>
          </w:p>
        </w:tc>
        <w:tc>
          <w:tcPr>
            <w:tcW w:type="dxa" w:w="1152"/>
            <w:tcBorders>
              <w:top w:val="single" w:sz="12" w:space="0" w:color="000000"/>
              <w:bottom w:val="single" w:sz="6" w:space="0" w:color="000000"/>
            </w:tcBorders>
          </w:tcPr>
          <w:p>
            <w:pPr>
              <w:spacing w:after="20" w:before="20" w:line="240" w:lineRule="auto"/>
              <w:jc w:val="center"/>
            </w:pPr>
            <w:r>
              <w:rPr>
                <w:b/>
                <w:sz w:val="17"/>
              </w:rPr>
              <w:t>Released</w:t>
            </w:r>
          </w:p>
        </w:tc>
      </w:tr>
      <w:tr>
        <w:trPr>
          <w:cantSplit/>
        </w:trPr>
        <w:tc>
          <w:tcPr>
            <w:tcW w:type="dxa" w:w="2736"/>
          </w:tcPr>
          <w:p>
            <w:pPr>
              <w:spacing w:after="20" w:before="20" w:line="240" w:lineRule="auto"/>
              <w:jc w:val="left"/>
            </w:pPr>
            <w:r>
              <w:rPr>
                <w:sz w:val="17"/>
              </w:rPr>
              <w:t>16 open datasets</w:t>
            </w:r>
          </w:p>
        </w:tc>
        <w:tc>
          <w:tcPr>
            <w:tcW w:type="dxa" w:w="864"/>
          </w:tcPr>
          <w:p>
            <w:pPr>
              <w:spacing w:after="20" w:before="20" w:line="240" w:lineRule="auto"/>
              <w:jc w:val="center"/>
            </w:pPr>
            <w:r>
              <w:rPr>
                <w:sz w:val="17"/>
              </w:rPr>
              <w:t>ECE</w:t>
            </w:r>
          </w:p>
        </w:tc>
        <w:tc>
          <w:tcPr>
            <w:tcW w:type="dxa" w:w="1224"/>
          </w:tcPr>
          <w:p>
            <w:pPr>
              <w:spacing w:after="20" w:before="20" w:line="240" w:lineRule="auto"/>
              <w:jc w:val="center"/>
            </w:pPr>
            <w:r>
              <w:rPr>
                <w:sz w:val="17"/>
              </w:rPr>
              <w:t>0.240</w:t>
            </w:r>
          </w:p>
        </w:tc>
        <w:tc>
          <w:tcPr>
            <w:tcW w:type="dxa" w:w="1440"/>
          </w:tcPr>
          <w:p>
            <w:pPr>
              <w:spacing w:after="20" w:before="20" w:line="240" w:lineRule="auto"/>
              <w:jc w:val="center"/>
            </w:pPr>
            <w:r>
              <w:rPr>
                <w:sz w:val="17"/>
              </w:rPr>
              <w:t>0.068</w:t>
            </w:r>
          </w:p>
        </w:tc>
        <w:tc>
          <w:tcPr>
            <w:tcW w:type="dxa" w:w="1368"/>
          </w:tcPr>
          <w:p>
            <w:pPr>
              <w:spacing w:after="20" w:before="20" w:line="240" w:lineRule="auto"/>
              <w:jc w:val="center"/>
            </w:pPr>
            <w:r>
              <w:rPr>
                <w:sz w:val="17"/>
              </w:rPr>
              <w:t>0.037</w:t>
            </w:r>
          </w:p>
        </w:tc>
        <w:tc>
          <w:tcPr>
            <w:tcW w:type="dxa" w:w="1152"/>
          </w:tcPr>
          <w:p>
            <w:pPr>
              <w:spacing w:after="20" w:before="20" w:line="240" w:lineRule="auto"/>
              <w:jc w:val="center"/>
            </w:pPr>
            <w:r>
              <w:rPr>
                <w:sz w:val="17"/>
              </w:rPr>
              <w:t>0.043</w:t>
            </w:r>
          </w:p>
        </w:tc>
      </w:tr>
      <w:tr>
        <w:trPr>
          <w:cantSplit/>
        </w:trPr>
        <w:tc>
          <w:tcPr>
            <w:tcW w:type="dxa" w:w="2736"/>
          </w:tcPr>
          <w:p>
            <w:pPr>
              <w:spacing w:after="20" w:before="20" w:line="240" w:lineRule="auto"/>
              <w:jc w:val="left"/>
            </w:pPr>
          </w:p>
        </w:tc>
        <w:tc>
          <w:tcPr>
            <w:tcW w:type="dxa" w:w="864"/>
          </w:tcPr>
          <w:p>
            <w:pPr>
              <w:spacing w:after="20" w:before="20" w:line="240" w:lineRule="auto"/>
              <w:jc w:val="center"/>
            </w:pPr>
            <w:r>
              <w:rPr>
                <w:sz w:val="17"/>
              </w:rPr>
              <w:t>NLL</w:t>
            </w:r>
          </w:p>
        </w:tc>
        <w:tc>
          <w:tcPr>
            <w:tcW w:type="dxa" w:w="1224"/>
          </w:tcPr>
          <w:p>
            <w:pPr>
              <w:spacing w:after="20" w:before="20" w:line="240" w:lineRule="auto"/>
              <w:jc w:val="center"/>
            </w:pPr>
            <w:r>
              <w:rPr>
                <w:sz w:val="17"/>
              </w:rPr>
              <w:t>2.04</w:t>
            </w:r>
          </w:p>
        </w:tc>
        <w:tc>
          <w:tcPr>
            <w:tcW w:type="dxa" w:w="1440"/>
          </w:tcPr>
          <w:p>
            <w:pPr>
              <w:spacing w:after="20" w:before="20" w:line="240" w:lineRule="auto"/>
              <w:jc w:val="center"/>
            </w:pPr>
            <w:r>
              <w:rPr>
                <w:sz w:val="17"/>
              </w:rPr>
              <w:t>0.80</w:t>
            </w:r>
          </w:p>
        </w:tc>
        <w:tc>
          <w:tcPr>
            <w:tcW w:type="dxa" w:w="1368"/>
          </w:tcPr>
          <w:p>
            <w:pPr>
              <w:spacing w:after="20" w:before="20" w:line="240" w:lineRule="auto"/>
              <w:jc w:val="center"/>
            </w:pPr>
            <w:r>
              <w:rPr>
                <w:sz w:val="17"/>
              </w:rPr>
              <w:t>0.59</w:t>
            </w:r>
          </w:p>
        </w:tc>
        <w:tc>
          <w:tcPr>
            <w:tcW w:type="dxa" w:w="1152"/>
          </w:tcPr>
          <w:p>
            <w:pPr>
              <w:spacing w:after="20" w:before="20" w:line="240" w:lineRule="auto"/>
              <w:jc w:val="center"/>
            </w:pPr>
            <w:r>
              <w:rPr>
                <w:sz w:val="17"/>
              </w:rPr>
              <w:t>0.58</w:t>
            </w:r>
          </w:p>
        </w:tc>
      </w:tr>
      <w:tr>
        <w:trPr>
          <w:cantSplit/>
        </w:trPr>
        <w:tc>
          <w:tcPr>
            <w:tcW w:type="dxa" w:w="2736"/>
          </w:tcPr>
          <w:p>
            <w:pPr>
              <w:spacing w:after="20" w:before="20" w:line="240" w:lineRule="auto"/>
              <w:jc w:val="left"/>
            </w:pPr>
            <w:r>
              <w:rPr>
                <w:sz w:val="17"/>
              </w:rPr>
              <w:t>Confirmation, up to 26 options</w:t>
            </w:r>
          </w:p>
        </w:tc>
        <w:tc>
          <w:tcPr>
            <w:tcW w:type="dxa" w:w="864"/>
          </w:tcPr>
          <w:p>
            <w:pPr>
              <w:spacing w:after="20" w:before="20" w:line="240" w:lineRule="auto"/>
              <w:jc w:val="center"/>
            </w:pPr>
            <w:r>
              <w:rPr>
                <w:sz w:val="17"/>
              </w:rPr>
              <w:t>ECE</w:t>
            </w:r>
          </w:p>
        </w:tc>
        <w:tc>
          <w:tcPr>
            <w:tcW w:type="dxa" w:w="1224"/>
          </w:tcPr>
          <w:p>
            <w:pPr>
              <w:spacing w:after="20" w:before="20" w:line="240" w:lineRule="auto"/>
              <w:jc w:val="center"/>
            </w:pPr>
            <w:r>
              <w:rPr>
                <w:sz w:val="17"/>
              </w:rPr>
              <w:t>0.255</w:t>
            </w:r>
          </w:p>
        </w:tc>
        <w:tc>
          <w:tcPr>
            <w:tcW w:type="dxa" w:w="1440"/>
          </w:tcPr>
          <w:p>
            <w:pPr>
              <w:spacing w:after="20" w:before="20" w:line="240" w:lineRule="auto"/>
              <w:jc w:val="center"/>
            </w:pPr>
            <w:r>
              <w:rPr>
                <w:sz w:val="17"/>
              </w:rPr>
              <w:t>0.099</w:t>
            </w:r>
          </w:p>
        </w:tc>
        <w:tc>
          <w:tcPr>
            <w:tcW w:type="dxa" w:w="1368"/>
          </w:tcPr>
          <w:p>
            <w:pPr>
              <w:spacing w:after="20" w:before="20" w:line="240" w:lineRule="auto"/>
              <w:jc w:val="center"/>
            </w:pPr>
            <w:r>
              <w:rPr>
                <w:sz w:val="17"/>
              </w:rPr>
              <w:t>0.040</w:t>
            </w:r>
          </w:p>
        </w:tc>
        <w:tc>
          <w:tcPr>
            <w:tcW w:type="dxa" w:w="1152"/>
          </w:tcPr>
          <w:p>
            <w:pPr>
              <w:spacing w:after="20" w:before="20" w:line="240" w:lineRule="auto"/>
              <w:jc w:val="center"/>
            </w:pPr>
            <w:r>
              <w:rPr>
                <w:sz w:val="17"/>
              </w:rPr>
              <w:t>0.044</w:t>
            </w:r>
          </w:p>
        </w:tc>
      </w:tr>
      <w:tr>
        <w:trPr>
          <w:cantSplit/>
        </w:trPr>
        <w:tc>
          <w:tcPr>
            <w:tcW w:type="dxa" w:w="2736"/>
          </w:tcPr>
          <w:p>
            <w:pPr>
              <w:spacing w:after="20" w:before="20" w:line="240" w:lineRule="auto"/>
              <w:jc w:val="left"/>
            </w:pPr>
          </w:p>
        </w:tc>
        <w:tc>
          <w:tcPr>
            <w:tcW w:type="dxa" w:w="864"/>
          </w:tcPr>
          <w:p>
            <w:pPr>
              <w:spacing w:after="20" w:before="20" w:line="240" w:lineRule="auto"/>
              <w:jc w:val="center"/>
            </w:pPr>
            <w:r>
              <w:rPr>
                <w:sz w:val="17"/>
              </w:rPr>
              <w:t>NLL</w:t>
            </w:r>
          </w:p>
        </w:tc>
        <w:tc>
          <w:tcPr>
            <w:tcW w:type="dxa" w:w="1224"/>
          </w:tcPr>
          <w:p>
            <w:pPr>
              <w:spacing w:after="20" w:before="20" w:line="240" w:lineRule="auto"/>
              <w:jc w:val="center"/>
            </w:pPr>
            <w:r>
              <w:rPr>
                <w:sz w:val="17"/>
              </w:rPr>
              <w:t>2.66</w:t>
            </w:r>
          </w:p>
        </w:tc>
        <w:tc>
          <w:tcPr>
            <w:tcW w:type="dxa" w:w="1440"/>
          </w:tcPr>
          <w:p>
            <w:pPr>
              <w:spacing w:after="20" w:before="20" w:line="240" w:lineRule="auto"/>
              <w:jc w:val="center"/>
            </w:pPr>
            <w:r>
              <w:rPr>
                <w:sz w:val="17"/>
              </w:rPr>
              <w:t>0.96</w:t>
            </w:r>
          </w:p>
        </w:tc>
        <w:tc>
          <w:tcPr>
            <w:tcW w:type="dxa" w:w="1368"/>
          </w:tcPr>
          <w:p>
            <w:pPr>
              <w:spacing w:after="20" w:before="20" w:line="240" w:lineRule="auto"/>
              <w:jc w:val="center"/>
            </w:pPr>
            <w:r>
              <w:rPr>
                <w:sz w:val="17"/>
              </w:rPr>
              <w:t>0.81</w:t>
            </w:r>
          </w:p>
        </w:tc>
        <w:tc>
          <w:tcPr>
            <w:tcW w:type="dxa" w:w="1152"/>
          </w:tcPr>
          <w:p>
            <w:pPr>
              <w:spacing w:after="20" w:before="20" w:line="240" w:lineRule="auto"/>
              <w:jc w:val="center"/>
            </w:pPr>
            <w:r>
              <w:rPr>
                <w:sz w:val="17"/>
              </w:rPr>
              <w:t>0.81</w:t>
            </w:r>
          </w:p>
        </w:tc>
      </w:tr>
      <w:tr>
        <w:trPr>
          <w:cantSplit/>
        </w:trPr>
        <w:tc>
          <w:tcPr>
            <w:tcW w:type="dxa" w:w="2736"/>
          </w:tcPr>
          <w:p>
            <w:pPr>
              <w:spacing w:after="20" w:before="20" w:line="240" w:lineRule="auto"/>
              <w:jc w:val="left"/>
            </w:pPr>
            <w:r>
              <w:rPr>
                <w:sz w:val="17"/>
              </w:rPr>
              <w:t>Fresh</w:t>
            </w:r>
          </w:p>
        </w:tc>
        <w:tc>
          <w:tcPr>
            <w:tcW w:type="dxa" w:w="864"/>
          </w:tcPr>
          <w:p>
            <w:pPr>
              <w:spacing w:after="20" w:before="20" w:line="240" w:lineRule="auto"/>
              <w:jc w:val="center"/>
            </w:pPr>
            <w:r>
              <w:rPr>
                <w:sz w:val="17"/>
              </w:rPr>
              <w:t>ECE</w:t>
            </w:r>
          </w:p>
        </w:tc>
        <w:tc>
          <w:tcPr>
            <w:tcW w:type="dxa" w:w="1224"/>
          </w:tcPr>
          <w:p>
            <w:pPr>
              <w:spacing w:after="20" w:before="20" w:line="240" w:lineRule="auto"/>
              <w:jc w:val="center"/>
            </w:pPr>
            <w:r>
              <w:rPr>
                <w:sz w:val="17"/>
              </w:rPr>
              <w:t>0.357</w:t>
            </w:r>
          </w:p>
        </w:tc>
        <w:tc>
          <w:tcPr>
            <w:tcW w:type="dxa" w:w="1440"/>
          </w:tcPr>
          <w:p>
            <w:pPr>
              <w:spacing w:after="20" w:before="20" w:line="240" w:lineRule="auto"/>
              <w:jc w:val="center"/>
            </w:pPr>
            <w:r>
              <w:rPr>
                <w:sz w:val="17"/>
              </w:rPr>
              <w:t>0.231</w:t>
            </w:r>
          </w:p>
        </w:tc>
        <w:tc>
          <w:tcPr>
            <w:tcW w:type="dxa" w:w="1368"/>
          </w:tcPr>
          <w:p>
            <w:pPr>
              <w:spacing w:after="20" w:before="20" w:line="240" w:lineRule="auto"/>
              <w:jc w:val="center"/>
            </w:pPr>
            <w:r>
              <w:rPr>
                <w:sz w:val="17"/>
              </w:rPr>
              <w:t>0.070</w:t>
            </w:r>
          </w:p>
        </w:tc>
        <w:tc>
          <w:tcPr>
            <w:tcW w:type="dxa" w:w="1152"/>
          </w:tcPr>
          <w:p>
            <w:pPr>
              <w:spacing w:after="20" w:before="20" w:line="240" w:lineRule="auto"/>
              <w:jc w:val="center"/>
            </w:pPr>
            <w:r>
              <w:rPr>
                <w:sz w:val="17"/>
              </w:rPr>
              <w:t>0.045</w:t>
            </w:r>
          </w:p>
        </w:tc>
      </w:tr>
      <w:tr>
        <w:trPr>
          <w:cantSplit/>
        </w:trPr>
        <w:tc>
          <w:tcPr>
            <w:tcW w:type="dxa" w:w="2736"/>
          </w:tcPr>
          <w:p>
            <w:pPr>
              <w:spacing w:after="20" w:before="20" w:line="240" w:lineRule="auto"/>
              <w:jc w:val="left"/>
            </w:pPr>
          </w:p>
        </w:tc>
        <w:tc>
          <w:tcPr>
            <w:tcW w:type="dxa" w:w="864"/>
          </w:tcPr>
          <w:p>
            <w:pPr>
              <w:spacing w:after="20" w:before="20" w:line="240" w:lineRule="auto"/>
              <w:jc w:val="center"/>
            </w:pPr>
            <w:r>
              <w:rPr>
                <w:sz w:val="17"/>
              </w:rPr>
              <w:t>NLL</w:t>
            </w:r>
          </w:p>
        </w:tc>
        <w:tc>
          <w:tcPr>
            <w:tcW w:type="dxa" w:w="1224"/>
          </w:tcPr>
          <w:p>
            <w:pPr>
              <w:spacing w:after="20" w:before="20" w:line="240" w:lineRule="auto"/>
              <w:jc w:val="center"/>
            </w:pPr>
            <w:r>
              <w:rPr>
                <w:sz w:val="17"/>
              </w:rPr>
              <w:t>3.26</w:t>
            </w:r>
          </w:p>
        </w:tc>
        <w:tc>
          <w:tcPr>
            <w:tcW w:type="dxa" w:w="1440"/>
          </w:tcPr>
          <w:p>
            <w:pPr>
              <w:spacing w:after="20" w:before="20" w:line="240" w:lineRule="auto"/>
              <w:jc w:val="center"/>
            </w:pPr>
            <w:r>
              <w:rPr>
                <w:sz w:val="17"/>
              </w:rPr>
              <w:t>0.82</w:t>
            </w:r>
          </w:p>
        </w:tc>
        <w:tc>
          <w:tcPr>
            <w:tcW w:type="dxa" w:w="1368"/>
          </w:tcPr>
          <w:p>
            <w:pPr>
              <w:spacing w:after="20" w:before="20" w:line="240" w:lineRule="auto"/>
              <w:jc w:val="center"/>
            </w:pPr>
            <w:r>
              <w:rPr>
                <w:sz w:val="17"/>
              </w:rPr>
              <w:t>0.66</w:t>
            </w:r>
          </w:p>
        </w:tc>
        <w:tc>
          <w:tcPr>
            <w:tcW w:type="dxa" w:w="1152"/>
          </w:tcPr>
          <w:p>
            <w:pPr>
              <w:spacing w:after="20" w:before="20" w:line="240" w:lineRule="auto"/>
              <w:jc w:val="center"/>
            </w:pPr>
            <w:r>
              <w:rPr>
                <w:sz w:val="17"/>
              </w:rPr>
              <w:t>0.56</w:t>
            </w:r>
          </w:p>
        </w:tc>
      </w:tr>
      <w:tr>
        <w:trPr>
          <w:cantSplit/>
        </w:trPr>
        <w:tc>
          <w:tcPr>
            <w:tcW w:type="dxa" w:w="2736"/>
          </w:tcPr>
          <w:p>
            <w:pPr>
              <w:spacing w:after="20" w:before="20" w:line="240" w:lineRule="auto"/>
              <w:jc w:val="left"/>
            </w:pPr>
            <w:r>
              <w:rPr>
                <w:sz w:val="17"/>
              </w:rPr>
              <w:t>Zero-shot</w:t>
            </w:r>
          </w:p>
        </w:tc>
        <w:tc>
          <w:tcPr>
            <w:tcW w:type="dxa" w:w="864"/>
          </w:tcPr>
          <w:p>
            <w:pPr>
              <w:spacing w:after="20" w:before="20" w:line="240" w:lineRule="auto"/>
              <w:jc w:val="center"/>
            </w:pPr>
            <w:r>
              <w:rPr>
                <w:sz w:val="17"/>
              </w:rPr>
              <w:t>ECE</w:t>
            </w:r>
          </w:p>
        </w:tc>
        <w:tc>
          <w:tcPr>
            <w:tcW w:type="dxa" w:w="1224"/>
          </w:tcPr>
          <w:p>
            <w:pPr>
              <w:spacing w:after="20" w:before="20" w:line="240" w:lineRule="auto"/>
              <w:jc w:val="center"/>
            </w:pPr>
            <w:r>
              <w:rPr>
                <w:sz w:val="17"/>
              </w:rPr>
              <w:t>0.266</w:t>
            </w:r>
          </w:p>
        </w:tc>
        <w:tc>
          <w:tcPr>
            <w:tcW w:type="dxa" w:w="1440"/>
          </w:tcPr>
          <w:p>
            <w:pPr>
              <w:spacing w:after="20" w:before="20" w:line="240" w:lineRule="auto"/>
              <w:jc w:val="center"/>
            </w:pPr>
            <w:r>
              <w:rPr>
                <w:sz w:val="17"/>
              </w:rPr>
              <w:t>0.099</w:t>
            </w:r>
          </w:p>
        </w:tc>
        <w:tc>
          <w:tcPr>
            <w:tcW w:type="dxa" w:w="1368"/>
          </w:tcPr>
          <w:p>
            <w:pPr>
              <w:spacing w:after="20" w:before="20" w:line="240" w:lineRule="auto"/>
              <w:jc w:val="center"/>
            </w:pPr>
            <w:r>
              <w:rPr>
                <w:sz w:val="17"/>
              </w:rPr>
              <w:t>0.054</w:t>
            </w:r>
          </w:p>
        </w:tc>
        <w:tc>
          <w:tcPr>
            <w:tcW w:type="dxa" w:w="1152"/>
          </w:tcPr>
          <w:p>
            <w:pPr>
              <w:spacing w:after="20" w:before="20" w:line="240" w:lineRule="auto"/>
              <w:jc w:val="center"/>
            </w:pPr>
            <w:r>
              <w:rPr>
                <w:sz w:val="17"/>
              </w:rPr>
              <w:t>0.070</w:t>
            </w:r>
          </w:p>
        </w:tc>
      </w:tr>
      <w:tr>
        <w:trPr>
          <w:cantSplit/>
        </w:trPr>
        <w:tc>
          <w:tcPr>
            <w:tcW w:type="dxa" w:w="2736"/>
            <w:tcBorders>
              <w:bottom w:val="single" w:sz="12" w:space="0" w:color="000000"/>
            </w:tcBorders>
          </w:tcPr>
          <w:p>
            <w:pPr>
              <w:spacing w:after="20" w:before="20" w:line="240" w:lineRule="auto"/>
              <w:jc w:val="left"/>
            </w:pPr>
          </w:p>
        </w:tc>
        <w:tc>
          <w:tcPr>
            <w:tcW w:type="dxa" w:w="864"/>
            <w:tcBorders>
              <w:bottom w:val="single" w:sz="12" w:space="0" w:color="000000"/>
            </w:tcBorders>
          </w:tcPr>
          <w:p>
            <w:pPr>
              <w:spacing w:after="20" w:before="20" w:line="240" w:lineRule="auto"/>
              <w:jc w:val="center"/>
            </w:pPr>
            <w:r>
              <w:rPr>
                <w:sz w:val="17"/>
              </w:rPr>
              <w:t>NLL</w:t>
            </w:r>
          </w:p>
        </w:tc>
        <w:tc>
          <w:tcPr>
            <w:tcW w:type="dxa" w:w="1224"/>
            <w:tcBorders>
              <w:bottom w:val="single" w:sz="12" w:space="0" w:color="000000"/>
            </w:tcBorders>
          </w:tcPr>
          <w:p>
            <w:pPr>
              <w:spacing w:after="20" w:before="20" w:line="240" w:lineRule="auto"/>
              <w:jc w:val="center"/>
            </w:pPr>
            <w:r>
              <w:rPr>
                <w:sz w:val="17"/>
              </w:rPr>
              <w:t>2.36</w:t>
            </w:r>
          </w:p>
        </w:tc>
        <w:tc>
          <w:tcPr>
            <w:tcW w:type="dxa" w:w="1440"/>
            <w:tcBorders>
              <w:bottom w:val="single" w:sz="12" w:space="0" w:color="000000"/>
            </w:tcBorders>
          </w:tcPr>
          <w:p>
            <w:pPr>
              <w:spacing w:after="20" w:before="20" w:line="240" w:lineRule="auto"/>
              <w:jc w:val="center"/>
            </w:pPr>
            <w:r>
              <w:rPr>
                <w:sz w:val="17"/>
              </w:rPr>
              <w:t>0.92</w:t>
            </w:r>
          </w:p>
        </w:tc>
        <w:tc>
          <w:tcPr>
            <w:tcW w:type="dxa" w:w="1368"/>
            <w:tcBorders>
              <w:bottom w:val="single" w:sz="12" w:space="0" w:color="000000"/>
            </w:tcBorders>
          </w:tcPr>
          <w:p>
            <w:pPr>
              <w:spacing w:after="20" w:before="20" w:line="240" w:lineRule="auto"/>
              <w:jc w:val="center"/>
            </w:pPr>
            <w:r>
              <w:rPr>
                <w:sz w:val="17"/>
              </w:rPr>
              <w:t>0.90</w:t>
            </w:r>
          </w:p>
        </w:tc>
        <w:tc>
          <w:tcPr>
            <w:tcW w:type="dxa" w:w="1152"/>
            <w:tcBorders>
              <w:bottom w:val="single" w:sz="12" w:space="0" w:color="000000"/>
            </w:tcBorders>
          </w:tcPr>
          <w:p>
            <w:pPr>
              <w:spacing w:after="20" w:before="20" w:line="240" w:lineRule="auto"/>
              <w:jc w:val="center"/>
            </w:pPr>
            <w:r>
              <w:rPr>
                <w:sz w:val="17"/>
              </w:rPr>
              <w:t>0.91</w:t>
            </w:r>
          </w:p>
        </w:tc>
      </w:tr>
    </w:tbl>
    <w:p>
      <w:pPr>
        <w:spacing w:after="40"/>
      </w:pPr>
    </w:p>
    <w:p>
      <w:pPr>
        <w:keepNext w:val="0"/>
      </w:pPr>
      <w:r>
        <w:rPr/>
        <w:t>The raw base model is badly overconfident (ECE 0.24 to 0.36). A single temperature per question type, fitted on validation data, cuts its ECE by more than two thirds and its NLL by about 60% on the open datasets, with no change in accuracy. Measured against the gap between the raw base model and the released model, temperature scaling closes 87% of the ECE gap on the open datasets and 74% on the confirmation datasets. Fine-tuning retains a smaller edge (ECE 0.043 against 0.068 on the open datasets, NLL 0.58 against 0.80), which is statistically clear for NLL on every collection except zero-shot and for ECE on three of four, but it is not the large effect that comparing against the raw base model suggests (Figure 2).</w:t>
      </w:r>
    </w:p>
    <w:p>
      <w:pPr>
        <w:keepNext/>
        <w:spacing w:after="40"/>
        <w:jc w:val="center"/>
      </w:pPr>
      <w:r>
        <w:drawing>
          <wp:inline xmlns:a="http://schemas.openxmlformats.org/drawingml/2006/main" xmlns:pic="http://schemas.openxmlformats.org/drawingml/2006/picture">
            <wp:extent cx="3474720" cy="3474720"/>
            <wp:docPr id="2" name="Picture 2"/>
            <wp:cNvGraphicFramePr>
              <a:graphicFrameLocks noChangeAspect="1"/>
            </wp:cNvGraphicFramePr>
            <a:graphic>
              <a:graphicData uri="http://schemas.openxmlformats.org/drawingml/2006/picture">
                <pic:pic>
                  <pic:nvPicPr>
                    <pic:cNvPr id="0" name="fig2_reliability.png"/>
                    <pic:cNvPicPr/>
                  </pic:nvPicPr>
                  <pic:blipFill>
                    <a:blip r:embed="rId12"/>
                    <a:stretch>
                      <a:fillRect/>
                    </a:stretch>
                  </pic:blipFill>
                  <pic:spPr>
                    <a:xfrm>
                      <a:off x="0" y="0"/>
                      <a:ext cx="3474720" cy="3474720"/>
                    </a:xfrm>
                    <a:prstGeom prst="rect"/>
                  </pic:spPr>
                </pic:pic>
              </a:graphicData>
            </a:graphic>
          </wp:inline>
        </w:drawing>
      </w:r>
    </w:p>
    <w:p>
      <w:pPr>
        <w:pStyle w:val="Caption"/>
      </w:pPr>
      <w:r>
        <w:rPr>
          <w:b/>
        </w:rPr>
        <w:t>Figure 2.</w:t>
      </w:r>
      <w:r>
        <w:rPr/>
        <w:t xml:space="preserve"> Reliability on the 16 open datasets: accuracy in each confidence bin (bins with at least 15 questions). The raw base model is far below the diagonal; temperature scaling moves it most of the way; the released model is closest.</w:t>
      </w:r>
    </w:p>
    <w:p>
      <w:pPr>
        <w:pStyle w:val="Heading2"/>
      </w:pPr>
      <w:r>
        <w:t>5.3  Training on more tasks (RQ3)</w:t>
      </w:r>
    </w:p>
    <w:p>
      <w:pPr>
        <w:keepNext w:val="0"/>
      </w:pPr>
      <w:r>
        <w:rPr/>
        <w:t>Table 4 and Figure 3 compare three seeds of the narrow mix with three seeds of the broad mix. Because single seeds vary by one to three points (the original model's ECE of 0.037 on the open datasets was a favourable seed; the other two seeds scored 0.060 and 0.050), we average over seeds and bootstrap the difference of means.</w:t>
      </w:r>
    </w:p>
    <w:p>
      <w:pPr>
        <w:pStyle w:val="Caption"/>
        <w:keepNext/>
      </w:pPr>
      <w:r>
        <w:rPr>
          <w:b/>
        </w:rPr>
        <w:t>Table 4.</w:t>
      </w:r>
      <w:r>
        <w:rPr/>
        <w:t xml:space="preserve"> Narrow versus broad training mix, three seeds each: mean accuracy (%) with standard deviation across seeds, and the difference of means with a paired 95% bootstrap interval.</w:t>
      </w:r>
    </w:p>
    <w:tbl>
      <w:tblPr>
        <w:tblW w:type="auto" w:w="0"/>
        <w:jc w:val="center"/>
        <w:tblLayout w:type="fixed"/>
        <w:tblLook w:firstColumn="1" w:firstRow="1" w:lastColumn="0" w:lastRow="0" w:noHBand="0" w:noVBand="1" w:val="04A0"/>
      </w:tblPr>
      <w:tblGrid>
        <w:gridCol w:w="2340"/>
        <w:gridCol w:w="2340"/>
        <w:gridCol w:w="2340"/>
        <w:gridCol w:w="2340"/>
      </w:tblGrid>
      <w:tr>
        <w:trPr>
          <w:cantSplit/>
          <w:tblHeader/>
        </w:trPr>
        <w:tc>
          <w:tcPr>
            <w:tcW w:type="dxa" w:w="3168"/>
            <w:tcBorders>
              <w:top w:val="single" w:sz="12" w:space="0" w:color="000000"/>
              <w:bottom w:val="single" w:sz="6" w:space="0" w:color="000000"/>
            </w:tcBorders>
          </w:tcPr>
          <w:p>
            <w:pPr>
              <w:spacing w:after="20" w:before="20" w:line="240" w:lineRule="auto"/>
              <w:jc w:val="left"/>
            </w:pPr>
            <w:r>
              <w:rPr>
                <w:b/>
                <w:sz w:val="18"/>
              </w:rPr>
              <w:t>Collection</w:t>
            </w:r>
          </w:p>
        </w:tc>
        <w:tc>
          <w:tcPr>
            <w:tcW w:type="dxa" w:w="1872"/>
            <w:tcBorders>
              <w:top w:val="single" w:sz="12" w:space="0" w:color="000000"/>
              <w:bottom w:val="single" w:sz="6" w:space="0" w:color="000000"/>
            </w:tcBorders>
          </w:tcPr>
          <w:p>
            <w:pPr>
              <w:spacing w:after="20" w:before="20" w:line="240" w:lineRule="auto"/>
              <w:jc w:val="center"/>
            </w:pPr>
            <w:r>
              <w:rPr>
                <w:b/>
                <w:sz w:val="18"/>
              </w:rPr>
              <w:t>Narrow mix</w:t>
            </w:r>
          </w:p>
        </w:tc>
        <w:tc>
          <w:tcPr>
            <w:tcW w:type="dxa" w:w="1872"/>
            <w:tcBorders>
              <w:top w:val="single" w:sz="12" w:space="0" w:color="000000"/>
              <w:bottom w:val="single" w:sz="6" w:space="0" w:color="000000"/>
            </w:tcBorders>
          </w:tcPr>
          <w:p>
            <w:pPr>
              <w:spacing w:after="20" w:before="20" w:line="240" w:lineRule="auto"/>
              <w:jc w:val="center"/>
            </w:pPr>
            <w:r>
              <w:rPr>
                <w:b/>
                <w:sz w:val="18"/>
              </w:rPr>
              <w:t>Broad mix</w:t>
            </w:r>
          </w:p>
        </w:tc>
        <w:tc>
          <w:tcPr>
            <w:tcW w:type="dxa" w:w="2448"/>
            <w:tcBorders>
              <w:top w:val="single" w:sz="12" w:space="0" w:color="000000"/>
              <w:bottom w:val="single" w:sz="6" w:space="0" w:color="000000"/>
            </w:tcBorders>
          </w:tcPr>
          <w:p>
            <w:pPr>
              <w:spacing w:after="20" w:before="20" w:line="240" w:lineRule="auto"/>
              <w:jc w:val="center"/>
            </w:pPr>
            <w:r>
              <w:rPr>
                <w:b/>
                <w:sz w:val="18"/>
              </w:rPr>
              <w:t>Difference</w:t>
            </w:r>
          </w:p>
        </w:tc>
      </w:tr>
      <w:tr>
        <w:trPr>
          <w:cantSplit/>
        </w:trPr>
        <w:tc>
          <w:tcPr>
            <w:tcW w:type="dxa" w:w="3168"/>
          </w:tcPr>
          <w:p>
            <w:pPr>
              <w:spacing w:after="20" w:before="20" w:line="240" w:lineRule="auto"/>
              <w:jc w:val="left"/>
            </w:pPr>
            <w:r>
              <w:rPr>
                <w:sz w:val="18"/>
              </w:rPr>
              <w:t>16 open datasets</w:t>
            </w:r>
          </w:p>
        </w:tc>
        <w:tc>
          <w:tcPr>
            <w:tcW w:type="dxa" w:w="1872"/>
          </w:tcPr>
          <w:p>
            <w:pPr>
              <w:spacing w:after="20" w:before="20" w:line="240" w:lineRule="auto"/>
              <w:jc w:val="center"/>
            </w:pPr>
            <w:r>
              <w:rPr>
                <w:sz w:val="18"/>
              </w:rPr>
              <w:t>76.2 ± 0.6</w:t>
            </w:r>
          </w:p>
        </w:tc>
        <w:tc>
          <w:tcPr>
            <w:tcW w:type="dxa" w:w="1872"/>
          </w:tcPr>
          <w:p>
            <w:pPr>
              <w:spacing w:after="20" w:before="20" w:line="240" w:lineRule="auto"/>
              <w:jc w:val="center"/>
            </w:pPr>
            <w:r>
              <w:rPr>
                <w:sz w:val="18"/>
              </w:rPr>
              <w:t>77.6 ± 0.3</w:t>
            </w:r>
          </w:p>
        </w:tc>
        <w:tc>
          <w:tcPr>
            <w:tcW w:type="dxa" w:w="2448"/>
          </w:tcPr>
          <w:p>
            <w:pPr>
              <w:spacing w:after="20" w:before="20" w:line="240" w:lineRule="auto"/>
              <w:jc w:val="center"/>
            </w:pPr>
            <w:r>
              <w:rPr>
                <w:sz w:val="18"/>
              </w:rPr>
              <w:t>+1.4 [+0.8, +2.0]</w:t>
            </w:r>
          </w:p>
        </w:tc>
      </w:tr>
      <w:tr>
        <w:trPr>
          <w:cantSplit/>
        </w:trPr>
        <w:tc>
          <w:tcPr>
            <w:tcW w:type="dxa" w:w="3168"/>
          </w:tcPr>
          <w:p>
            <w:pPr>
              <w:spacing w:after="20" w:before="20" w:line="240" w:lineRule="auto"/>
              <w:jc w:val="left"/>
            </w:pPr>
            <w:r>
              <w:rPr>
                <w:sz w:val="18"/>
              </w:rPr>
              <w:t>Fresh</w:t>
            </w:r>
          </w:p>
        </w:tc>
        <w:tc>
          <w:tcPr>
            <w:tcW w:type="dxa" w:w="1872"/>
          </w:tcPr>
          <w:p>
            <w:pPr>
              <w:spacing w:after="20" w:before="20" w:line="240" w:lineRule="auto"/>
              <w:jc w:val="center"/>
            </w:pPr>
            <w:r>
              <w:rPr>
                <w:sz w:val="18"/>
              </w:rPr>
              <w:t>68.8 ± 1.8</w:t>
            </w:r>
          </w:p>
        </w:tc>
        <w:tc>
          <w:tcPr>
            <w:tcW w:type="dxa" w:w="1872"/>
          </w:tcPr>
          <w:p>
            <w:pPr>
              <w:spacing w:after="20" w:before="20" w:line="240" w:lineRule="auto"/>
              <w:jc w:val="center"/>
            </w:pPr>
            <w:r>
              <w:rPr>
                <w:sz w:val="18"/>
              </w:rPr>
              <w:t>73.3 ± 2.6</w:t>
            </w:r>
          </w:p>
        </w:tc>
        <w:tc>
          <w:tcPr>
            <w:tcW w:type="dxa" w:w="2448"/>
          </w:tcPr>
          <w:p>
            <w:pPr>
              <w:spacing w:after="20" w:before="20" w:line="240" w:lineRule="auto"/>
              <w:jc w:val="center"/>
            </w:pPr>
            <w:r>
              <w:rPr>
                <w:sz w:val="18"/>
              </w:rPr>
              <w:t>+4.6 [+2.8, +6.5]</w:t>
            </w:r>
          </w:p>
        </w:tc>
      </w:tr>
      <w:tr>
        <w:trPr>
          <w:cantSplit/>
        </w:trPr>
        <w:tc>
          <w:tcPr>
            <w:tcW w:type="dxa" w:w="3168"/>
          </w:tcPr>
          <w:p>
            <w:pPr>
              <w:spacing w:after="20" w:before="20" w:line="240" w:lineRule="auto"/>
              <w:jc w:val="left"/>
            </w:pPr>
            <w:r>
              <w:rPr>
                <w:sz w:val="18"/>
              </w:rPr>
              <w:t>Zero-shot</w:t>
            </w:r>
          </w:p>
        </w:tc>
        <w:tc>
          <w:tcPr>
            <w:tcW w:type="dxa" w:w="1872"/>
          </w:tcPr>
          <w:p>
            <w:pPr>
              <w:spacing w:after="20" w:before="20" w:line="240" w:lineRule="auto"/>
              <w:jc w:val="center"/>
            </w:pPr>
            <w:r>
              <w:rPr>
                <w:sz w:val="18"/>
              </w:rPr>
              <w:t>68.8 ± 1.4</w:t>
            </w:r>
          </w:p>
        </w:tc>
        <w:tc>
          <w:tcPr>
            <w:tcW w:type="dxa" w:w="1872"/>
          </w:tcPr>
          <w:p>
            <w:pPr>
              <w:spacing w:after="20" w:before="20" w:line="240" w:lineRule="auto"/>
              <w:jc w:val="center"/>
            </w:pPr>
            <w:r>
              <w:rPr>
                <w:sz w:val="18"/>
              </w:rPr>
              <w:t>70.4 ± 0.6</w:t>
            </w:r>
          </w:p>
        </w:tc>
        <w:tc>
          <w:tcPr>
            <w:tcW w:type="dxa" w:w="2448"/>
          </w:tcPr>
          <w:p>
            <w:pPr>
              <w:spacing w:after="20" w:before="20" w:line="240" w:lineRule="auto"/>
              <w:jc w:val="center"/>
            </w:pPr>
            <w:r>
              <w:rPr>
                <w:sz w:val="18"/>
              </w:rPr>
              <w:t>+1.6 [+0.2, +3.2]</w:t>
            </w:r>
          </w:p>
        </w:tc>
      </w:tr>
      <w:tr>
        <w:trPr>
          <w:cantSplit/>
        </w:trPr>
        <w:tc>
          <w:tcPr>
            <w:tcW w:type="dxa" w:w="3168"/>
          </w:tcPr>
          <w:p>
            <w:pPr>
              <w:spacing w:after="20" w:before="20" w:line="240" w:lineRule="auto"/>
              <w:jc w:val="left"/>
            </w:pPr>
            <w:r>
              <w:rPr>
                <w:sz w:val="18"/>
              </w:rPr>
              <w:t>Many options (27 to 100)</w:t>
            </w:r>
          </w:p>
        </w:tc>
        <w:tc>
          <w:tcPr>
            <w:tcW w:type="dxa" w:w="1872"/>
          </w:tcPr>
          <w:p>
            <w:pPr>
              <w:spacing w:after="20" w:before="20" w:line="240" w:lineRule="auto"/>
              <w:jc w:val="center"/>
            </w:pPr>
            <w:r>
              <w:rPr>
                <w:sz w:val="18"/>
              </w:rPr>
              <w:t>45.2 ± 2.1</w:t>
            </w:r>
          </w:p>
        </w:tc>
        <w:tc>
          <w:tcPr>
            <w:tcW w:type="dxa" w:w="1872"/>
          </w:tcPr>
          <w:p>
            <w:pPr>
              <w:spacing w:after="20" w:before="20" w:line="240" w:lineRule="auto"/>
              <w:jc w:val="center"/>
            </w:pPr>
            <w:r>
              <w:rPr>
                <w:sz w:val="18"/>
              </w:rPr>
              <w:t>50.3 ± 2.7</w:t>
            </w:r>
          </w:p>
        </w:tc>
        <w:tc>
          <w:tcPr>
            <w:tcW w:type="dxa" w:w="2448"/>
          </w:tcPr>
          <w:p>
            <w:pPr>
              <w:spacing w:after="20" w:before="20" w:line="240" w:lineRule="auto"/>
              <w:jc w:val="center"/>
            </w:pPr>
            <w:r>
              <w:rPr>
                <w:sz w:val="18"/>
              </w:rPr>
              <w:t>+5.1 [+3.5, +6.8]</w:t>
            </w:r>
          </w:p>
        </w:tc>
      </w:tr>
      <w:tr>
        <w:trPr>
          <w:cantSplit/>
        </w:trPr>
        <w:tc>
          <w:tcPr>
            <w:tcW w:type="dxa" w:w="3168"/>
            <w:tcBorders>
              <w:bottom w:val="single" w:sz="12" w:space="0" w:color="000000"/>
            </w:tcBorders>
          </w:tcPr>
          <w:p>
            <w:pPr>
              <w:spacing w:after="20" w:before="20" w:line="240" w:lineRule="auto"/>
              <w:jc w:val="left"/>
            </w:pPr>
            <w:r>
              <w:rPr>
                <w:sz w:val="18"/>
              </w:rPr>
              <w:t>Confirmation (13 datasets)</w:t>
            </w:r>
          </w:p>
        </w:tc>
        <w:tc>
          <w:tcPr>
            <w:tcW w:type="dxa" w:w="1872"/>
            <w:tcBorders>
              <w:bottom w:val="single" w:sz="12" w:space="0" w:color="000000"/>
            </w:tcBorders>
          </w:tcPr>
          <w:p>
            <w:pPr>
              <w:spacing w:after="20" w:before="20" w:line="240" w:lineRule="auto"/>
              <w:jc w:val="center"/>
            </w:pPr>
            <w:r>
              <w:rPr>
                <w:sz w:val="18"/>
              </w:rPr>
              <w:t>68.7 ± 0.4</w:t>
            </w:r>
          </w:p>
        </w:tc>
        <w:tc>
          <w:tcPr>
            <w:tcW w:type="dxa" w:w="1872"/>
            <w:tcBorders>
              <w:bottom w:val="single" w:sz="12" w:space="0" w:color="000000"/>
            </w:tcBorders>
          </w:tcPr>
          <w:p>
            <w:pPr>
              <w:spacing w:after="20" w:before="20" w:line="240" w:lineRule="auto"/>
              <w:jc w:val="center"/>
            </w:pPr>
            <w:r>
              <w:rPr>
                <w:sz w:val="18"/>
              </w:rPr>
              <w:t>70.1 ± 0.4</w:t>
            </w:r>
          </w:p>
        </w:tc>
        <w:tc>
          <w:tcPr>
            <w:tcW w:type="dxa" w:w="2448"/>
            <w:tcBorders>
              <w:bottom w:val="single" w:sz="12" w:space="0" w:color="000000"/>
            </w:tcBorders>
          </w:tcPr>
          <w:p>
            <w:pPr>
              <w:spacing w:after="20" w:before="20" w:line="240" w:lineRule="auto"/>
              <w:jc w:val="center"/>
            </w:pPr>
            <w:r>
              <w:rPr>
                <w:sz w:val="18"/>
              </w:rPr>
              <w:t>+1.3 [+0.5, +2.1]</w:t>
            </w:r>
          </w:p>
        </w:tc>
      </w:tr>
    </w:tbl>
    <w:p>
      <w:pPr>
        <w:keepNext w:val="0"/>
        <w:spacing w:after="160" w:before="40"/>
        <w:jc w:val="both"/>
      </w:pPr>
      <w:r>
        <w:rPr>
          <w:sz w:val="17"/>
        </w:rPr>
        <w:t>Calibration error did not change consistently (differences in ECE were not significant except on the fresh datasets, where the broad mix was better by 0.049); log-loss improved on the open, fresh and many-option sets.</w:t>
      </w:r>
    </w:p>
    <w:p>
      <w:pPr>
        <w:keepNext/>
        <w:spacing w:after="40"/>
        <w:jc w:val="center"/>
      </w:pPr>
      <w:r>
        <w:drawing>
          <wp:inline xmlns:a="http://schemas.openxmlformats.org/drawingml/2006/main" xmlns:pic="http://schemas.openxmlformats.org/drawingml/2006/picture">
            <wp:extent cx="5577840" cy="2614612"/>
            <wp:docPr id="3" name="Picture 3"/>
            <wp:cNvGraphicFramePr>
              <a:graphicFrameLocks noChangeAspect="1"/>
            </wp:cNvGraphicFramePr>
            <a:graphic>
              <a:graphicData uri="http://schemas.openxmlformats.org/drawingml/2006/picture">
                <pic:pic>
                  <pic:nvPicPr>
                    <pic:cNvPr id="0" name="fig4_breadth_three_seeds.png"/>
                    <pic:cNvPicPr/>
                  </pic:nvPicPr>
                  <pic:blipFill>
                    <a:blip r:embed="rId13"/>
                    <a:stretch>
                      <a:fillRect/>
                    </a:stretch>
                  </pic:blipFill>
                  <pic:spPr>
                    <a:xfrm>
                      <a:off x="0" y="0"/>
                      <a:ext cx="5577840" cy="2614612"/>
                    </a:xfrm>
                    <a:prstGeom prst="rect"/>
                  </pic:spPr>
                </pic:pic>
              </a:graphicData>
            </a:graphic>
          </wp:inline>
        </w:drawing>
      </w:r>
    </w:p>
    <w:p>
      <w:pPr>
        <w:pStyle w:val="Caption"/>
      </w:pPr>
      <w:r>
        <w:rPr>
          <w:b/>
        </w:rPr>
        <w:t>Figure 3.</w:t>
      </w:r>
      <w:r>
        <w:rPr/>
        <w:t xml:space="preserve"> Accuracy of three seeds of each training mix (dots) and their mean (bar), per collection. Numbers above the pairs are the difference of means in points.</w:t>
      </w:r>
    </w:p>
    <w:p>
      <w:pPr>
        <w:keepNext w:val="0"/>
      </w:pPr>
      <w:r>
        <w:rPr/>
        <w:t>The broad mix improves accuracy on every collection, including the confirmation set that influenced no decision, and the improvements exceed the spread between seeds on the fresh and many-option collections. This is consistent with the instruction-tuning literature, in which breadth of tasks drives generalisation [14, 15, 16], at a scale of a few dozen sources rather than hundreds. We did not vary the number of tasks systematically, so we cannot say how the benefit scales.</w:t>
      </w:r>
    </w:p>
    <w:p>
      <w:pPr>
        <w:pStyle w:val="Heading2"/>
      </w:pPr>
      <w:r>
        <w:t>5.4  A learned answer head or a letter readout? (RQ4)</w:t>
      </w:r>
    </w:p>
    <w:p>
      <w:pPr>
        <w:pStyle w:val="Caption"/>
        <w:keepNext/>
      </w:pPr>
      <w:r>
        <w:rPr>
          <w:b/>
        </w:rPr>
        <w:t>Table 5.</w:t>
      </w:r>
      <w:r>
        <w:rPr/>
        <w:t xml:space="preserve"> Learned answer head against the letter-readout head (B2), same data, prompts, LoRA, cache and calibration (narrow mix, one seed for the letter head).</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rPr>
          <w:cantSplit/>
          <w:tblHeader/>
        </w:trPr>
        <w:tc>
          <w:tcPr>
            <w:tcW w:type="dxa" w:w="2592"/>
            <w:tcBorders>
              <w:top w:val="single" w:sz="12" w:space="0" w:color="000000"/>
              <w:bottom w:val="single" w:sz="6" w:space="0" w:color="000000"/>
            </w:tcBorders>
          </w:tcPr>
          <w:p>
            <w:pPr>
              <w:spacing w:after="20" w:before="20" w:line="240" w:lineRule="auto"/>
              <w:jc w:val="left"/>
            </w:pPr>
          </w:p>
        </w:tc>
        <w:tc>
          <w:tcPr>
            <w:tcW w:type="dxa" w:w="1368"/>
            <w:tcBorders>
              <w:top w:val="single" w:sz="12" w:space="0" w:color="000000"/>
              <w:bottom w:val="single" w:sz="6" w:space="0" w:color="000000"/>
            </w:tcBorders>
          </w:tcPr>
          <w:p>
            <w:pPr>
              <w:spacing w:after="20" w:before="20" w:line="240" w:lineRule="auto"/>
              <w:jc w:val="center"/>
            </w:pPr>
            <w:r>
              <w:rPr>
                <w:b/>
                <w:sz w:val="17"/>
              </w:rPr>
              <w:t>16 open</w:t>
            </w:r>
          </w:p>
        </w:tc>
        <w:tc>
          <w:tcPr>
            <w:tcW w:type="dxa" w:w="720"/>
            <w:tcBorders>
              <w:top w:val="single" w:sz="12" w:space="0" w:color="000000"/>
              <w:bottom w:val="single" w:sz="6" w:space="0" w:color="000000"/>
            </w:tcBorders>
          </w:tcPr>
          <w:p>
            <w:pPr>
              <w:spacing w:after="20" w:before="20" w:line="240" w:lineRule="auto"/>
              <w:jc w:val="center"/>
            </w:pPr>
            <w:r>
              <w:rPr>
                <w:b/>
                <w:sz w:val="17"/>
              </w:rPr>
              <w:t>Fresh</w:t>
            </w:r>
          </w:p>
        </w:tc>
        <w:tc>
          <w:tcPr>
            <w:tcW w:type="dxa" w:w="1368"/>
            <w:tcBorders>
              <w:top w:val="single" w:sz="12" w:space="0" w:color="000000"/>
              <w:bottom w:val="single" w:sz="6" w:space="0" w:color="000000"/>
            </w:tcBorders>
          </w:tcPr>
          <w:p>
            <w:pPr>
              <w:spacing w:after="20" w:before="20" w:line="240" w:lineRule="auto"/>
              <w:jc w:val="center"/>
            </w:pPr>
            <w:r>
              <w:rPr>
                <w:b/>
                <w:sz w:val="17"/>
              </w:rPr>
              <w:t>Zero-shot</w:t>
            </w:r>
          </w:p>
        </w:tc>
        <w:tc>
          <w:tcPr>
            <w:tcW w:type="dxa" w:w="1872"/>
            <w:tcBorders>
              <w:top w:val="single" w:sz="12" w:space="0" w:color="000000"/>
              <w:bottom w:val="single" w:sz="6" w:space="0" w:color="000000"/>
            </w:tcBorders>
          </w:tcPr>
          <w:p>
            <w:pPr>
              <w:spacing w:after="20" w:before="20" w:line="240" w:lineRule="auto"/>
              <w:jc w:val="center"/>
            </w:pPr>
            <w:r>
              <w:rPr>
                <w:b/>
                <w:sz w:val="17"/>
              </w:rPr>
              <w:t>Confirmation (up to 26 options)</w:t>
            </w:r>
          </w:p>
        </w:tc>
        <w:tc>
          <w:tcPr>
            <w:tcW w:type="dxa" w:w="1296"/>
            <w:tcBorders>
              <w:top w:val="single" w:sz="12" w:space="0" w:color="000000"/>
              <w:bottom w:val="single" w:sz="6" w:space="0" w:color="000000"/>
            </w:tcBorders>
          </w:tcPr>
          <w:p>
            <w:pPr>
              <w:spacing w:after="20" w:before="20" w:line="240" w:lineRule="auto"/>
              <w:jc w:val="center"/>
            </w:pPr>
            <w:r>
              <w:rPr>
                <w:b/>
                <w:sz w:val="17"/>
              </w:rPr>
              <w:t>Options above 26</w:t>
            </w:r>
          </w:p>
        </w:tc>
      </w:tr>
      <w:tr>
        <w:trPr>
          <w:cantSplit/>
        </w:trPr>
        <w:tc>
          <w:tcPr>
            <w:tcW w:type="dxa" w:w="2592"/>
          </w:tcPr>
          <w:p>
            <w:pPr>
              <w:spacing w:after="20" w:before="20" w:line="240" w:lineRule="auto"/>
              <w:jc w:val="left"/>
            </w:pPr>
            <w:r>
              <w:rPr>
                <w:sz w:val="17"/>
              </w:rPr>
              <w:t>Accuracy, letter head minus answer head</w:t>
            </w:r>
          </w:p>
        </w:tc>
        <w:tc>
          <w:tcPr>
            <w:tcW w:type="dxa" w:w="1368"/>
          </w:tcPr>
          <w:p>
            <w:pPr>
              <w:spacing w:after="20" w:before="20" w:line="240" w:lineRule="auto"/>
              <w:jc w:val="center"/>
            </w:pPr>
            <w:r>
              <w:rPr>
                <w:sz w:val="17"/>
              </w:rPr>
              <w:t>-0.2 [-1.4, +0.9]</w:t>
            </w:r>
          </w:p>
        </w:tc>
        <w:tc>
          <w:tcPr>
            <w:tcW w:type="dxa" w:w="720"/>
          </w:tcPr>
          <w:p>
            <w:pPr>
              <w:spacing w:after="20" w:before="20" w:line="240" w:lineRule="auto"/>
              <w:jc w:val="center"/>
            </w:pPr>
            <w:r>
              <w:rPr>
                <w:sz w:val="17"/>
              </w:rPr>
              <w:t>+0.2</w:t>
            </w:r>
          </w:p>
        </w:tc>
        <w:tc>
          <w:tcPr>
            <w:tcW w:type="dxa" w:w="1368"/>
          </w:tcPr>
          <w:p>
            <w:pPr>
              <w:spacing w:after="20" w:before="20" w:line="240" w:lineRule="auto"/>
              <w:jc w:val="center"/>
            </w:pPr>
            <w:r>
              <w:rPr>
                <w:sz w:val="17"/>
              </w:rPr>
              <w:t>+4.4 [+1.8, +6.9]</w:t>
            </w:r>
          </w:p>
        </w:tc>
        <w:tc>
          <w:tcPr>
            <w:tcW w:type="dxa" w:w="1872"/>
          </w:tcPr>
          <w:p>
            <w:pPr>
              <w:spacing w:after="20" w:before="20" w:line="240" w:lineRule="auto"/>
              <w:jc w:val="center"/>
            </w:pPr>
            <w:r>
              <w:rPr>
                <w:sz w:val="17"/>
              </w:rPr>
              <w:t>70.7 vs 71.1 (3-seed mean)</w:t>
            </w:r>
          </w:p>
        </w:tc>
        <w:tc>
          <w:tcPr>
            <w:tcW w:type="dxa" w:w="1296"/>
          </w:tcPr>
          <w:p>
            <w:pPr>
              <w:spacing w:after="20" w:before="20" w:line="240" w:lineRule="auto"/>
              <w:jc w:val="center"/>
            </w:pPr>
            <w:r>
              <w:rPr>
                <w:sz w:val="17"/>
              </w:rPr>
              <w:t>0.0 vs 46.4</w:t>
            </w:r>
          </w:p>
        </w:tc>
      </w:tr>
      <w:tr>
        <w:trPr>
          <w:cantSplit/>
        </w:trPr>
        <w:tc>
          <w:tcPr>
            <w:tcW w:type="dxa" w:w="2592"/>
          </w:tcPr>
          <w:p>
            <w:pPr>
              <w:spacing w:after="20" w:before="20" w:line="240" w:lineRule="auto"/>
              <w:jc w:val="left"/>
            </w:pPr>
            <w:r>
              <w:rPr>
                <w:sz w:val="17"/>
              </w:rPr>
              <w:t>ECE, answer head</w:t>
            </w:r>
          </w:p>
        </w:tc>
        <w:tc>
          <w:tcPr>
            <w:tcW w:type="dxa" w:w="1368"/>
          </w:tcPr>
          <w:p>
            <w:pPr>
              <w:spacing w:after="20" w:before="20" w:line="240" w:lineRule="auto"/>
              <w:jc w:val="center"/>
            </w:pPr>
            <w:r>
              <w:rPr>
                <w:sz w:val="17"/>
              </w:rPr>
              <w:t>0.037</w:t>
            </w:r>
          </w:p>
        </w:tc>
        <w:tc>
          <w:tcPr>
            <w:tcW w:type="dxa" w:w="720"/>
          </w:tcPr>
          <w:p>
            <w:pPr>
              <w:spacing w:after="20" w:before="20" w:line="240" w:lineRule="auto"/>
              <w:jc w:val="center"/>
            </w:pPr>
            <w:r>
              <w:rPr>
                <w:sz w:val="17"/>
              </w:rPr>
              <w:t>0.070</w:t>
            </w:r>
          </w:p>
        </w:tc>
        <w:tc>
          <w:tcPr>
            <w:tcW w:type="dxa" w:w="1368"/>
          </w:tcPr>
          <w:p>
            <w:pPr>
              <w:spacing w:after="20" w:before="20" w:line="240" w:lineRule="auto"/>
              <w:jc w:val="center"/>
            </w:pPr>
            <w:r>
              <w:rPr>
                <w:sz w:val="17"/>
              </w:rPr>
              <w:t>0.054</w:t>
            </w:r>
          </w:p>
        </w:tc>
        <w:tc>
          <w:tcPr>
            <w:tcW w:type="dxa" w:w="1872"/>
          </w:tcPr>
          <w:p>
            <w:pPr>
              <w:spacing w:after="20" w:before="20" w:line="240" w:lineRule="auto"/>
              <w:jc w:val="center"/>
            </w:pPr>
            <w:r>
              <w:rPr>
                <w:sz w:val="17"/>
              </w:rPr>
              <w:t>0.047</w:t>
            </w:r>
          </w:p>
        </w:tc>
        <w:tc>
          <w:tcPr>
            <w:tcW w:type="dxa" w:w="1296"/>
          </w:tcPr>
          <w:p>
            <w:pPr>
              <w:spacing w:after="20" w:before="20" w:line="240" w:lineRule="auto"/>
              <w:jc w:val="center"/>
            </w:pPr>
            <w:r>
              <w:rPr>
                <w:sz w:val="17"/>
              </w:rPr>
              <w:t>n/a</w:t>
            </w:r>
          </w:p>
        </w:tc>
      </w:tr>
      <w:tr>
        <w:trPr>
          <w:cantSplit/>
        </w:trPr>
        <w:tc>
          <w:tcPr>
            <w:tcW w:type="dxa" w:w="2592"/>
            <w:tcBorders>
              <w:bottom w:val="single" w:sz="12" w:space="0" w:color="000000"/>
            </w:tcBorders>
          </w:tcPr>
          <w:p>
            <w:pPr>
              <w:spacing w:after="20" w:before="20" w:line="240" w:lineRule="auto"/>
              <w:jc w:val="left"/>
            </w:pPr>
            <w:r>
              <w:rPr>
                <w:sz w:val="17"/>
              </w:rPr>
              <w:t>ECE, letter head</w:t>
            </w:r>
          </w:p>
        </w:tc>
        <w:tc>
          <w:tcPr>
            <w:tcW w:type="dxa" w:w="1368"/>
            <w:tcBorders>
              <w:bottom w:val="single" w:sz="12" w:space="0" w:color="000000"/>
            </w:tcBorders>
          </w:tcPr>
          <w:p>
            <w:pPr>
              <w:spacing w:after="20" w:before="20" w:line="240" w:lineRule="auto"/>
              <w:jc w:val="center"/>
            </w:pPr>
            <w:r>
              <w:rPr>
                <w:sz w:val="17"/>
              </w:rPr>
              <w:t>0.073</w:t>
            </w:r>
          </w:p>
        </w:tc>
        <w:tc>
          <w:tcPr>
            <w:tcW w:type="dxa" w:w="720"/>
            <w:tcBorders>
              <w:bottom w:val="single" w:sz="12" w:space="0" w:color="000000"/>
            </w:tcBorders>
          </w:tcPr>
          <w:p>
            <w:pPr>
              <w:spacing w:after="20" w:before="20" w:line="240" w:lineRule="auto"/>
              <w:jc w:val="center"/>
            </w:pPr>
            <w:r>
              <w:rPr>
                <w:sz w:val="17"/>
              </w:rPr>
              <w:t>0.108</w:t>
            </w:r>
          </w:p>
        </w:tc>
        <w:tc>
          <w:tcPr>
            <w:tcW w:type="dxa" w:w="1368"/>
            <w:tcBorders>
              <w:bottom w:val="single" w:sz="12" w:space="0" w:color="000000"/>
            </w:tcBorders>
          </w:tcPr>
          <w:p>
            <w:pPr>
              <w:spacing w:after="20" w:before="20" w:line="240" w:lineRule="auto"/>
              <w:jc w:val="center"/>
            </w:pPr>
            <w:r>
              <w:rPr>
                <w:sz w:val="17"/>
              </w:rPr>
              <w:t>0.074</w:t>
            </w:r>
          </w:p>
        </w:tc>
        <w:tc>
          <w:tcPr>
            <w:tcW w:type="dxa" w:w="1872"/>
            <w:tcBorders>
              <w:bottom w:val="single" w:sz="12" w:space="0" w:color="000000"/>
            </w:tcBorders>
          </w:tcPr>
          <w:p>
            <w:pPr>
              <w:spacing w:after="20" w:before="20" w:line="240" w:lineRule="auto"/>
              <w:jc w:val="center"/>
            </w:pPr>
            <w:r>
              <w:rPr>
                <w:sz w:val="17"/>
              </w:rPr>
              <w:t>0.073</w:t>
            </w:r>
          </w:p>
        </w:tc>
        <w:tc>
          <w:tcPr>
            <w:tcW w:type="dxa" w:w="1296"/>
            <w:tcBorders>
              <w:bottom w:val="single" w:sz="12" w:space="0" w:color="000000"/>
            </w:tcBorders>
          </w:tcPr>
          <w:p>
            <w:pPr>
              <w:spacing w:after="20" w:before="20" w:line="240" w:lineRule="auto"/>
              <w:jc w:val="center"/>
            </w:pPr>
            <w:r>
              <w:rPr>
                <w:sz w:val="17"/>
              </w:rPr>
              <w:t>n/a</w:t>
            </w:r>
          </w:p>
        </w:tc>
      </w:tr>
    </w:tbl>
    <w:p>
      <w:pPr>
        <w:spacing w:after="40"/>
      </w:pPr>
    </w:p>
    <w:p>
      <w:pPr>
        <w:keepNext w:val="0"/>
      </w:pPr>
      <w:r>
        <w:rPr/>
        <w:t>The two heads are tied on accuracy on the open, fresh and confirmation collections. The letter readout is significantly better on the zero-shot sources, plausibly because it retains the base model's own mapping from options to letters, whereas the learned head is trained only on our mixes. The learned head is better calibrated and is the only one that can answer questions with more than 26 options, where the letter head and the base model score zero. If an application never exceeds 26 options, a letter-readout fine-tune is therefore a serious and simpler alternative.</w:t>
      </w:r>
    </w:p>
    <w:p>
      <w:pPr>
        <w:pStyle w:val="Heading2"/>
      </w:pPr>
      <w:r>
        <w:t>5.5  Number of options, and two remedies (RQ5)</w:t>
      </w:r>
    </w:p>
    <w:p>
      <w:pPr>
        <w:keepNext/>
        <w:spacing w:after="40"/>
        <w:jc w:val="center"/>
      </w:pPr>
      <w:r>
        <w:drawing>
          <wp:inline xmlns:a="http://schemas.openxmlformats.org/drawingml/2006/main" xmlns:pic="http://schemas.openxmlformats.org/drawingml/2006/picture">
            <wp:extent cx="5669280" cy="2834640"/>
            <wp:docPr id="4" name="Picture 4"/>
            <wp:cNvGraphicFramePr>
              <a:graphicFrameLocks noChangeAspect="1"/>
            </wp:cNvGraphicFramePr>
            <a:graphic>
              <a:graphicData uri="http://schemas.openxmlformats.org/drawingml/2006/picture">
                <pic:pic>
                  <pic:nvPicPr>
                    <pic:cNvPr id="0" name="fig3_by_option_count.png"/>
                    <pic:cNvPicPr/>
                  </pic:nvPicPr>
                  <pic:blipFill>
                    <a:blip r:embed="rId14"/>
                    <a:stretch>
                      <a:fillRect/>
                    </a:stretch>
                  </pic:blipFill>
                  <pic:spPr>
                    <a:xfrm>
                      <a:off x="0" y="0"/>
                      <a:ext cx="5669280" cy="2834640"/>
                    </a:xfrm>
                    <a:prstGeom prst="rect"/>
                  </pic:spPr>
                </pic:pic>
              </a:graphicData>
            </a:graphic>
          </wp:inline>
        </w:drawing>
      </w:r>
    </w:p>
    <w:p>
      <w:pPr>
        <w:pStyle w:val="Caption"/>
      </w:pPr>
      <w:r>
        <w:rPr>
          <w:b/>
        </w:rPr>
        <w:t>Figure 4.</w:t>
      </w:r>
      <w:r>
        <w:rPr/>
        <w:t xml:space="preserve"> Accuracy by number of options per question, pooled over the open, fresh and zero-shot collections (4,998 questions). Fine-tuning helps most on yes/no and few-option questions; above ten options the fine-tuned models are below the base model with temperature scaling, and averaging over four option orders recovers only part of the gap for the released model.</w:t>
      </w:r>
    </w:p>
    <w:p>
      <w:pPr>
        <w:keepNext w:val="0"/>
      </w:pPr>
      <w:r>
        <w:rPr/>
        <w:t xml:space="preserve">Splitting questions by number of options explains the aggregate numbers (Figure 4). On yes/no questions the released model gains 11 points over the temperature-scaled base model (77.4 against 66.1) and on three- and four-option questions 10 points (82.2 against 72.6); on five to ten options the gain shrinks to under two points; and above ten options the released model is 4.5 points </w:t>
      </w:r>
      <w:r>
        <w:rPr>
          <w:i/>
        </w:rPr>
        <w:t>below</w:t>
      </w:r>
      <w:r>
        <w:rPr/>
        <w:t xml:space="preserve"> the base model (54.2 against 58.7). The training data contain few questions with many options, which is the likely cause, but we did not isolate it further.</w:t>
      </w:r>
    </w:p>
    <w:p>
      <w:pPr>
        <w:pStyle w:val="Caption"/>
        <w:keepNext/>
      </w:pPr>
      <w:r>
        <w:rPr>
          <w:b/>
        </w:rPr>
        <w:t>Table 6.</w:t>
      </w:r>
      <w:r>
        <w:rPr/>
        <w:t xml:space="preserve"> Remedies for the many-option weakness and other techniques. Differences are against the model they modify.</w:t>
      </w:r>
    </w:p>
    <w:tbl>
      <w:tblPr>
        <w:tblW w:type="auto" w:w="0"/>
        <w:jc w:val="center"/>
        <w:tblLayout w:type="fixed"/>
        <w:tblLook w:firstColumn="1" w:firstRow="1" w:lastColumn="0" w:lastRow="0" w:noHBand="0" w:noVBand="1" w:val="04A0"/>
      </w:tblPr>
      <w:tblGrid>
        <w:gridCol w:w="4680"/>
        <w:gridCol w:w="4680"/>
      </w:tblGrid>
      <w:tr>
        <w:trPr>
          <w:cantSplit/>
          <w:tblHeader/>
        </w:trPr>
        <w:tc>
          <w:tcPr>
            <w:tcW w:type="dxa" w:w="3312"/>
            <w:tcBorders>
              <w:top w:val="single" w:sz="12" w:space="0" w:color="000000"/>
              <w:bottom w:val="single" w:sz="6" w:space="0" w:color="000000"/>
            </w:tcBorders>
          </w:tcPr>
          <w:p>
            <w:pPr>
              <w:spacing w:after="20" w:before="20" w:line="240" w:lineRule="auto"/>
              <w:jc w:val="left"/>
            </w:pPr>
            <w:r>
              <w:rPr>
                <w:b/>
                <w:sz w:val="17"/>
              </w:rPr>
              <w:t>Technique</w:t>
            </w:r>
          </w:p>
        </w:tc>
        <w:tc>
          <w:tcPr>
            <w:tcW w:type="dxa" w:w="6048"/>
            <w:tcBorders>
              <w:top w:val="single" w:sz="12" w:space="0" w:color="000000"/>
              <w:bottom w:val="single" w:sz="6" w:space="0" w:color="000000"/>
            </w:tcBorders>
          </w:tcPr>
          <w:p>
            <w:pPr>
              <w:spacing w:after="20" w:before="20" w:line="240" w:lineRule="auto"/>
              <w:jc w:val="left"/>
            </w:pPr>
            <w:r>
              <w:rPr>
                <w:b/>
                <w:sz w:val="17"/>
              </w:rPr>
              <w:t>Result</w:t>
            </w:r>
          </w:p>
        </w:tc>
      </w:tr>
      <w:tr>
        <w:trPr>
          <w:cantSplit/>
        </w:trPr>
        <w:tc>
          <w:tcPr>
            <w:tcW w:type="dxa" w:w="3312"/>
          </w:tcPr>
          <w:p>
            <w:pPr>
              <w:spacing w:after="20" w:before="20" w:line="240" w:lineRule="auto"/>
              <w:jc w:val="left"/>
            </w:pPr>
            <w:r>
              <w:rPr>
                <w:sz w:val="17"/>
              </w:rPr>
              <w:t>Average over 4 option orders (released model)</w:t>
            </w:r>
          </w:p>
        </w:tc>
        <w:tc>
          <w:tcPr>
            <w:tcW w:type="dxa" w:w="6048"/>
          </w:tcPr>
          <w:p>
            <w:pPr>
              <w:spacing w:after="20" w:before="20" w:line="240" w:lineRule="auto"/>
              <w:jc w:val="left"/>
            </w:pPr>
            <w:r>
              <w:rPr>
                <w:sz w:val="17"/>
              </w:rPr>
              <w:t>+1.0 [+0.4, +1.5] on the 16 open datasets; +0.4 [-0.4, +1.1] on the confirmation set; lower log-loss on four of five collections; options above ten: 54.2 to 56.9 (base model: 58.7). Median request latency rises from 69 ms to 70 to 93 ms (322 ms on 27 to 100 options).</w:t>
            </w:r>
          </w:p>
        </w:tc>
      </w:tr>
      <w:tr>
        <w:trPr>
          <w:cantSplit/>
        </w:trPr>
        <w:tc>
          <w:tcPr>
            <w:tcW w:type="dxa" w:w="3312"/>
          </w:tcPr>
          <w:p>
            <w:pPr>
              <w:spacing w:after="20" w:before="20" w:line="240" w:lineRule="auto"/>
              <w:jc w:val="left"/>
            </w:pPr>
            <w:r>
              <w:rPr>
                <w:sz w:val="17"/>
              </w:rPr>
              <w:t>Average over 4 option orders (original mix, one seed)</w:t>
            </w:r>
          </w:p>
        </w:tc>
        <w:tc>
          <w:tcPr>
            <w:tcW w:type="dxa" w:w="6048"/>
          </w:tcPr>
          <w:p>
            <w:pPr>
              <w:spacing w:after="20" w:before="20" w:line="240" w:lineRule="auto"/>
              <w:jc w:val="left"/>
            </w:pPr>
            <w:r>
              <w:rPr>
                <w:sz w:val="17"/>
              </w:rPr>
              <w:t>+1.3 [+0.7, +1.8] on the 16 open datasets; closes the gap above ten options (54.0 to 59.8).</w:t>
            </w:r>
          </w:p>
        </w:tc>
      </w:tr>
      <w:tr>
        <w:trPr>
          <w:cantSplit/>
        </w:trPr>
        <w:tc>
          <w:tcPr>
            <w:tcW w:type="dxa" w:w="3312"/>
          </w:tcPr>
          <w:p>
            <w:pPr>
              <w:spacing w:after="20" w:before="20" w:line="240" w:lineRule="auto"/>
              <w:jc w:val="left"/>
            </w:pPr>
            <w:r>
              <w:rPr>
                <w:sz w:val="17"/>
              </w:rPr>
              <w:t>Three-seed ensemble (original mix)</w:t>
            </w:r>
          </w:p>
        </w:tc>
        <w:tc>
          <w:tcPr>
            <w:tcW w:type="dxa" w:w="6048"/>
          </w:tcPr>
          <w:p>
            <w:pPr>
              <w:spacing w:after="20" w:before="20" w:line="240" w:lineRule="auto"/>
              <w:jc w:val="left"/>
            </w:pPr>
            <w:r>
              <w:rPr>
                <w:sz w:val="17"/>
              </w:rPr>
              <w:t>+0.8 [+0.1, +1.5] on the 16 open datasets, +1.9 [+0.3, +3.6] on zero-shot, at three times the inference cost.</w:t>
            </w:r>
          </w:p>
        </w:tc>
      </w:tr>
      <w:tr>
        <w:trPr>
          <w:cantSplit/>
        </w:trPr>
        <w:tc>
          <w:tcPr>
            <w:tcW w:type="dxa" w:w="3312"/>
            <w:tcBorders>
              <w:bottom w:val="single" w:sz="12" w:space="0" w:color="000000"/>
            </w:tcBorders>
          </w:tcPr>
          <w:p>
            <w:pPr>
              <w:spacing w:after="20" w:before="20" w:line="240" w:lineRule="auto"/>
              <w:jc w:val="left"/>
            </w:pPr>
            <w:r>
              <w:rPr>
                <w:sz w:val="17"/>
              </w:rPr>
              <w:t>Option-count augmentation (extra training copies padded to 12 to 40 options)</w:t>
            </w:r>
          </w:p>
        </w:tc>
        <w:tc>
          <w:tcPr>
            <w:tcW w:type="dxa" w:w="6048"/>
            <w:tcBorders>
              <w:bottom w:val="single" w:sz="12" w:space="0" w:color="000000"/>
            </w:tcBorders>
          </w:tcPr>
          <w:p>
            <w:pPr>
              <w:spacing w:after="20" w:before="20" w:line="240" w:lineRule="auto"/>
              <w:jc w:val="left"/>
            </w:pPr>
            <w:r>
              <w:rPr>
                <w:b/>
                <w:sz w:val="17"/>
              </w:rPr>
              <w:t>No benefit</w:t>
            </w:r>
            <w:r>
              <w:rPr>
                <w:sz w:val="17"/>
              </w:rPr>
              <w:t xml:space="preserve"> over the broad mix alone: 27 to 100 options 52.4 against 53.4; 16 open datasets 77.6 against 77.3 (one seed each).</w:t>
            </w:r>
          </w:p>
        </w:tc>
      </w:tr>
    </w:tbl>
    <w:p>
      <w:pPr>
        <w:spacing w:after="40"/>
      </w:pPr>
    </w:p>
    <w:p>
      <w:pPr>
        <w:keepNext w:val="0"/>
      </w:pPr>
      <w:r>
        <w:rPr/>
        <w:t>Option-order averaging is a small but consistent improvement in log-loss and a significant accuracy gain on the 16 open datasets, but for the released model it does not close the many-option gap. Option-count augmentation, our attempt to fix the weakness through the data, did not help. We conclude that the weakness remains and that practitioners should not rely on the model, without further mitigation, for questions with many options.</w:t>
      </w:r>
    </w:p>
    <w:p>
      <w:pPr>
        <w:pStyle w:val="Heading2"/>
      </w:pPr>
      <w:r>
        <w:t>5.6  Efficiency</w:t>
      </w:r>
    </w:p>
    <w:p>
      <w:pPr>
        <w:keepNext w:val="0"/>
      </w:pPr>
      <w:r>
        <w:rPr/>
        <w:t>The median request takes 69 ms on the validation mix on the laptop GPU; a short single-question text request takes 39 ms, eight questions about one short text 89 ms, and an image with eight questions 434 ms. Encoding the state once and sharing it across questions is 3 to 6 times faster than re-reading it for each question when eight questions are asked about the same input (Appendix D). Peak memory is 6.2 GB in training and 7.4 GB in the latency benchmark with 4,000-token inputs.</w:t>
      </w:r>
    </w:p>
    <w:p>
      <w:pPr>
        <w:pStyle w:val="Heading1"/>
      </w:pPr>
      <w:r>
        <w:t>6  Discussion</w:t>
      </w:r>
    </w:p>
    <w:p>
      <w:pPr>
        <w:keepNext w:val="0"/>
      </w:pPr>
      <w:r>
        <w:rPr>
          <w:b/>
        </w:rPr>
        <w:t>What the results support.</w:t>
      </w:r>
      <w:r>
        <w:rPr/>
        <w:t xml:space="preserve"> Fine-tuning a 2B vision-language model into a decision model improves accuracy over a calibrated base model by roughly three points on new datasets, more on tasks close to the training families, and not at all on the zero-shot sources we tried. It also improves log-loss and, modestly, calibration error. Broader training is the clearest lever. The learned head is not needed for accuracy but is needed to exceed 26 options.</w:t>
      </w:r>
    </w:p>
    <w:p>
      <w:pPr>
        <w:keepNext w:val="0"/>
      </w:pPr>
      <w:r>
        <w:rPr>
          <w:b/>
        </w:rPr>
        <w:t>Practical guidance.</w:t>
      </w:r>
      <w:r>
        <w:rPr/>
        <w:t xml:space="preserve"> (i) Compare against a temperature-scaled base model before crediting fine-tuning with calibration. (ii) Prefer a broad training mix over a narrow one. (iii) If options never exceed 26, consider a letter-readout head. (iv) Treat questions with more than ten options with caution; option-order averaging helps somewhat. (v) Report intervals and seeds: single-seed differences of one to three points were common here and would have led to wrong conclusions.</w:t>
      </w:r>
    </w:p>
    <w:p>
      <w:pPr>
        <w:keepNext w:val="0"/>
      </w:pPr>
      <w:r>
        <w:rPr>
          <w:b/>
        </w:rPr>
        <w:t>Limitations and threats to validity.</w:t>
      </w:r>
      <w:r>
        <w:rPr/>
        <w:t xml:space="preserve"> The study uses one base model, one GPU, one LoRA configuration, and one epoch; larger models, longer training or full fine-tuning could behave differently. Three seeds were run for the main comparison but only one for the letter head, the augmentation run and the per-technique results. The first four test collections guided choices, so their gains are optimistic; only the confirmation set was untouched, and its gains are smaller. Contamination of the base model's pre-training data with the test datasets was not checked. Some test datasets are close to training tasks (SNLI and RTE resemble MNLI), so part of the gain there is transfer within a family; the held-out families (paraphrase, hateful and offensive tweets, financial sentiment, digits, clothing, leaf disease) are listed in Section 3.5. The decontamination check covered text only. We did not compare against other released decision models, which would be the most informative next experiment.</w:t>
      </w:r>
    </w:p>
    <w:p>
      <w:pPr>
        <w:keepNext w:val="0"/>
      </w:pPr>
      <w:r>
        <w:rPr>
          <w:b/>
        </w:rPr>
        <w:t>The Decision Index.</w:t>
      </w:r>
      <w:r>
        <w:rPr/>
        <w:t xml:space="preserve"> An earlier version of the model (narrow mix) was run through the Decision Index reproduction procedure [2] (Appendix E). The result, an index of 17.4, is not a leaderboard entry: the official suite could not be downloaded, so it was rebuilt from public sources with core rows that are not byte-identical to the official ones, and two retrieval benchmarks were not run because they cannot finish on an 8 GB GPU. The released model was not re-run, and the vision board was not run at all. These numbers should not be compared with leaderboard scores.</w:t>
      </w:r>
    </w:p>
    <w:p>
      <w:pPr>
        <w:keepNext w:val="0"/>
      </w:pPr>
      <w:r>
        <w:rPr>
          <w:b/>
        </w:rPr>
        <w:t>Ethics and broader impact.</w:t>
      </w:r>
      <w:r>
        <w:rPr/>
        <w:t xml:space="preserve"> A decision model that outputs well-calibrated probabilities can support triage and abstention, but its confidence is only as good as its validation data; the abstention thresholds of any application should be set on that application's own data. The model is weak on expert-level and long-context questions and was trained and evaluated on English-language, publicly available datasets under their own licences, so it should not be used for consequential decisions about people without further validation.</w:t>
      </w:r>
    </w:p>
    <w:p>
      <w:pPr>
        <w:pStyle w:val="Heading1"/>
      </w:pPr>
      <w:r>
        <w:t>7  Conclusion</w:t>
      </w:r>
    </w:p>
    <w:p>
      <w:pPr>
        <w:keepNext w:val="0"/>
      </w:pPr>
      <w:r>
        <w:rPr/>
        <w:t>We asked what fine-tuning buys a small vision-language decision model, and answered with calibrated baselines, paired intervals, three seeds and a confirmation set built after the comparison. The honest answer is a modest and task-dependent accuracy gain over a calibrated base model, a calibration advantage that is much smaller than it first appears, a clear benefit from training on more tasks, and a weakness on questions with many options that cheap remedies only partly address. We report every comparison with its uncertainty so that others can check and extend these results.</w:t>
      </w:r>
    </w:p>
    <w:p>
      <w:pPr>
        <w:pStyle w:val="Heading2"/>
      </w:pPr>
      <w:r>
        <w:t>Materials and availability</w:t>
      </w:r>
    </w:p>
    <w:p>
      <w:pPr>
        <w:keepNext w:val="0"/>
      </w:pPr>
      <w:r>
        <w:rPr/>
        <w:t>The experimental materials, including the trained model and the per-question results behind every table, are held by the author and are available on request. Public datasets were used under their own licences and are not redistributed.</w:t>
      </w:r>
    </w:p>
    <w:p>
      <w:pPr>
        <w:pStyle w:val="Heading2"/>
      </w:pPr>
      <w:r>
        <w:t>Independence</w:t>
      </w:r>
    </w:p>
    <w:p>
      <w:pPr>
        <w:keepNext w:val="0"/>
      </w:pPr>
      <w:r>
        <w:rPr/>
        <w:t>This is an independent study. It is not affiliated with, derived from or endorsed by TypeSafe AI or the maintainers of the Decision Index. Jev's architecture and weights are unpublished, and no claim is made to reproduce the product.</w:t>
      </w:r>
    </w:p>
    <w:p>
      <w:pPr>
        <w:pStyle w:val="Heading1"/>
      </w:pPr>
      <w:r>
        <w:t>References</w:t>
      </w:r>
    </w:p>
    <w:p>
      <w:pPr>
        <w:spacing w:after="60"/>
        <w:ind w:left="504" w:hanging="504"/>
        <w:jc w:val="left"/>
      </w:pPr>
      <w:r>
        <w:rPr>
          <w:sz w:val="19"/>
        </w:rPr>
        <w:t>[1]  Jev, TypeSafe AI and System One: what is publicly known. OrcaRouter blog. https://www.orcarouter.ai/blog/jev-typesafe-system-one-what-we-know (accessed October 2026).</w:t>
      </w:r>
    </w:p>
    <w:p>
      <w:pPr>
        <w:spacing w:after="60"/>
        <w:ind w:left="504" w:hanging="504"/>
        <w:jc w:val="left"/>
      </w:pPr>
      <w:r>
        <w:rPr>
          <w:sz w:val="19"/>
        </w:rPr>
        <w:t>[2]  Jev Decision Index ranks 30+ open-weight decision models. AI Weekly. https://aiweekly.co/alerts/jev-decision-index-ranks-30-open-weight-decision-models (accessed October 2026).</w:t>
      </w:r>
    </w:p>
    <w:p>
      <w:pPr>
        <w:spacing w:after="60"/>
        <w:ind w:left="504" w:hanging="504"/>
        <w:jc w:val="left"/>
      </w:pPr>
      <w:r>
        <w:rPr>
          <w:sz w:val="19"/>
        </w:rPr>
        <w:t>[3]  typic-bert: an encoder-based decision model (preprint). Research Square, rs-11162889. https://www.researchsquare.com/article/rs-11162889 (accessed October 2026).</w:t>
      </w:r>
    </w:p>
    <w:p>
      <w:pPr>
        <w:spacing w:after="60"/>
        <w:ind w:left="504" w:hanging="504"/>
        <w:jc w:val="left"/>
      </w:pPr>
      <w:r>
        <w:rPr>
          <w:sz w:val="19"/>
        </w:rPr>
        <w:t>[4]  Guo, C., Pleiss, G., Sun, Y., and Weinberger, K. Q. On calibration of modern neural networks. ICML 2017.</w:t>
      </w:r>
    </w:p>
    <w:p>
      <w:pPr>
        <w:spacing w:after="60"/>
        <w:ind w:left="504" w:hanging="504"/>
        <w:jc w:val="left"/>
      </w:pPr>
      <w:r>
        <w:rPr>
          <w:sz w:val="19"/>
        </w:rPr>
        <w:t>[5]  Summary of open Jev-like decision models compared on the Decision Index and JevBench. PyTorch Korea forum. https://discuss.pytorch.kr/t/jev-decision-index-jevbench/12095 (accessed October 2026).</w:t>
      </w:r>
    </w:p>
    <w:p>
      <w:pPr>
        <w:spacing w:after="60"/>
        <w:ind w:left="504" w:hanging="504"/>
        <w:jc w:val="left"/>
      </w:pPr>
      <w:r>
        <w:rPr>
          <w:sz w:val="19"/>
        </w:rPr>
        <w:t>[6]  Robinson, J., Rytting, C. M., and Wingate, D. Leveraging large language models for multiple choice question answering. ICLR 2023 (arXiv:2210.12353).</w:t>
      </w:r>
    </w:p>
    <w:p>
      <w:pPr>
        <w:spacing w:after="60"/>
        <w:ind w:left="504" w:hanging="504"/>
        <w:jc w:val="left"/>
      </w:pPr>
      <w:r>
        <w:rPr>
          <w:sz w:val="19"/>
        </w:rPr>
        <w:t>[7]  Berdichevsky, R., Nahum-Gefen, S., and Ben Zaken, E. SALSA: Single-pass autoregressive LLM structured classification. arXiv:2510.22691, 2025.</w:t>
      </w:r>
    </w:p>
    <w:p>
      <w:pPr>
        <w:spacing w:after="60"/>
        <w:ind w:left="504" w:hanging="504"/>
        <w:jc w:val="left"/>
      </w:pPr>
      <w:r>
        <w:rPr>
          <w:sz w:val="19"/>
        </w:rPr>
        <w:t>[8]  Sood, B., and Savelka, J. Punching above their weight: Classification-head fine-tuning of tiny language models (TLMs) for verifiable multiple-choice tasks. arXiv:2607.03801, 2026.</w:t>
      </w:r>
    </w:p>
    <w:p>
      <w:pPr>
        <w:spacing w:after="60"/>
        <w:ind w:left="504" w:hanging="504"/>
        <w:jc w:val="left"/>
      </w:pPr>
      <w:r>
        <w:rPr>
          <w:sz w:val="19"/>
        </w:rPr>
        <w:t>[9]  Yousefiramandi, A., and Cooney, C. Fine-tuning causal LLMs for text classification: Embedding-based vs. instruction-based approaches. arXiv:2512.12677, 2025.</w:t>
      </w:r>
    </w:p>
    <w:p>
      <w:pPr>
        <w:spacing w:after="60"/>
        <w:ind w:left="504" w:hanging="504"/>
        <w:jc w:val="left"/>
      </w:pPr>
      <w:r>
        <w:rPr>
          <w:sz w:val="19"/>
        </w:rPr>
        <w:t>[10]  Naeini, M. P., Cooper, G. F., and Hauskrecht, M. Obtaining well calibrated probabilities using Bayesian binning. AAAI 2015.</w:t>
      </w:r>
    </w:p>
    <w:p>
      <w:pPr>
        <w:spacing w:after="60"/>
        <w:ind w:left="504" w:hanging="504"/>
        <w:jc w:val="left"/>
      </w:pPr>
      <w:r>
        <w:rPr>
          <w:sz w:val="19"/>
        </w:rPr>
        <w:t>[11]  Kadavath, S., Conerly, T., Askell, A., Henighan, T., et al. Language models (mostly) know what they know. arXiv:2207.05221, 2022.</w:t>
      </w:r>
    </w:p>
    <w:p>
      <w:pPr>
        <w:spacing w:after="60"/>
        <w:ind w:left="504" w:hanging="504"/>
        <w:jc w:val="left"/>
      </w:pPr>
      <w:r>
        <w:rPr>
          <w:sz w:val="19"/>
        </w:rPr>
        <w:t>[12]  Zheng, C., Zhou, H., Meng, F., Zhou, J., and Huang, M. Large language models are not robust multiple choice selectors. ICLR 2024.</w:t>
      </w:r>
    </w:p>
    <w:p>
      <w:pPr>
        <w:spacing w:after="60"/>
        <w:ind w:left="504" w:hanging="504"/>
        <w:jc w:val="left"/>
      </w:pPr>
      <w:r>
        <w:rPr>
          <w:sz w:val="19"/>
        </w:rPr>
        <w:t>[13]  Pezeshkpour, P., and Hruschka, E. Large language models sensitivity to the order of options in multiple-choice questions. arXiv:2308.11483, 2023.</w:t>
      </w:r>
    </w:p>
    <w:p>
      <w:pPr>
        <w:spacing w:after="60"/>
        <w:ind w:left="504" w:hanging="504"/>
        <w:jc w:val="left"/>
      </w:pPr>
      <w:r>
        <w:rPr>
          <w:sz w:val="19"/>
        </w:rPr>
        <w:t>[14]  Wei, J., Bosma, M., Zhao, V. Y., Guu, K., Yu, A. W., Lester, B., Du, N., Dai, A. M., and Le, Q. V. Finetuned language models are zero-shot learners. ICLR 2022 (arXiv:2109.01652).</w:t>
      </w:r>
    </w:p>
    <w:p>
      <w:pPr>
        <w:spacing w:after="60"/>
        <w:ind w:left="504" w:hanging="504"/>
        <w:jc w:val="left"/>
      </w:pPr>
      <w:r>
        <w:rPr>
          <w:sz w:val="19"/>
        </w:rPr>
        <w:t>[15]  Sanh, V., Webson, A., Raffel, C., Bach, S. H., et al. Multitask prompted training enables zero-shot task generalization. ICLR 2022.</w:t>
      </w:r>
    </w:p>
    <w:p>
      <w:pPr>
        <w:spacing w:after="60"/>
        <w:ind w:left="504" w:hanging="504"/>
        <w:jc w:val="left"/>
      </w:pPr>
      <w:r>
        <w:rPr>
          <w:sz w:val="19"/>
        </w:rPr>
        <w:t>[16]  Chung, H. W., Hou, L., Longpre, S., Zoph, B., et al. Scaling instruction-finetuned language models. arXiv:2210.11416, 2022.</w:t>
      </w:r>
    </w:p>
    <w:p>
      <w:pPr>
        <w:spacing w:after="60"/>
        <w:ind w:left="504" w:hanging="504"/>
        <w:jc w:val="left"/>
      </w:pPr>
      <w:r>
        <w:rPr>
          <w:sz w:val="19"/>
        </w:rPr>
        <w:t>[17]  Bai, S., et al. Qwen3-VL Technical Report. arXiv:2511.21631, 2025.</w:t>
      </w:r>
    </w:p>
    <w:p>
      <w:pPr>
        <w:spacing w:after="60"/>
        <w:ind w:left="504" w:hanging="504"/>
        <w:jc w:val="left"/>
      </w:pPr>
      <w:r>
        <w:rPr>
          <w:sz w:val="19"/>
        </w:rPr>
        <w:t>[18]  Hu, E. J., Shen, Y., Wallis, P., Allen-Zhu, Z., Li, Y., Wang, S., Wang, L., and Chen, W. LoRA: Low-rank adaptation of large language models. ICLR 2022 (arXiv:2106.09685).</w:t>
      </w:r>
    </w:p>
    <w:p>
      <w:pPr>
        <w:spacing w:after="60"/>
        <w:ind w:left="504" w:hanging="504"/>
        <w:jc w:val="left"/>
      </w:pPr>
      <w:r>
        <w:rPr>
          <w:sz w:val="19"/>
        </w:rPr>
        <w:t>[19]  Epstein, E. S. A scoring system for probability forecasts of ranked categories. Journal of Applied Meteorology 8(6):985-987, 1969.</w:t>
      </w:r>
    </w:p>
    <w:p>
      <w:pPr>
        <w:spacing w:after="60"/>
        <w:ind w:left="504" w:hanging="504"/>
        <w:jc w:val="left"/>
      </w:pPr>
      <w:r>
        <w:rPr>
          <w:sz w:val="19"/>
        </w:rPr>
        <w:t>[20]  Efron, B. Bootstrap methods: another look at the jackknife. The Annals of Statistics 7(1):1-26, 1979.</w:t>
      </w:r>
    </w:p>
    <w:p>
      <w:pPr>
        <w:spacing w:after="60"/>
        <w:ind w:left="504" w:hanging="504"/>
        <w:jc w:val="left"/>
      </w:pPr>
      <w:r>
        <w:rPr>
          <w:sz w:val="19"/>
        </w:rPr>
        <w:t>[21]  Zhang, X., Zhao, J., and LeCun, Y. Character-level convolutional networks for text classification. NeurIPS 2015.</w:t>
      </w:r>
    </w:p>
    <w:p>
      <w:pPr>
        <w:spacing w:after="60"/>
        <w:ind w:left="504" w:hanging="504"/>
        <w:jc w:val="left"/>
      </w:pPr>
      <w:r>
        <w:rPr>
          <w:sz w:val="19"/>
        </w:rPr>
        <w:t>[22]  Clark, C., Lee, K., Chang, M.-W., Kwiatkowski, T., Collins, M., and Toutanova, K. BoolQ: Exploring the surprising difficulty of natural yes/no questions. NAACL-HLT 2019.</w:t>
      </w:r>
    </w:p>
    <w:p>
      <w:pPr>
        <w:spacing w:after="60"/>
        <w:ind w:left="504" w:hanging="504"/>
        <w:jc w:val="left"/>
      </w:pPr>
      <w:r>
        <w:rPr>
          <w:sz w:val="19"/>
        </w:rPr>
        <w:t>[23]  Williams, A., Nangia, N., and Bowman, S. R. A broad-coverage challenge corpus for sentence understanding through inference. NAACL-HLT 2018.</w:t>
      </w:r>
    </w:p>
    <w:p>
      <w:pPr>
        <w:spacing w:after="60"/>
        <w:ind w:left="504" w:hanging="504"/>
        <w:jc w:val="left"/>
      </w:pPr>
      <w:r>
        <w:rPr>
          <w:sz w:val="19"/>
        </w:rPr>
        <w:t>[24]  Wang, A., Singh, A., Michael, J., Hill, F., Levy, O., and Bowman, S. R. GLUE: A multi-task benchmark and analysis platform for natural language understanding. ICLR 2019.</w:t>
      </w:r>
    </w:p>
    <w:p>
      <w:pPr>
        <w:spacing w:after="60"/>
        <w:ind w:left="504" w:hanging="504"/>
        <w:jc w:val="left"/>
      </w:pPr>
      <w:r>
        <w:rPr>
          <w:sz w:val="19"/>
        </w:rPr>
        <w:t>[25]  Socher, R., Perelygin, A., Wu, J., Chuang, J., Manning, C. D., Ng, A., and Potts, C. Recursive deep models for semantic compositionality over a sentiment treebank. EMNLP 2013.</w:t>
      </w:r>
    </w:p>
    <w:p>
      <w:pPr>
        <w:spacing w:after="60"/>
        <w:ind w:left="504" w:hanging="504"/>
        <w:jc w:val="left"/>
      </w:pPr>
      <w:r>
        <w:rPr>
          <w:sz w:val="19"/>
        </w:rPr>
        <w:t>[26]  Talmor, A., Herzig, J., Lourie, N., and Berant, J. CommonsenseQA: A question answering challenge targeting commonsense knowledge. NAACL-HLT 2019.</w:t>
      </w:r>
    </w:p>
    <w:p>
      <w:pPr>
        <w:spacing w:after="60"/>
        <w:ind w:left="504" w:hanging="504"/>
        <w:jc w:val="left"/>
      </w:pPr>
      <w:r>
        <w:rPr>
          <w:sz w:val="19"/>
        </w:rPr>
        <w:t>[27]  Lu, P., Mishra, S., Xia, T., Qiu, L., Chang, K.-W., Zhu, S.-C., Tafjord, O., Clark, P., and Kalyan, A. Learn to explain: Multimodal reasoning via thought chains for science question answering. NeurIPS 2022.</w:t>
      </w:r>
    </w:p>
    <w:p>
      <w:pPr>
        <w:spacing w:after="60"/>
        <w:ind w:left="504" w:hanging="504"/>
        <w:jc w:val="left"/>
      </w:pPr>
      <w:r>
        <w:rPr>
          <w:sz w:val="19"/>
        </w:rPr>
        <w:t>[28]  Schwenk, D., Khandelwal, A., Clark, C., Marino, K., and Mottaghi, R. A-OKVQA: A benchmark for visual question answering using world knowledge. ECCV 2022.</w:t>
      </w:r>
    </w:p>
    <w:p>
      <w:pPr>
        <w:spacing w:after="60"/>
        <w:ind w:left="504" w:hanging="504"/>
        <w:jc w:val="left"/>
      </w:pPr>
      <w:r>
        <w:rPr>
          <w:sz w:val="19"/>
        </w:rPr>
        <w:t>[29]  Masry, A., Long, D. X., Tan, J. Q., Joty, S., and Hoque, E. ChartQA: A benchmark for question answering about charts with visual and logical reasoning. Findings of ACL 2022.</w:t>
      </w:r>
    </w:p>
    <w:p>
      <w:pPr>
        <w:spacing w:after="60"/>
        <w:ind w:left="504" w:hanging="504"/>
        <w:jc w:val="left"/>
      </w:pPr>
      <w:r>
        <w:rPr>
          <w:sz w:val="19"/>
        </w:rPr>
        <w:t>[30]  Bossard, L., Guillaumin, M., and Van Gool, L. Food-101: Mining discriminative components with random forests. ECCV 2014.</w:t>
      </w:r>
    </w:p>
    <w:p>
      <w:pPr>
        <w:spacing w:after="60"/>
        <w:ind w:left="504" w:hanging="504"/>
        <w:jc w:val="left"/>
      </w:pPr>
      <w:r>
        <w:rPr>
          <w:sz w:val="19"/>
        </w:rPr>
        <w:t>[31]  Warstadt, A., Singh, A., and Bowman, S. R. Neural network acceptability judgments. Transactions of the ACL 7:625-641, 2019.</w:t>
      </w:r>
    </w:p>
    <w:p>
      <w:pPr>
        <w:spacing w:after="60"/>
        <w:ind w:left="504" w:hanging="504"/>
        <w:jc w:val="left"/>
      </w:pPr>
      <w:r>
        <w:rPr>
          <w:sz w:val="19"/>
        </w:rPr>
        <w:t>[32]  Cer, D., Diab, M., Agirre, E., Lopez-Gazpio, I., and Specia, L. SemEval-2017 task 1: Semantic textual similarity multilingual and cross-lingual focused evaluation. SemEval 2017.</w:t>
      </w:r>
    </w:p>
    <w:p>
      <w:pPr>
        <w:spacing w:after="60"/>
        <w:ind w:left="504" w:hanging="504"/>
        <w:jc w:val="left"/>
      </w:pPr>
      <w:r>
        <w:rPr>
          <w:sz w:val="19"/>
        </w:rPr>
        <w:t>[33]  Lai, G., Xie, Q., Liu, H., Yang, Y., and Hovy, E. RACE: Large-scale reading comprehension dataset from examinations. EMNLP 2017.</w:t>
      </w:r>
    </w:p>
    <w:p>
      <w:pPr>
        <w:spacing w:after="60"/>
        <w:ind w:left="504" w:hanging="504"/>
        <w:jc w:val="left"/>
      </w:pPr>
      <w:r>
        <w:rPr>
          <w:sz w:val="19"/>
        </w:rPr>
        <w:t>[34]  Almeida, T. A., Gomez Hidalgo, J. M., and Yamakami, A. Contributions to the study of SMS spam filtering: new collection and results. ACM Symposium on Document Engineering, 2011.</w:t>
      </w:r>
    </w:p>
    <w:p>
      <w:pPr>
        <w:spacing w:after="60"/>
        <w:ind w:left="504" w:hanging="504"/>
        <w:jc w:val="left"/>
      </w:pPr>
      <w:r>
        <w:rPr>
          <w:sz w:val="19"/>
        </w:rPr>
        <w:t>[35]  Tafjord, O., Gardner, M., Lin, K., and Clark, P. QuaRTz: An open-domain dataset of qualitative relationship questions. EMNLP 2019.</w:t>
      </w:r>
    </w:p>
    <w:p>
      <w:pPr>
        <w:spacing w:after="60"/>
        <w:ind w:left="504" w:hanging="504"/>
        <w:jc w:val="left"/>
      </w:pPr>
      <w:r>
        <w:rPr>
          <w:sz w:val="19"/>
        </w:rPr>
        <w:t>[36]  Parkhi, O. M., Vedaldi, A., Zisserman, A., and Jawahar, C. V. Cats and dogs. CVPR 2012.</w:t>
      </w:r>
    </w:p>
    <w:p>
      <w:pPr>
        <w:spacing w:after="60"/>
        <w:ind w:left="504" w:hanging="504"/>
        <w:jc w:val="left"/>
      </w:pPr>
      <w:r>
        <w:rPr>
          <w:sz w:val="19"/>
        </w:rPr>
        <w:t>[37]  Nilsback, M.-E., and Zisserman, A. Automated flower classification over a large number of classes. ICVGIP 2008.</w:t>
      </w:r>
    </w:p>
    <w:p>
      <w:pPr>
        <w:spacing w:after="60"/>
        <w:ind w:left="504" w:hanging="504"/>
        <w:jc w:val="left"/>
      </w:pPr>
      <w:r>
        <w:rPr>
          <w:sz w:val="19"/>
        </w:rPr>
        <w:t>[38]  Helber, P., Bischke, B., Dengel, A., and Borth, D. EuroSAT: A novel dataset and deep learning benchmark for land use and land cover classification. IEEE J-STARS 12(7):2217-2226, 2019.</w:t>
      </w:r>
    </w:p>
    <w:p>
      <w:pPr>
        <w:spacing w:after="60"/>
        <w:ind w:left="504" w:hanging="504"/>
        <w:jc w:val="left"/>
      </w:pPr>
      <w:r>
        <w:rPr>
          <w:sz w:val="19"/>
        </w:rPr>
        <w:t>[39]  Cimpoi, M., Maji, S., Kokkinos, I., Mohamed, S., and Vedaldi, A. Describing textures in the wild. CVPR 2014.</w:t>
      </w:r>
    </w:p>
    <w:p>
      <w:pPr>
        <w:spacing w:after="60"/>
        <w:ind w:left="504" w:hanging="504"/>
        <w:jc w:val="left"/>
      </w:pPr>
      <w:r>
        <w:rPr>
          <w:sz w:val="19"/>
        </w:rPr>
        <w:t>[40]  Welbl, J., Liu, N. F., and Gardner, M. Crowdsourcing multiple choice science questions. Workshop on Noisy User-generated Text, 2017.</w:t>
      </w:r>
    </w:p>
    <w:p>
      <w:pPr>
        <w:spacing w:after="60"/>
        <w:ind w:left="504" w:hanging="504"/>
        <w:jc w:val="left"/>
      </w:pPr>
      <w:r>
        <w:rPr>
          <w:sz w:val="19"/>
        </w:rPr>
        <w:t>[41]  Khot, T., Clark, P., Guerquin, M., Jansen, P., and Sabharwal, A. QASC: A dataset for question answering via sentence composition. AAAI 2020.</w:t>
      </w:r>
    </w:p>
    <w:p>
      <w:pPr>
        <w:spacing w:after="60"/>
        <w:ind w:left="504" w:hanging="504"/>
        <w:jc w:val="left"/>
      </w:pPr>
      <w:r>
        <w:rPr>
          <w:sz w:val="19"/>
        </w:rPr>
        <w:t>[42]  Dagan, I., Glickman, O., and Magnini, B. The PASCAL recognising textual entailment challenge. Machine Learning Challenges Workshop, 2005.</w:t>
      </w:r>
    </w:p>
    <w:p>
      <w:pPr>
        <w:spacing w:after="60"/>
        <w:ind w:left="504" w:hanging="504"/>
        <w:jc w:val="left"/>
      </w:pPr>
      <w:r>
        <w:rPr>
          <w:sz w:val="19"/>
        </w:rPr>
        <w:t>[43]  Rajpurkar, P., Zhang, J., Lopyrev, K., and Liang, P. SQuAD: 100,000+ questions for machine comprehension of text. EMNLP 2016.</w:t>
      </w:r>
    </w:p>
    <w:p>
      <w:pPr>
        <w:spacing w:after="60"/>
        <w:ind w:left="504" w:hanging="504"/>
        <w:jc w:val="left"/>
      </w:pPr>
      <w:r>
        <w:rPr>
          <w:sz w:val="19"/>
        </w:rPr>
        <w:t>[44]  Dolan, W. B., and Brockett, C. Automatically constructing a corpus of sentential paraphrases. Workshop on Paraphrasing, 2005.</w:t>
      </w:r>
    </w:p>
    <w:p>
      <w:pPr>
        <w:spacing w:after="60"/>
        <w:ind w:left="504" w:hanging="504"/>
        <w:jc w:val="left"/>
      </w:pPr>
      <w:r>
        <w:rPr>
          <w:sz w:val="19"/>
        </w:rPr>
        <w:t>[45]  Bowman, S. R., Angeli, G., Potts, C., and Manning, C. D. A large annotated corpus for learning natural language inference. EMNLP 2015.</w:t>
      </w:r>
    </w:p>
    <w:p>
      <w:pPr>
        <w:spacing w:after="60"/>
        <w:ind w:left="504" w:hanging="504"/>
        <w:jc w:val="left"/>
      </w:pPr>
      <w:r>
        <w:rPr>
          <w:sz w:val="19"/>
        </w:rPr>
        <w:t>[46]  Maas, A. L., Daly, R. E., Pham, P. T., Huang, D., Ng, A. Y., and Potts, C. Learning word vectors for sentiment analysis. ACL 2011.</w:t>
      </w:r>
    </w:p>
    <w:p>
      <w:pPr>
        <w:spacing w:after="60"/>
        <w:ind w:left="504" w:hanging="504"/>
        <w:jc w:val="left"/>
      </w:pPr>
      <w:r>
        <w:rPr>
          <w:sz w:val="19"/>
        </w:rPr>
        <w:t>[47]  Barbieri, F., Camacho-Collados, J., Espinosa Anke, L., and Neves, L. TweetEval: Unified benchmark and comparative evaluation for tweet classification. Findings of EMNLP 2020.</w:t>
      </w:r>
    </w:p>
    <w:p>
      <w:pPr>
        <w:spacing w:after="60"/>
        <w:ind w:left="504" w:hanging="504"/>
        <w:jc w:val="left"/>
      </w:pPr>
      <w:r>
        <w:rPr>
          <w:sz w:val="19"/>
        </w:rPr>
        <w:t>[48]  Lang, K. NewsWeeder: Learning to filter netnews. ICML 1995.</w:t>
      </w:r>
    </w:p>
    <w:p>
      <w:pPr>
        <w:spacing w:after="60"/>
        <w:ind w:left="504" w:hanging="504"/>
        <w:jc w:val="left"/>
      </w:pPr>
      <w:r>
        <w:rPr>
          <w:sz w:val="19"/>
        </w:rPr>
        <w:t>[49]  Krizhevsky, A. Learning multiple layers of features from tiny images. Technical report, University of Toronto, 2009.</w:t>
      </w:r>
    </w:p>
    <w:p>
      <w:pPr>
        <w:spacing w:after="60"/>
        <w:ind w:left="504" w:hanging="504"/>
        <w:jc w:val="left"/>
      </w:pPr>
      <w:r>
        <w:rPr>
          <w:sz w:val="19"/>
        </w:rPr>
        <w:t>[50]  Xiao, H., Rasul, K., and Vollgraf, R. Fashion-MNIST: a novel image dataset for benchmarking machine learning algorithms. arXiv:1708.07747, 2017.</w:t>
      </w:r>
    </w:p>
    <w:p>
      <w:pPr>
        <w:spacing w:after="60"/>
        <w:ind w:left="504" w:hanging="504"/>
        <w:jc w:val="left"/>
      </w:pPr>
      <w:r>
        <w:rPr>
          <w:sz w:val="19"/>
        </w:rPr>
        <w:t>[51]  LeCun, Y., Bottou, L., Bengio, Y., and Haffner, P. Gradient-based learning applied to document recognition. Proceedings of the IEEE 86(11):2278-2324, 1998.</w:t>
      </w:r>
    </w:p>
    <w:p>
      <w:pPr>
        <w:spacing w:after="60"/>
        <w:ind w:left="504" w:hanging="504"/>
        <w:jc w:val="left"/>
      </w:pPr>
      <w:r>
        <w:rPr>
          <w:sz w:val="19"/>
        </w:rPr>
        <w:t>[52]  Clark, P., Cowhey, I., Etzioni, O., Khot, T., Sabharwal, A., Schoenick, C., and Tafjord, O. Think you have solved question answering? Try ARC, the AI2 reasoning challenge. arXiv:1803.05457, 2018.</w:t>
      </w:r>
    </w:p>
    <w:p>
      <w:pPr>
        <w:spacing w:after="60"/>
        <w:ind w:left="504" w:hanging="504"/>
        <w:jc w:val="left"/>
      </w:pPr>
      <w:r>
        <w:rPr>
          <w:sz w:val="19"/>
        </w:rPr>
        <w:t>[53]  Saravia, E., Liu, H.-C. T., Huang, Y.-H., Wu, J., and Chen, Y.-S. CARER: Contextualized affect representations for emotion recognition. EMNLP 2018.</w:t>
      </w:r>
    </w:p>
    <w:p>
      <w:pPr>
        <w:spacing w:after="60"/>
        <w:ind w:left="504" w:hanging="504"/>
        <w:jc w:val="left"/>
      </w:pPr>
      <w:r>
        <w:rPr>
          <w:sz w:val="19"/>
        </w:rPr>
        <w:t>[54]  Mihaylov, T., Clark, P., Khot, T., and Sabharwal, A. Can a suit of armor conduct electricity? A new dataset for open book question answering. EMNLP 2018.</w:t>
      </w:r>
    </w:p>
    <w:p>
      <w:pPr>
        <w:spacing w:after="60"/>
        <w:ind w:left="504" w:hanging="504"/>
        <w:jc w:val="left"/>
      </w:pPr>
      <w:r>
        <w:rPr>
          <w:sz w:val="19"/>
        </w:rPr>
        <w:t>[55]  Casanueva, I., Temcinas, T., Gerz, D., Henderson, M., and Vulic, I. Efficient intent detection with dual sentence encoders. Workshop on NLP for Conversational AI, 2020.</w:t>
      </w:r>
    </w:p>
    <w:p>
      <w:pPr>
        <w:spacing w:after="60"/>
        <w:ind w:left="504" w:hanging="504"/>
        <w:jc w:val="left"/>
      </w:pPr>
      <w:r>
        <w:rPr>
          <w:sz w:val="19"/>
        </w:rPr>
        <w:t>[56]  Demszky, D., Movshovitz-Attias, D., Ko, J., Cowen, A., Nemade, G., and Ravi, S. GoEmotions: A dataset of fine-grained emotions. ACL 2020.</w:t>
      </w:r>
    </w:p>
    <w:p>
      <w:pPr>
        <w:spacing w:after="60"/>
        <w:ind w:left="504" w:hanging="504"/>
        <w:jc w:val="left"/>
      </w:pPr>
      <w:r>
        <w:rPr>
          <w:sz w:val="19"/>
        </w:rPr>
        <w:t>[57]  Wang, A., Pruksachatkun, Y., Nangia, N., Singh, A., Michael, J., Hill, F., Levy, O., and Bowman, S. R. SuperGLUE: A stickier benchmark for general-purpose language understanding systems. NeurIPS 2019.</w:t>
      </w:r>
    </w:p>
    <w:p>
      <w:pPr>
        <w:spacing w:after="60"/>
        <w:ind w:left="504" w:hanging="504"/>
        <w:jc w:val="left"/>
      </w:pPr>
      <w:r>
        <w:rPr>
          <w:sz w:val="19"/>
        </w:rPr>
        <w:t>[58]  de Marneffe, M.-C., Simons, M., and Tonhauser, J. The CommitmentBank: Investigating projection in naturally occurring discourse. Sinn und Bedeutung 23, 2019.</w:t>
      </w:r>
    </w:p>
    <w:p>
      <w:pPr>
        <w:spacing w:after="60"/>
        <w:ind w:left="504" w:hanging="504"/>
        <w:jc w:val="left"/>
      </w:pPr>
      <w:r>
        <w:rPr>
          <w:sz w:val="19"/>
        </w:rPr>
        <w:t>[59]  Roemmele, M., Bejan, C. A., and Gordon, A. S. Choice of plausible alternatives: An evaluation of commonsense causal reasoning. AAAI Spring Symposium, 2011.</w:t>
      </w:r>
    </w:p>
    <w:p>
      <w:pPr>
        <w:spacing w:after="60"/>
        <w:ind w:left="504" w:hanging="504"/>
        <w:jc w:val="left"/>
      </w:pPr>
      <w:r>
        <w:rPr>
          <w:sz w:val="19"/>
        </w:rPr>
        <w:t>[60]  Pilehvar, M. T., and Camacho-Collados, J. WiC: The word-in-context dataset for evaluating context-sensitive meaning representations. NAACL-HLT 2019.</w:t>
      </w:r>
    </w:p>
    <w:p>
      <w:pPr>
        <w:spacing w:after="60"/>
        <w:ind w:left="504" w:hanging="504"/>
        <w:jc w:val="left"/>
      </w:pPr>
      <w:r>
        <w:rPr>
          <w:sz w:val="19"/>
        </w:rPr>
        <w:t>[61]  Pang, B., and Lee, L. Seeing stars: Exploiting class relationships for sentiment categorization with respect to rating scales. ACL 2005.</w:t>
      </w:r>
    </w:p>
    <w:p>
      <w:pPr>
        <w:spacing w:after="60"/>
        <w:ind w:left="504" w:hanging="504"/>
        <w:jc w:val="left"/>
      </w:pPr>
      <w:r>
        <w:rPr>
          <w:sz w:val="19"/>
        </w:rPr>
        <w:t>[62]  Coates, A., Ng, A., and Lee, H. An analysis of single-layer networks in unsupervised feature learning. AISTATS 2011.</w:t>
      </w:r>
    </w:p>
    <w:p>
      <w:pPr>
        <w:spacing w:after="60"/>
        <w:ind w:left="504" w:hanging="504"/>
        <w:jc w:val="left"/>
      </w:pPr>
      <w:r>
        <w:rPr>
          <w:sz w:val="19"/>
        </w:rPr>
        <w:t>[63]  Stallkamp, J., Schlipsing, M., Salmen, J., and Igel, C. Man vs. computer: Benchmarking machine learning algorithms for traffic sign recognition. Neural Networks 32:323-332, 2012.</w:t>
      </w:r>
    </w:p>
    <w:p>
      <w:pPr>
        <w:spacing w:after="60"/>
        <w:ind w:left="504" w:hanging="504"/>
        <w:jc w:val="left"/>
      </w:pPr>
      <w:r>
        <w:rPr>
          <w:sz w:val="19"/>
        </w:rPr>
        <w:t>[64]  Cheng, G., Han, J., and Lu, X. Remote sensing image scene classification: Benchmark and state of the art. Proceedings of the IEEE 105(10):1865-1883, 2017.</w:t>
      </w:r>
    </w:p>
    <w:p>
      <w:pPr>
        <w:spacing w:after="60"/>
        <w:ind w:left="504" w:hanging="504"/>
        <w:jc w:val="left"/>
      </w:pPr>
      <w:r>
        <w:rPr>
          <w:sz w:val="19"/>
        </w:rPr>
        <w:t>[65]  Netzer, Y., Wang, T., Coates, A., Bissacco, A., Wu, B., and Ng, A. Y. Reading digits in natural images with unsupervised feature learning. NIPS Workshop on Deep Learning and Unsupervised Feature Learning, 2011.</w:t>
      </w:r>
    </w:p>
    <w:p>
      <w:r>
        <w:br w:type="page"/>
      </w:r>
    </w:p>
    <w:p>
      <w:pPr>
        <w:pStyle w:val="Heading1"/>
      </w:pPr>
      <w:r>
        <w:t>Appendix A  Per-dataset results</w:t>
      </w:r>
    </w:p>
    <w:p>
      <w:pPr>
        <w:keepNext w:val="0"/>
      </w:pPr>
      <w:r>
        <w:rPr/>
        <w:t>Accuracy (%), ECE and NLL for the base model, the base model with temperature scaling, and the released model. Chance is the average of 1/number of options. The base model cannot answer questions with more than 26 options (GTSRB and RESISC45 in the confirmation set), which count as wrong.</w:t>
      </w:r>
    </w:p>
    <w:p>
      <w:pPr>
        <w:pStyle w:val="Caption"/>
        <w:keepNext/>
      </w:pPr>
      <w:r>
        <w:rPr>
          <w:b/>
        </w:rPr>
        <w:t>Table 7.</w:t>
      </w:r>
      <w:r>
        <w:rPr/>
        <w:t xml:space="preserve"> 16 open datasets.</w:t>
      </w:r>
    </w:p>
    <w:tbl>
      <w:tblPr>
        <w:tblW w:type="auto" w:w="0"/>
        <w:jc w:val="center"/>
        <w:tblLayout w:type="fixed"/>
        <w:tblLook w:firstColumn="1" w:firstRow="1" w:lastColumn="0" w:lastRow="0" w:noHBand="0" w:noVBand="1" w:val="04A0"/>
      </w:tblPr>
      <w:tblGrid>
        <w:gridCol w:w="936"/>
        <w:gridCol w:w="936"/>
        <w:gridCol w:w="936"/>
        <w:gridCol w:w="936"/>
        <w:gridCol w:w="936"/>
        <w:gridCol w:w="936"/>
        <w:gridCol w:w="936"/>
        <w:gridCol w:w="936"/>
        <w:gridCol w:w="936"/>
        <w:gridCol w:w="936"/>
      </w:tblGrid>
      <w:tr>
        <w:trPr>
          <w:cantSplit/>
          <w:tblHeader/>
        </w:trPr>
        <w:tc>
          <w:tcPr>
            <w:tcW w:type="dxa" w:w="1800"/>
            <w:tcBorders>
              <w:top w:val="single" w:sz="12" w:space="0" w:color="000000"/>
              <w:bottom w:val="single" w:sz="6" w:space="0" w:color="000000"/>
            </w:tcBorders>
          </w:tcPr>
          <w:p>
            <w:pPr>
              <w:spacing w:after="20" w:before="20" w:line="240" w:lineRule="auto"/>
              <w:jc w:val="left"/>
            </w:pPr>
            <w:r>
              <w:rPr>
                <w:b/>
                <w:sz w:val="15"/>
              </w:rPr>
              <w:t>Dataset</w:t>
            </w:r>
          </w:p>
        </w:tc>
        <w:tc>
          <w:tcPr>
            <w:tcW w:type="dxa" w:w="576"/>
            <w:tcBorders>
              <w:top w:val="single" w:sz="12" w:space="0" w:color="000000"/>
              <w:bottom w:val="single" w:sz="6" w:space="0" w:color="000000"/>
            </w:tcBorders>
          </w:tcPr>
          <w:p>
            <w:pPr>
              <w:spacing w:after="20" w:before="20" w:line="240" w:lineRule="auto"/>
              <w:jc w:val="center"/>
            </w:pPr>
            <w:r>
              <w:rPr>
                <w:b/>
                <w:sz w:val="15"/>
              </w:rPr>
              <w:t>n</w:t>
            </w:r>
          </w:p>
        </w:tc>
        <w:tc>
          <w:tcPr>
            <w:tcW w:type="dxa" w:w="792"/>
            <w:tcBorders>
              <w:top w:val="single" w:sz="12" w:space="0" w:color="000000"/>
              <w:bottom w:val="single" w:sz="6" w:space="0" w:color="000000"/>
            </w:tcBorders>
          </w:tcPr>
          <w:p>
            <w:pPr>
              <w:spacing w:after="20" w:before="20" w:line="240" w:lineRule="auto"/>
              <w:jc w:val="center"/>
            </w:pPr>
            <w:r>
              <w:rPr>
                <w:b/>
                <w:sz w:val="15"/>
              </w:rPr>
              <w:t>Chance %</w:t>
            </w:r>
          </w:p>
        </w:tc>
        <w:tc>
          <w:tcPr>
            <w:tcW w:type="dxa" w:w="893"/>
            <w:tcBorders>
              <w:top w:val="single" w:sz="12" w:space="0" w:color="000000"/>
              <w:bottom w:val="single" w:sz="6" w:space="0" w:color="000000"/>
            </w:tcBorders>
          </w:tcPr>
          <w:p>
            <w:pPr>
              <w:spacing w:after="20" w:before="20" w:line="240" w:lineRule="auto"/>
              <w:jc w:val="center"/>
            </w:pPr>
            <w:r>
              <w:rPr>
                <w:b/>
                <w:sz w:val="15"/>
              </w:rPr>
              <w:t>Base acc</w:t>
            </w:r>
          </w:p>
        </w:tc>
        <w:tc>
          <w:tcPr>
            <w:tcW w:type="dxa" w:w="893"/>
            <w:tcBorders>
              <w:top w:val="single" w:sz="12" w:space="0" w:color="000000"/>
              <w:bottom w:val="single" w:sz="6" w:space="0" w:color="000000"/>
            </w:tcBorders>
          </w:tcPr>
          <w:p>
            <w:pPr>
              <w:spacing w:after="20" w:before="20" w:line="240" w:lineRule="auto"/>
              <w:jc w:val="center"/>
            </w:pPr>
            <w:r>
              <w:rPr>
                <w:b/>
                <w:sz w:val="15"/>
              </w:rPr>
              <w:t>Base+TS acc</w:t>
            </w:r>
          </w:p>
        </w:tc>
        <w:tc>
          <w:tcPr>
            <w:tcW w:type="dxa" w:w="893"/>
            <w:tcBorders>
              <w:top w:val="single" w:sz="12" w:space="0" w:color="000000"/>
              <w:bottom w:val="single" w:sz="6" w:space="0" w:color="000000"/>
            </w:tcBorders>
          </w:tcPr>
          <w:p>
            <w:pPr>
              <w:spacing w:after="20" w:before="20" w:line="240" w:lineRule="auto"/>
              <w:jc w:val="center"/>
            </w:pPr>
            <w:r>
              <w:rPr>
                <w:b/>
                <w:sz w:val="15"/>
              </w:rPr>
              <w:t>Released acc</w:t>
            </w:r>
          </w:p>
        </w:tc>
        <w:tc>
          <w:tcPr>
            <w:tcW w:type="dxa" w:w="893"/>
            <w:tcBorders>
              <w:top w:val="single" w:sz="12" w:space="0" w:color="000000"/>
              <w:bottom w:val="single" w:sz="6" w:space="0" w:color="000000"/>
            </w:tcBorders>
          </w:tcPr>
          <w:p>
            <w:pPr>
              <w:spacing w:after="20" w:before="20" w:line="240" w:lineRule="auto"/>
              <w:jc w:val="center"/>
            </w:pPr>
            <w:r>
              <w:rPr>
                <w:b/>
                <w:sz w:val="15"/>
              </w:rPr>
              <w:t>Base+TS ECE</w:t>
            </w:r>
          </w:p>
        </w:tc>
        <w:tc>
          <w:tcPr>
            <w:tcW w:type="dxa" w:w="893"/>
            <w:tcBorders>
              <w:top w:val="single" w:sz="12" w:space="0" w:color="000000"/>
              <w:bottom w:val="single" w:sz="6" w:space="0" w:color="000000"/>
            </w:tcBorders>
          </w:tcPr>
          <w:p>
            <w:pPr>
              <w:spacing w:after="20" w:before="20" w:line="240" w:lineRule="auto"/>
              <w:jc w:val="center"/>
            </w:pPr>
            <w:r>
              <w:rPr>
                <w:b/>
                <w:sz w:val="15"/>
              </w:rPr>
              <w:t>Released ECE</w:t>
            </w:r>
          </w:p>
        </w:tc>
        <w:tc>
          <w:tcPr>
            <w:tcW w:type="dxa" w:w="893"/>
            <w:tcBorders>
              <w:top w:val="single" w:sz="12" w:space="0" w:color="000000"/>
              <w:bottom w:val="single" w:sz="6" w:space="0" w:color="000000"/>
            </w:tcBorders>
          </w:tcPr>
          <w:p>
            <w:pPr>
              <w:spacing w:after="20" w:before="20" w:line="240" w:lineRule="auto"/>
              <w:jc w:val="center"/>
            </w:pPr>
            <w:r>
              <w:rPr>
                <w:b/>
                <w:sz w:val="15"/>
              </w:rPr>
              <w:t>Base+TS NLL</w:t>
            </w:r>
          </w:p>
        </w:tc>
        <w:tc>
          <w:tcPr>
            <w:tcW w:type="dxa" w:w="893"/>
            <w:tcBorders>
              <w:top w:val="single" w:sz="12" w:space="0" w:color="000000"/>
              <w:bottom w:val="single" w:sz="6" w:space="0" w:color="000000"/>
            </w:tcBorders>
          </w:tcPr>
          <w:p>
            <w:pPr>
              <w:spacing w:after="20" w:before="20" w:line="240" w:lineRule="auto"/>
              <w:jc w:val="center"/>
            </w:pPr>
            <w:r>
              <w:rPr>
                <w:b/>
                <w:sz w:val="15"/>
              </w:rPr>
              <w:t>Released NLL</w:t>
            </w:r>
          </w:p>
        </w:tc>
      </w:tr>
      <w:tr>
        <w:trPr>
          <w:cantSplit/>
        </w:trPr>
        <w:tc>
          <w:tcPr>
            <w:tcW w:type="dxa" w:w="1800"/>
          </w:tcPr>
          <w:p>
            <w:pPr>
              <w:spacing w:after="20" w:before="20" w:line="240" w:lineRule="auto"/>
              <w:jc w:val="left"/>
            </w:pPr>
            <w:r>
              <w:rPr>
                <w:sz w:val="15"/>
              </w:rPr>
              <w:t>beans</w:t>
            </w:r>
          </w:p>
        </w:tc>
        <w:tc>
          <w:tcPr>
            <w:tcW w:type="dxa" w:w="576"/>
          </w:tcPr>
          <w:p>
            <w:pPr>
              <w:spacing w:after="20" w:before="20" w:line="240" w:lineRule="auto"/>
              <w:jc w:val="center"/>
            </w:pPr>
            <w:r>
              <w:rPr>
                <w:sz w:val="15"/>
              </w:rPr>
              <w:t>128</w:t>
            </w:r>
          </w:p>
        </w:tc>
        <w:tc>
          <w:tcPr>
            <w:tcW w:type="dxa" w:w="792"/>
          </w:tcPr>
          <w:p>
            <w:pPr>
              <w:spacing w:after="20" w:before="20" w:line="240" w:lineRule="auto"/>
              <w:jc w:val="center"/>
            </w:pPr>
            <w:r>
              <w:rPr>
                <w:sz w:val="15"/>
              </w:rPr>
              <w:t>33</w:t>
            </w:r>
          </w:p>
        </w:tc>
        <w:tc>
          <w:tcPr>
            <w:tcW w:type="dxa" w:w="893"/>
          </w:tcPr>
          <w:p>
            <w:pPr>
              <w:spacing w:after="20" w:before="20" w:line="240" w:lineRule="auto"/>
              <w:jc w:val="center"/>
            </w:pPr>
            <w:r>
              <w:rPr>
                <w:sz w:val="15"/>
              </w:rPr>
              <w:t>58.6</w:t>
            </w:r>
          </w:p>
        </w:tc>
        <w:tc>
          <w:tcPr>
            <w:tcW w:type="dxa" w:w="893"/>
          </w:tcPr>
          <w:p>
            <w:pPr>
              <w:spacing w:after="20" w:before="20" w:line="240" w:lineRule="auto"/>
              <w:jc w:val="center"/>
            </w:pPr>
            <w:r>
              <w:rPr>
                <w:sz w:val="15"/>
              </w:rPr>
              <w:t>58.6</w:t>
            </w:r>
          </w:p>
        </w:tc>
        <w:tc>
          <w:tcPr>
            <w:tcW w:type="dxa" w:w="893"/>
          </w:tcPr>
          <w:p>
            <w:pPr>
              <w:spacing w:after="20" w:before="20" w:line="240" w:lineRule="auto"/>
              <w:jc w:val="center"/>
            </w:pPr>
            <w:r>
              <w:rPr>
                <w:sz w:val="15"/>
              </w:rPr>
              <w:t>61.7</w:t>
            </w:r>
          </w:p>
        </w:tc>
        <w:tc>
          <w:tcPr>
            <w:tcW w:type="dxa" w:w="893"/>
          </w:tcPr>
          <w:p>
            <w:pPr>
              <w:spacing w:after="20" w:before="20" w:line="240" w:lineRule="auto"/>
              <w:jc w:val="center"/>
            </w:pPr>
            <w:r>
              <w:rPr>
                <w:sz w:val="15"/>
              </w:rPr>
              <w:t>0.165</w:t>
            </w:r>
          </w:p>
        </w:tc>
        <w:tc>
          <w:tcPr>
            <w:tcW w:type="dxa" w:w="893"/>
          </w:tcPr>
          <w:p>
            <w:pPr>
              <w:spacing w:after="20" w:before="20" w:line="240" w:lineRule="auto"/>
              <w:jc w:val="center"/>
            </w:pPr>
            <w:r>
              <w:rPr>
                <w:sz w:val="15"/>
              </w:rPr>
              <w:t>0.153</w:t>
            </w:r>
          </w:p>
        </w:tc>
        <w:tc>
          <w:tcPr>
            <w:tcW w:type="dxa" w:w="893"/>
          </w:tcPr>
          <w:p>
            <w:pPr>
              <w:spacing w:after="20" w:before="20" w:line="240" w:lineRule="auto"/>
              <w:jc w:val="center"/>
            </w:pPr>
            <w:r>
              <w:rPr>
                <w:sz w:val="15"/>
              </w:rPr>
              <w:t>0.96</w:t>
            </w:r>
          </w:p>
        </w:tc>
        <w:tc>
          <w:tcPr>
            <w:tcW w:type="dxa" w:w="893"/>
          </w:tcPr>
          <w:p>
            <w:pPr>
              <w:spacing w:after="20" w:before="20" w:line="240" w:lineRule="auto"/>
              <w:jc w:val="center"/>
            </w:pPr>
            <w:r>
              <w:rPr>
                <w:sz w:val="15"/>
              </w:rPr>
              <w:t>0.77</w:t>
            </w:r>
          </w:p>
        </w:tc>
      </w:tr>
      <w:tr>
        <w:trPr>
          <w:cantSplit/>
        </w:trPr>
        <w:tc>
          <w:tcPr>
            <w:tcW w:type="dxa" w:w="1800"/>
          </w:tcPr>
          <w:p>
            <w:pPr>
              <w:spacing w:after="20" w:before="20" w:line="240" w:lineRule="auto"/>
              <w:jc w:val="left"/>
            </w:pPr>
            <w:r>
              <w:rPr>
                <w:sz w:val="15"/>
              </w:rPr>
              <w:t>cifar10</w:t>
            </w:r>
          </w:p>
        </w:tc>
        <w:tc>
          <w:tcPr>
            <w:tcW w:type="dxa" w:w="576"/>
          </w:tcPr>
          <w:p>
            <w:pPr>
              <w:spacing w:after="20" w:before="20" w:line="240" w:lineRule="auto"/>
              <w:jc w:val="center"/>
            </w:pPr>
            <w:r>
              <w:rPr>
                <w:sz w:val="15"/>
              </w:rPr>
              <w:t>200</w:t>
            </w:r>
          </w:p>
        </w:tc>
        <w:tc>
          <w:tcPr>
            <w:tcW w:type="dxa" w:w="792"/>
          </w:tcPr>
          <w:p>
            <w:pPr>
              <w:spacing w:after="20" w:before="20" w:line="240" w:lineRule="auto"/>
              <w:jc w:val="center"/>
            </w:pPr>
            <w:r>
              <w:rPr>
                <w:sz w:val="15"/>
              </w:rPr>
              <w:t>10</w:t>
            </w:r>
          </w:p>
        </w:tc>
        <w:tc>
          <w:tcPr>
            <w:tcW w:type="dxa" w:w="893"/>
          </w:tcPr>
          <w:p>
            <w:pPr>
              <w:spacing w:after="20" w:before="20" w:line="240" w:lineRule="auto"/>
              <w:jc w:val="center"/>
            </w:pPr>
            <w:r>
              <w:rPr>
                <w:sz w:val="15"/>
              </w:rPr>
              <w:t>96.0</w:t>
            </w:r>
          </w:p>
        </w:tc>
        <w:tc>
          <w:tcPr>
            <w:tcW w:type="dxa" w:w="893"/>
          </w:tcPr>
          <w:p>
            <w:pPr>
              <w:spacing w:after="20" w:before="20" w:line="240" w:lineRule="auto"/>
              <w:jc w:val="center"/>
            </w:pPr>
            <w:r>
              <w:rPr>
                <w:sz w:val="15"/>
              </w:rPr>
              <w:t>96.0</w:t>
            </w:r>
          </w:p>
        </w:tc>
        <w:tc>
          <w:tcPr>
            <w:tcW w:type="dxa" w:w="893"/>
          </w:tcPr>
          <w:p>
            <w:pPr>
              <w:spacing w:after="20" w:before="20" w:line="240" w:lineRule="auto"/>
              <w:jc w:val="center"/>
            </w:pPr>
            <w:r>
              <w:rPr>
                <w:sz w:val="15"/>
              </w:rPr>
              <w:t>97.0</w:t>
            </w:r>
          </w:p>
        </w:tc>
        <w:tc>
          <w:tcPr>
            <w:tcW w:type="dxa" w:w="893"/>
          </w:tcPr>
          <w:p>
            <w:pPr>
              <w:spacing w:after="20" w:before="20" w:line="240" w:lineRule="auto"/>
              <w:jc w:val="center"/>
            </w:pPr>
            <w:r>
              <w:rPr>
                <w:sz w:val="15"/>
              </w:rPr>
              <w:t>0.272</w:t>
            </w:r>
          </w:p>
        </w:tc>
        <w:tc>
          <w:tcPr>
            <w:tcW w:type="dxa" w:w="893"/>
          </w:tcPr>
          <w:p>
            <w:pPr>
              <w:spacing w:after="20" w:before="20" w:line="240" w:lineRule="auto"/>
              <w:jc w:val="center"/>
            </w:pPr>
            <w:r>
              <w:rPr>
                <w:sz w:val="15"/>
              </w:rPr>
              <w:t>0.045</w:t>
            </w:r>
          </w:p>
        </w:tc>
        <w:tc>
          <w:tcPr>
            <w:tcW w:type="dxa" w:w="893"/>
          </w:tcPr>
          <w:p>
            <w:pPr>
              <w:spacing w:after="20" w:before="20" w:line="240" w:lineRule="auto"/>
              <w:jc w:val="center"/>
            </w:pPr>
            <w:r>
              <w:rPr>
                <w:sz w:val="15"/>
              </w:rPr>
              <w:t>0.42</w:t>
            </w:r>
          </w:p>
        </w:tc>
        <w:tc>
          <w:tcPr>
            <w:tcW w:type="dxa" w:w="893"/>
          </w:tcPr>
          <w:p>
            <w:pPr>
              <w:spacing w:after="20" w:before="20" w:line="240" w:lineRule="auto"/>
              <w:jc w:val="center"/>
            </w:pPr>
            <w:r>
              <w:rPr>
                <w:sz w:val="15"/>
              </w:rPr>
              <w:t>0.11</w:t>
            </w:r>
          </w:p>
        </w:tc>
      </w:tr>
      <w:tr>
        <w:trPr>
          <w:cantSplit/>
        </w:trPr>
        <w:tc>
          <w:tcPr>
            <w:tcW w:type="dxa" w:w="1800"/>
          </w:tcPr>
          <w:p>
            <w:pPr>
              <w:spacing w:after="20" w:before="20" w:line="240" w:lineRule="auto"/>
              <w:jc w:val="left"/>
            </w:pPr>
            <w:r>
              <w:rPr>
                <w:sz w:val="15"/>
              </w:rPr>
              <w:t>cifar100_super</w:t>
            </w:r>
          </w:p>
        </w:tc>
        <w:tc>
          <w:tcPr>
            <w:tcW w:type="dxa" w:w="576"/>
          </w:tcPr>
          <w:p>
            <w:pPr>
              <w:spacing w:after="20" w:before="20" w:line="240" w:lineRule="auto"/>
              <w:jc w:val="center"/>
            </w:pPr>
            <w:r>
              <w:rPr>
                <w:sz w:val="15"/>
              </w:rPr>
              <w:t>200</w:t>
            </w:r>
          </w:p>
        </w:tc>
        <w:tc>
          <w:tcPr>
            <w:tcW w:type="dxa" w:w="792"/>
          </w:tcPr>
          <w:p>
            <w:pPr>
              <w:spacing w:after="20" w:before="20" w:line="240" w:lineRule="auto"/>
              <w:jc w:val="center"/>
            </w:pPr>
            <w:r>
              <w:rPr>
                <w:sz w:val="15"/>
              </w:rPr>
              <w:t>5</w:t>
            </w:r>
          </w:p>
        </w:tc>
        <w:tc>
          <w:tcPr>
            <w:tcW w:type="dxa" w:w="893"/>
          </w:tcPr>
          <w:p>
            <w:pPr>
              <w:spacing w:after="20" w:before="20" w:line="240" w:lineRule="auto"/>
              <w:jc w:val="center"/>
            </w:pPr>
            <w:r>
              <w:rPr>
                <w:sz w:val="15"/>
              </w:rPr>
              <w:t>62.0</w:t>
            </w:r>
          </w:p>
        </w:tc>
        <w:tc>
          <w:tcPr>
            <w:tcW w:type="dxa" w:w="893"/>
          </w:tcPr>
          <w:p>
            <w:pPr>
              <w:spacing w:after="20" w:before="20" w:line="240" w:lineRule="auto"/>
              <w:jc w:val="center"/>
            </w:pPr>
            <w:r>
              <w:rPr>
                <w:sz w:val="15"/>
              </w:rPr>
              <w:t>62.0</w:t>
            </w:r>
          </w:p>
        </w:tc>
        <w:tc>
          <w:tcPr>
            <w:tcW w:type="dxa" w:w="893"/>
          </w:tcPr>
          <w:p>
            <w:pPr>
              <w:spacing w:after="20" w:before="20" w:line="240" w:lineRule="auto"/>
              <w:jc w:val="center"/>
            </w:pPr>
            <w:r>
              <w:rPr>
                <w:sz w:val="15"/>
              </w:rPr>
              <w:t>68.0</w:t>
            </w:r>
          </w:p>
        </w:tc>
        <w:tc>
          <w:tcPr>
            <w:tcW w:type="dxa" w:w="893"/>
          </w:tcPr>
          <w:p>
            <w:pPr>
              <w:spacing w:after="20" w:before="20" w:line="240" w:lineRule="auto"/>
              <w:jc w:val="center"/>
            </w:pPr>
            <w:r>
              <w:rPr>
                <w:sz w:val="15"/>
              </w:rPr>
              <w:t>0.167</w:t>
            </w:r>
          </w:p>
        </w:tc>
        <w:tc>
          <w:tcPr>
            <w:tcW w:type="dxa" w:w="893"/>
          </w:tcPr>
          <w:p>
            <w:pPr>
              <w:spacing w:after="20" w:before="20" w:line="240" w:lineRule="auto"/>
              <w:jc w:val="center"/>
            </w:pPr>
            <w:r>
              <w:rPr>
                <w:sz w:val="15"/>
              </w:rPr>
              <w:t>0.069</w:t>
            </w:r>
          </w:p>
        </w:tc>
        <w:tc>
          <w:tcPr>
            <w:tcW w:type="dxa" w:w="893"/>
          </w:tcPr>
          <w:p>
            <w:pPr>
              <w:spacing w:after="20" w:before="20" w:line="240" w:lineRule="auto"/>
              <w:jc w:val="center"/>
            </w:pPr>
            <w:r>
              <w:rPr>
                <w:sz w:val="15"/>
              </w:rPr>
              <w:t>1.50</w:t>
            </w:r>
          </w:p>
        </w:tc>
        <w:tc>
          <w:tcPr>
            <w:tcW w:type="dxa" w:w="893"/>
          </w:tcPr>
          <w:p>
            <w:pPr>
              <w:spacing w:after="20" w:before="20" w:line="240" w:lineRule="auto"/>
              <w:jc w:val="center"/>
            </w:pPr>
            <w:r>
              <w:rPr>
                <w:sz w:val="15"/>
              </w:rPr>
              <w:t>1.02</w:t>
            </w:r>
          </w:p>
        </w:tc>
      </w:tr>
      <w:tr>
        <w:trPr>
          <w:cantSplit/>
        </w:trPr>
        <w:tc>
          <w:tcPr>
            <w:tcW w:type="dxa" w:w="1800"/>
          </w:tcPr>
          <w:p>
            <w:pPr>
              <w:spacing w:after="20" w:before="20" w:line="240" w:lineRule="auto"/>
              <w:jc w:val="left"/>
            </w:pPr>
            <w:r>
              <w:rPr>
                <w:sz w:val="15"/>
              </w:rPr>
              <w:t>fashion_mnist</w:t>
            </w:r>
          </w:p>
        </w:tc>
        <w:tc>
          <w:tcPr>
            <w:tcW w:type="dxa" w:w="576"/>
          </w:tcPr>
          <w:p>
            <w:pPr>
              <w:spacing w:after="20" w:before="20" w:line="240" w:lineRule="auto"/>
              <w:jc w:val="center"/>
            </w:pPr>
            <w:r>
              <w:rPr>
                <w:sz w:val="15"/>
              </w:rPr>
              <w:t>200</w:t>
            </w:r>
          </w:p>
        </w:tc>
        <w:tc>
          <w:tcPr>
            <w:tcW w:type="dxa" w:w="792"/>
          </w:tcPr>
          <w:p>
            <w:pPr>
              <w:spacing w:after="20" w:before="20" w:line="240" w:lineRule="auto"/>
              <w:jc w:val="center"/>
            </w:pPr>
            <w:r>
              <w:rPr>
                <w:sz w:val="15"/>
              </w:rPr>
              <w:t>10</w:t>
            </w:r>
          </w:p>
        </w:tc>
        <w:tc>
          <w:tcPr>
            <w:tcW w:type="dxa" w:w="893"/>
          </w:tcPr>
          <w:p>
            <w:pPr>
              <w:spacing w:after="20" w:before="20" w:line="240" w:lineRule="auto"/>
              <w:jc w:val="center"/>
            </w:pPr>
            <w:r>
              <w:rPr>
                <w:sz w:val="15"/>
              </w:rPr>
              <w:t>68.5</w:t>
            </w:r>
          </w:p>
        </w:tc>
        <w:tc>
          <w:tcPr>
            <w:tcW w:type="dxa" w:w="893"/>
          </w:tcPr>
          <w:p>
            <w:pPr>
              <w:spacing w:after="20" w:before="20" w:line="240" w:lineRule="auto"/>
              <w:jc w:val="center"/>
            </w:pPr>
            <w:r>
              <w:rPr>
                <w:sz w:val="15"/>
              </w:rPr>
              <w:t>68.5</w:t>
            </w:r>
          </w:p>
        </w:tc>
        <w:tc>
          <w:tcPr>
            <w:tcW w:type="dxa" w:w="893"/>
          </w:tcPr>
          <w:p>
            <w:pPr>
              <w:spacing w:after="20" w:before="20" w:line="240" w:lineRule="auto"/>
              <w:jc w:val="center"/>
            </w:pPr>
            <w:r>
              <w:rPr>
                <w:sz w:val="15"/>
              </w:rPr>
              <w:t>67.5</w:t>
            </w:r>
          </w:p>
        </w:tc>
        <w:tc>
          <w:tcPr>
            <w:tcW w:type="dxa" w:w="893"/>
          </w:tcPr>
          <w:p>
            <w:pPr>
              <w:spacing w:after="20" w:before="20" w:line="240" w:lineRule="auto"/>
              <w:jc w:val="center"/>
            </w:pPr>
            <w:r>
              <w:rPr>
                <w:sz w:val="15"/>
              </w:rPr>
              <w:t>0.176</w:t>
            </w:r>
          </w:p>
        </w:tc>
        <w:tc>
          <w:tcPr>
            <w:tcW w:type="dxa" w:w="893"/>
          </w:tcPr>
          <w:p>
            <w:pPr>
              <w:spacing w:after="20" w:before="20" w:line="240" w:lineRule="auto"/>
              <w:jc w:val="center"/>
            </w:pPr>
            <w:r>
              <w:rPr>
                <w:sz w:val="15"/>
              </w:rPr>
              <w:t>0.097</w:t>
            </w:r>
          </w:p>
        </w:tc>
        <w:tc>
          <w:tcPr>
            <w:tcW w:type="dxa" w:w="893"/>
          </w:tcPr>
          <w:p>
            <w:pPr>
              <w:spacing w:after="20" w:before="20" w:line="240" w:lineRule="auto"/>
              <w:jc w:val="center"/>
            </w:pPr>
            <w:r>
              <w:rPr>
                <w:sz w:val="15"/>
              </w:rPr>
              <w:t>1.12</w:t>
            </w:r>
          </w:p>
        </w:tc>
        <w:tc>
          <w:tcPr>
            <w:tcW w:type="dxa" w:w="893"/>
          </w:tcPr>
          <w:p>
            <w:pPr>
              <w:spacing w:after="20" w:before="20" w:line="240" w:lineRule="auto"/>
              <w:jc w:val="center"/>
            </w:pPr>
            <w:r>
              <w:rPr>
                <w:sz w:val="15"/>
              </w:rPr>
              <w:t>0.78</w:t>
            </w:r>
          </w:p>
        </w:tc>
      </w:tr>
      <w:tr>
        <w:trPr>
          <w:cantSplit/>
        </w:trPr>
        <w:tc>
          <w:tcPr>
            <w:tcW w:type="dxa" w:w="1800"/>
          </w:tcPr>
          <w:p>
            <w:pPr>
              <w:spacing w:after="20" w:before="20" w:line="240" w:lineRule="auto"/>
              <w:jc w:val="left"/>
            </w:pPr>
            <w:r>
              <w:rPr>
                <w:sz w:val="15"/>
              </w:rPr>
              <w:t>fin_news</w:t>
            </w:r>
          </w:p>
        </w:tc>
        <w:tc>
          <w:tcPr>
            <w:tcW w:type="dxa" w:w="576"/>
          </w:tcPr>
          <w:p>
            <w:pPr>
              <w:spacing w:after="20" w:before="20" w:line="240" w:lineRule="auto"/>
              <w:jc w:val="center"/>
            </w:pPr>
            <w:r>
              <w:rPr>
                <w:sz w:val="15"/>
              </w:rPr>
              <w:t>250</w:t>
            </w:r>
          </w:p>
        </w:tc>
        <w:tc>
          <w:tcPr>
            <w:tcW w:type="dxa" w:w="792"/>
          </w:tcPr>
          <w:p>
            <w:pPr>
              <w:spacing w:after="20" w:before="20" w:line="240" w:lineRule="auto"/>
              <w:jc w:val="center"/>
            </w:pPr>
            <w:r>
              <w:rPr>
                <w:sz w:val="15"/>
              </w:rPr>
              <w:t>33</w:t>
            </w:r>
          </w:p>
        </w:tc>
        <w:tc>
          <w:tcPr>
            <w:tcW w:type="dxa" w:w="893"/>
          </w:tcPr>
          <w:p>
            <w:pPr>
              <w:spacing w:after="20" w:before="20" w:line="240" w:lineRule="auto"/>
              <w:jc w:val="center"/>
            </w:pPr>
            <w:r>
              <w:rPr>
                <w:sz w:val="15"/>
              </w:rPr>
              <w:t>42.4</w:t>
            </w:r>
          </w:p>
        </w:tc>
        <w:tc>
          <w:tcPr>
            <w:tcW w:type="dxa" w:w="893"/>
          </w:tcPr>
          <w:p>
            <w:pPr>
              <w:spacing w:after="20" w:before="20" w:line="240" w:lineRule="auto"/>
              <w:jc w:val="center"/>
            </w:pPr>
            <w:r>
              <w:rPr>
                <w:sz w:val="15"/>
              </w:rPr>
              <w:t>42.4</w:t>
            </w:r>
          </w:p>
        </w:tc>
        <w:tc>
          <w:tcPr>
            <w:tcW w:type="dxa" w:w="893"/>
          </w:tcPr>
          <w:p>
            <w:pPr>
              <w:spacing w:after="20" w:before="20" w:line="240" w:lineRule="auto"/>
              <w:jc w:val="center"/>
            </w:pPr>
            <w:r>
              <w:rPr>
                <w:sz w:val="15"/>
              </w:rPr>
              <w:t>76.8</w:t>
            </w:r>
          </w:p>
        </w:tc>
        <w:tc>
          <w:tcPr>
            <w:tcW w:type="dxa" w:w="893"/>
          </w:tcPr>
          <w:p>
            <w:pPr>
              <w:spacing w:after="20" w:before="20" w:line="240" w:lineRule="auto"/>
              <w:jc w:val="center"/>
            </w:pPr>
            <w:r>
              <w:rPr>
                <w:sz w:val="15"/>
              </w:rPr>
              <w:t>0.416</w:t>
            </w:r>
          </w:p>
        </w:tc>
        <w:tc>
          <w:tcPr>
            <w:tcW w:type="dxa" w:w="893"/>
          </w:tcPr>
          <w:p>
            <w:pPr>
              <w:spacing w:after="20" w:before="20" w:line="240" w:lineRule="auto"/>
              <w:jc w:val="center"/>
            </w:pPr>
            <w:r>
              <w:rPr>
                <w:sz w:val="15"/>
              </w:rPr>
              <w:t>0.052</w:t>
            </w:r>
          </w:p>
        </w:tc>
        <w:tc>
          <w:tcPr>
            <w:tcW w:type="dxa" w:w="893"/>
          </w:tcPr>
          <w:p>
            <w:pPr>
              <w:spacing w:after="20" w:before="20" w:line="240" w:lineRule="auto"/>
              <w:jc w:val="center"/>
            </w:pPr>
            <w:r>
              <w:rPr>
                <w:sz w:val="15"/>
              </w:rPr>
              <w:t>1.62</w:t>
            </w:r>
          </w:p>
        </w:tc>
        <w:tc>
          <w:tcPr>
            <w:tcW w:type="dxa" w:w="893"/>
          </w:tcPr>
          <w:p>
            <w:pPr>
              <w:spacing w:after="20" w:before="20" w:line="240" w:lineRule="auto"/>
              <w:jc w:val="center"/>
            </w:pPr>
            <w:r>
              <w:rPr>
                <w:sz w:val="15"/>
              </w:rPr>
              <w:t>0.53</w:t>
            </w:r>
          </w:p>
        </w:tc>
      </w:tr>
      <w:tr>
        <w:trPr>
          <w:cantSplit/>
        </w:trPr>
        <w:tc>
          <w:tcPr>
            <w:tcW w:type="dxa" w:w="1800"/>
          </w:tcPr>
          <w:p>
            <w:pPr>
              <w:spacing w:after="20" w:before="20" w:line="240" w:lineRule="auto"/>
              <w:jc w:val="left"/>
            </w:pPr>
            <w:r>
              <w:rPr>
                <w:sz w:val="15"/>
              </w:rPr>
              <w:t>imdb</w:t>
            </w:r>
          </w:p>
        </w:tc>
        <w:tc>
          <w:tcPr>
            <w:tcW w:type="dxa" w:w="576"/>
          </w:tcPr>
          <w:p>
            <w:pPr>
              <w:spacing w:after="20" w:before="20" w:line="240" w:lineRule="auto"/>
              <w:jc w:val="center"/>
            </w:pPr>
            <w:r>
              <w:rPr>
                <w:sz w:val="15"/>
              </w:rPr>
              <w:t>250</w:t>
            </w:r>
          </w:p>
        </w:tc>
        <w:tc>
          <w:tcPr>
            <w:tcW w:type="dxa" w:w="792"/>
          </w:tcPr>
          <w:p>
            <w:pPr>
              <w:spacing w:after="20" w:before="20" w:line="240" w:lineRule="auto"/>
              <w:jc w:val="center"/>
            </w:pPr>
            <w:r>
              <w:rPr>
                <w:sz w:val="15"/>
              </w:rPr>
              <w:t>50</w:t>
            </w:r>
          </w:p>
        </w:tc>
        <w:tc>
          <w:tcPr>
            <w:tcW w:type="dxa" w:w="893"/>
          </w:tcPr>
          <w:p>
            <w:pPr>
              <w:spacing w:after="20" w:before="20" w:line="240" w:lineRule="auto"/>
              <w:jc w:val="center"/>
            </w:pPr>
            <w:r>
              <w:rPr>
                <w:sz w:val="15"/>
              </w:rPr>
              <w:t>94.4</w:t>
            </w:r>
          </w:p>
        </w:tc>
        <w:tc>
          <w:tcPr>
            <w:tcW w:type="dxa" w:w="893"/>
          </w:tcPr>
          <w:p>
            <w:pPr>
              <w:spacing w:after="20" w:before="20" w:line="240" w:lineRule="auto"/>
              <w:jc w:val="center"/>
            </w:pPr>
            <w:r>
              <w:rPr>
                <w:sz w:val="15"/>
              </w:rPr>
              <w:t>94.4</w:t>
            </w:r>
          </w:p>
        </w:tc>
        <w:tc>
          <w:tcPr>
            <w:tcW w:type="dxa" w:w="893"/>
          </w:tcPr>
          <w:p>
            <w:pPr>
              <w:spacing w:after="20" w:before="20" w:line="240" w:lineRule="auto"/>
              <w:jc w:val="center"/>
            </w:pPr>
            <w:r>
              <w:rPr>
                <w:sz w:val="15"/>
              </w:rPr>
              <w:t>93.6</w:t>
            </w:r>
          </w:p>
        </w:tc>
        <w:tc>
          <w:tcPr>
            <w:tcW w:type="dxa" w:w="893"/>
          </w:tcPr>
          <w:p>
            <w:pPr>
              <w:spacing w:after="20" w:before="20" w:line="240" w:lineRule="auto"/>
              <w:jc w:val="center"/>
            </w:pPr>
            <w:r>
              <w:rPr>
                <w:sz w:val="15"/>
              </w:rPr>
              <w:t>0.040</w:t>
            </w:r>
          </w:p>
        </w:tc>
        <w:tc>
          <w:tcPr>
            <w:tcW w:type="dxa" w:w="893"/>
          </w:tcPr>
          <w:p>
            <w:pPr>
              <w:spacing w:after="20" w:before="20" w:line="240" w:lineRule="auto"/>
              <w:jc w:val="center"/>
            </w:pPr>
            <w:r>
              <w:rPr>
                <w:sz w:val="15"/>
              </w:rPr>
              <w:t>0.042</w:t>
            </w:r>
          </w:p>
        </w:tc>
        <w:tc>
          <w:tcPr>
            <w:tcW w:type="dxa" w:w="893"/>
          </w:tcPr>
          <w:p>
            <w:pPr>
              <w:spacing w:after="20" w:before="20" w:line="240" w:lineRule="auto"/>
              <w:jc w:val="center"/>
            </w:pPr>
            <w:r>
              <w:rPr>
                <w:sz w:val="15"/>
              </w:rPr>
              <w:t>0.18</w:t>
            </w:r>
          </w:p>
        </w:tc>
        <w:tc>
          <w:tcPr>
            <w:tcW w:type="dxa" w:w="893"/>
          </w:tcPr>
          <w:p>
            <w:pPr>
              <w:spacing w:after="20" w:before="20" w:line="240" w:lineRule="auto"/>
              <w:jc w:val="center"/>
            </w:pPr>
            <w:r>
              <w:rPr>
                <w:sz w:val="15"/>
              </w:rPr>
              <w:t>0.14</w:t>
            </w:r>
          </w:p>
        </w:tc>
      </w:tr>
      <w:tr>
        <w:trPr>
          <w:cantSplit/>
        </w:trPr>
        <w:tc>
          <w:tcPr>
            <w:tcW w:type="dxa" w:w="1800"/>
          </w:tcPr>
          <w:p>
            <w:pPr>
              <w:spacing w:after="20" w:before="20" w:line="240" w:lineRule="auto"/>
              <w:jc w:val="left"/>
            </w:pPr>
            <w:r>
              <w:rPr>
                <w:sz w:val="15"/>
              </w:rPr>
              <w:t>mnist</w:t>
            </w:r>
          </w:p>
        </w:tc>
        <w:tc>
          <w:tcPr>
            <w:tcW w:type="dxa" w:w="576"/>
          </w:tcPr>
          <w:p>
            <w:pPr>
              <w:spacing w:after="20" w:before="20" w:line="240" w:lineRule="auto"/>
              <w:jc w:val="center"/>
            </w:pPr>
            <w:r>
              <w:rPr>
                <w:sz w:val="15"/>
              </w:rPr>
              <w:t>200</w:t>
            </w:r>
          </w:p>
        </w:tc>
        <w:tc>
          <w:tcPr>
            <w:tcW w:type="dxa" w:w="792"/>
          </w:tcPr>
          <w:p>
            <w:pPr>
              <w:spacing w:after="20" w:before="20" w:line="240" w:lineRule="auto"/>
              <w:jc w:val="center"/>
            </w:pPr>
            <w:r>
              <w:rPr>
                <w:sz w:val="15"/>
              </w:rPr>
              <w:t>10</w:t>
            </w:r>
          </w:p>
        </w:tc>
        <w:tc>
          <w:tcPr>
            <w:tcW w:type="dxa" w:w="893"/>
          </w:tcPr>
          <w:p>
            <w:pPr>
              <w:spacing w:after="20" w:before="20" w:line="240" w:lineRule="auto"/>
              <w:jc w:val="center"/>
            </w:pPr>
            <w:r>
              <w:rPr>
                <w:sz w:val="15"/>
              </w:rPr>
              <w:t>95.0</w:t>
            </w:r>
          </w:p>
        </w:tc>
        <w:tc>
          <w:tcPr>
            <w:tcW w:type="dxa" w:w="893"/>
          </w:tcPr>
          <w:p>
            <w:pPr>
              <w:spacing w:after="20" w:before="20" w:line="240" w:lineRule="auto"/>
              <w:jc w:val="center"/>
            </w:pPr>
            <w:r>
              <w:rPr>
                <w:sz w:val="15"/>
              </w:rPr>
              <w:t>95.0</w:t>
            </w:r>
          </w:p>
        </w:tc>
        <w:tc>
          <w:tcPr>
            <w:tcW w:type="dxa" w:w="893"/>
          </w:tcPr>
          <w:p>
            <w:pPr>
              <w:spacing w:after="20" w:before="20" w:line="240" w:lineRule="auto"/>
              <w:jc w:val="center"/>
            </w:pPr>
            <w:r>
              <w:rPr>
                <w:sz w:val="15"/>
              </w:rPr>
              <w:t>95.5</w:t>
            </w:r>
          </w:p>
        </w:tc>
        <w:tc>
          <w:tcPr>
            <w:tcW w:type="dxa" w:w="893"/>
          </w:tcPr>
          <w:p>
            <w:pPr>
              <w:spacing w:after="20" w:before="20" w:line="240" w:lineRule="auto"/>
              <w:jc w:val="center"/>
            </w:pPr>
            <w:r>
              <w:rPr>
                <w:sz w:val="15"/>
              </w:rPr>
              <w:t>0.227</w:t>
            </w:r>
          </w:p>
        </w:tc>
        <w:tc>
          <w:tcPr>
            <w:tcW w:type="dxa" w:w="893"/>
          </w:tcPr>
          <w:p>
            <w:pPr>
              <w:spacing w:after="20" w:before="20" w:line="240" w:lineRule="auto"/>
              <w:jc w:val="center"/>
            </w:pPr>
            <w:r>
              <w:rPr>
                <w:sz w:val="15"/>
              </w:rPr>
              <w:t>0.037</w:t>
            </w:r>
          </w:p>
        </w:tc>
        <w:tc>
          <w:tcPr>
            <w:tcW w:type="dxa" w:w="893"/>
          </w:tcPr>
          <w:p>
            <w:pPr>
              <w:spacing w:after="20" w:before="20" w:line="240" w:lineRule="auto"/>
              <w:jc w:val="center"/>
            </w:pPr>
            <w:r>
              <w:rPr>
                <w:sz w:val="15"/>
              </w:rPr>
              <w:t>0.46</w:t>
            </w:r>
          </w:p>
        </w:tc>
        <w:tc>
          <w:tcPr>
            <w:tcW w:type="dxa" w:w="893"/>
          </w:tcPr>
          <w:p>
            <w:pPr>
              <w:spacing w:after="20" w:before="20" w:line="240" w:lineRule="auto"/>
              <w:jc w:val="center"/>
            </w:pPr>
            <w:r>
              <w:rPr>
                <w:sz w:val="15"/>
              </w:rPr>
              <w:t>0.18</w:t>
            </w:r>
          </w:p>
        </w:tc>
      </w:tr>
      <w:tr>
        <w:trPr>
          <w:cantSplit/>
        </w:trPr>
        <w:tc>
          <w:tcPr>
            <w:tcW w:type="dxa" w:w="1800"/>
          </w:tcPr>
          <w:p>
            <w:pPr>
              <w:spacing w:after="20" w:before="20" w:line="240" w:lineRule="auto"/>
              <w:jc w:val="left"/>
            </w:pPr>
            <w:r>
              <w:rPr>
                <w:sz w:val="15"/>
              </w:rPr>
              <w:t>mrpc</w:t>
            </w:r>
          </w:p>
        </w:tc>
        <w:tc>
          <w:tcPr>
            <w:tcW w:type="dxa" w:w="576"/>
          </w:tcPr>
          <w:p>
            <w:pPr>
              <w:spacing w:after="20" w:before="20" w:line="240" w:lineRule="auto"/>
              <w:jc w:val="center"/>
            </w:pPr>
            <w:r>
              <w:rPr>
                <w:sz w:val="15"/>
              </w:rPr>
              <w:t>250</w:t>
            </w:r>
          </w:p>
        </w:tc>
        <w:tc>
          <w:tcPr>
            <w:tcW w:type="dxa" w:w="792"/>
          </w:tcPr>
          <w:p>
            <w:pPr>
              <w:spacing w:after="20" w:before="20" w:line="240" w:lineRule="auto"/>
              <w:jc w:val="center"/>
            </w:pPr>
            <w:r>
              <w:rPr>
                <w:sz w:val="15"/>
              </w:rPr>
              <w:t>50</w:t>
            </w:r>
          </w:p>
        </w:tc>
        <w:tc>
          <w:tcPr>
            <w:tcW w:type="dxa" w:w="893"/>
          </w:tcPr>
          <w:p>
            <w:pPr>
              <w:spacing w:after="20" w:before="20" w:line="240" w:lineRule="auto"/>
              <w:jc w:val="center"/>
            </w:pPr>
            <w:r>
              <w:rPr>
                <w:sz w:val="15"/>
              </w:rPr>
              <w:t>73.2</w:t>
            </w:r>
          </w:p>
        </w:tc>
        <w:tc>
          <w:tcPr>
            <w:tcW w:type="dxa" w:w="893"/>
          </w:tcPr>
          <w:p>
            <w:pPr>
              <w:spacing w:after="20" w:before="20" w:line="240" w:lineRule="auto"/>
              <w:jc w:val="center"/>
            </w:pPr>
            <w:r>
              <w:rPr>
                <w:sz w:val="15"/>
              </w:rPr>
              <w:t>73.2</w:t>
            </w:r>
          </w:p>
        </w:tc>
        <w:tc>
          <w:tcPr>
            <w:tcW w:type="dxa" w:w="893"/>
          </w:tcPr>
          <w:p>
            <w:pPr>
              <w:spacing w:after="20" w:before="20" w:line="240" w:lineRule="auto"/>
              <w:jc w:val="center"/>
            </w:pPr>
            <w:r>
              <w:rPr>
                <w:sz w:val="15"/>
              </w:rPr>
              <w:t>77.2</w:t>
            </w:r>
          </w:p>
        </w:tc>
        <w:tc>
          <w:tcPr>
            <w:tcW w:type="dxa" w:w="893"/>
          </w:tcPr>
          <w:p>
            <w:pPr>
              <w:spacing w:after="20" w:before="20" w:line="240" w:lineRule="auto"/>
              <w:jc w:val="center"/>
            </w:pPr>
            <w:r>
              <w:rPr>
                <w:sz w:val="15"/>
              </w:rPr>
              <w:t>0.114</w:t>
            </w:r>
          </w:p>
        </w:tc>
        <w:tc>
          <w:tcPr>
            <w:tcW w:type="dxa" w:w="893"/>
          </w:tcPr>
          <w:p>
            <w:pPr>
              <w:spacing w:after="20" w:before="20" w:line="240" w:lineRule="auto"/>
              <w:jc w:val="center"/>
            </w:pPr>
            <w:r>
              <w:rPr>
                <w:sz w:val="15"/>
              </w:rPr>
              <w:t>0.139</w:t>
            </w:r>
          </w:p>
        </w:tc>
        <w:tc>
          <w:tcPr>
            <w:tcW w:type="dxa" w:w="893"/>
          </w:tcPr>
          <w:p>
            <w:pPr>
              <w:spacing w:after="20" w:before="20" w:line="240" w:lineRule="auto"/>
              <w:jc w:val="center"/>
            </w:pPr>
            <w:r>
              <w:rPr>
                <w:sz w:val="15"/>
              </w:rPr>
              <w:t>0.59</w:t>
            </w:r>
          </w:p>
        </w:tc>
        <w:tc>
          <w:tcPr>
            <w:tcW w:type="dxa" w:w="893"/>
          </w:tcPr>
          <w:p>
            <w:pPr>
              <w:spacing w:after="20" w:before="20" w:line="240" w:lineRule="auto"/>
              <w:jc w:val="center"/>
            </w:pPr>
            <w:r>
              <w:rPr>
                <w:sz w:val="15"/>
              </w:rPr>
              <w:t>0.69</w:t>
            </w:r>
          </w:p>
        </w:tc>
      </w:tr>
      <w:tr>
        <w:trPr>
          <w:cantSplit/>
        </w:trPr>
        <w:tc>
          <w:tcPr>
            <w:tcW w:type="dxa" w:w="1800"/>
          </w:tcPr>
          <w:p>
            <w:pPr>
              <w:spacing w:after="20" w:before="20" w:line="240" w:lineRule="auto"/>
              <w:jc w:val="left"/>
            </w:pPr>
            <w:r>
              <w:rPr>
                <w:sz w:val="15"/>
              </w:rPr>
              <w:t>newsgroups20</w:t>
            </w:r>
          </w:p>
        </w:tc>
        <w:tc>
          <w:tcPr>
            <w:tcW w:type="dxa" w:w="576"/>
          </w:tcPr>
          <w:p>
            <w:pPr>
              <w:spacing w:after="20" w:before="20" w:line="240" w:lineRule="auto"/>
              <w:jc w:val="center"/>
            </w:pPr>
            <w:r>
              <w:rPr>
                <w:sz w:val="15"/>
              </w:rPr>
              <w:t>250</w:t>
            </w:r>
          </w:p>
        </w:tc>
        <w:tc>
          <w:tcPr>
            <w:tcW w:type="dxa" w:w="792"/>
          </w:tcPr>
          <w:p>
            <w:pPr>
              <w:spacing w:after="20" w:before="20" w:line="240" w:lineRule="auto"/>
              <w:jc w:val="center"/>
            </w:pPr>
            <w:r>
              <w:rPr>
                <w:sz w:val="15"/>
              </w:rPr>
              <w:t>5</w:t>
            </w:r>
          </w:p>
        </w:tc>
        <w:tc>
          <w:tcPr>
            <w:tcW w:type="dxa" w:w="893"/>
          </w:tcPr>
          <w:p>
            <w:pPr>
              <w:spacing w:after="20" w:before="20" w:line="240" w:lineRule="auto"/>
              <w:jc w:val="center"/>
            </w:pPr>
            <w:r>
              <w:rPr>
                <w:sz w:val="15"/>
              </w:rPr>
              <w:t>56.0</w:t>
            </w:r>
          </w:p>
        </w:tc>
        <w:tc>
          <w:tcPr>
            <w:tcW w:type="dxa" w:w="893"/>
          </w:tcPr>
          <w:p>
            <w:pPr>
              <w:spacing w:after="20" w:before="20" w:line="240" w:lineRule="auto"/>
              <w:jc w:val="center"/>
            </w:pPr>
            <w:r>
              <w:rPr>
                <w:sz w:val="15"/>
              </w:rPr>
              <w:t>56.0</w:t>
            </w:r>
          </w:p>
        </w:tc>
        <w:tc>
          <w:tcPr>
            <w:tcW w:type="dxa" w:w="893"/>
          </w:tcPr>
          <w:p>
            <w:pPr>
              <w:spacing w:after="20" w:before="20" w:line="240" w:lineRule="auto"/>
              <w:jc w:val="center"/>
            </w:pPr>
            <w:r>
              <w:rPr>
                <w:sz w:val="15"/>
              </w:rPr>
              <w:t>43.2</w:t>
            </w:r>
          </w:p>
        </w:tc>
        <w:tc>
          <w:tcPr>
            <w:tcW w:type="dxa" w:w="893"/>
          </w:tcPr>
          <w:p>
            <w:pPr>
              <w:spacing w:after="20" w:before="20" w:line="240" w:lineRule="auto"/>
              <w:jc w:val="center"/>
            </w:pPr>
            <w:r>
              <w:rPr>
                <w:sz w:val="15"/>
              </w:rPr>
              <w:t>0.092</w:t>
            </w:r>
          </w:p>
        </w:tc>
        <w:tc>
          <w:tcPr>
            <w:tcW w:type="dxa" w:w="893"/>
          </w:tcPr>
          <w:p>
            <w:pPr>
              <w:spacing w:after="20" w:before="20" w:line="240" w:lineRule="auto"/>
              <w:jc w:val="center"/>
            </w:pPr>
            <w:r>
              <w:rPr>
                <w:sz w:val="15"/>
              </w:rPr>
              <w:t>0.125</w:t>
            </w:r>
          </w:p>
        </w:tc>
        <w:tc>
          <w:tcPr>
            <w:tcW w:type="dxa" w:w="893"/>
          </w:tcPr>
          <w:p>
            <w:pPr>
              <w:spacing w:after="20" w:before="20" w:line="240" w:lineRule="auto"/>
              <w:jc w:val="center"/>
            </w:pPr>
            <w:r>
              <w:rPr>
                <w:sz w:val="15"/>
              </w:rPr>
              <w:t>1.59</w:t>
            </w:r>
          </w:p>
        </w:tc>
        <w:tc>
          <w:tcPr>
            <w:tcW w:type="dxa" w:w="893"/>
          </w:tcPr>
          <w:p>
            <w:pPr>
              <w:spacing w:after="20" w:before="20" w:line="240" w:lineRule="auto"/>
              <w:jc w:val="center"/>
            </w:pPr>
            <w:r>
              <w:rPr>
                <w:sz w:val="15"/>
              </w:rPr>
              <w:t>1.65</w:t>
            </w:r>
          </w:p>
        </w:tc>
      </w:tr>
      <w:tr>
        <w:trPr>
          <w:cantSplit/>
        </w:trPr>
        <w:tc>
          <w:tcPr>
            <w:tcW w:type="dxa" w:w="1800"/>
          </w:tcPr>
          <w:p>
            <w:pPr>
              <w:spacing w:after="20" w:before="20" w:line="240" w:lineRule="auto"/>
              <w:jc w:val="left"/>
            </w:pPr>
            <w:r>
              <w:rPr>
                <w:sz w:val="15"/>
              </w:rPr>
              <w:t>qasc</w:t>
            </w:r>
          </w:p>
        </w:tc>
        <w:tc>
          <w:tcPr>
            <w:tcW w:type="dxa" w:w="576"/>
          </w:tcPr>
          <w:p>
            <w:pPr>
              <w:spacing w:after="20" w:before="20" w:line="240" w:lineRule="auto"/>
              <w:jc w:val="center"/>
            </w:pPr>
            <w:r>
              <w:rPr>
                <w:sz w:val="15"/>
              </w:rPr>
              <w:t>250</w:t>
            </w:r>
          </w:p>
        </w:tc>
        <w:tc>
          <w:tcPr>
            <w:tcW w:type="dxa" w:w="792"/>
          </w:tcPr>
          <w:p>
            <w:pPr>
              <w:spacing w:after="20" w:before="20" w:line="240" w:lineRule="auto"/>
              <w:jc w:val="center"/>
            </w:pPr>
            <w:r>
              <w:rPr>
                <w:sz w:val="15"/>
              </w:rPr>
              <w:t>12</w:t>
            </w:r>
          </w:p>
        </w:tc>
        <w:tc>
          <w:tcPr>
            <w:tcW w:type="dxa" w:w="893"/>
          </w:tcPr>
          <w:p>
            <w:pPr>
              <w:spacing w:after="20" w:before="20" w:line="240" w:lineRule="auto"/>
              <w:jc w:val="center"/>
            </w:pPr>
            <w:r>
              <w:rPr>
                <w:sz w:val="15"/>
              </w:rPr>
              <w:t>73.2</w:t>
            </w:r>
          </w:p>
        </w:tc>
        <w:tc>
          <w:tcPr>
            <w:tcW w:type="dxa" w:w="893"/>
          </w:tcPr>
          <w:p>
            <w:pPr>
              <w:spacing w:after="20" w:before="20" w:line="240" w:lineRule="auto"/>
              <w:jc w:val="center"/>
            </w:pPr>
            <w:r>
              <w:rPr>
                <w:sz w:val="15"/>
              </w:rPr>
              <w:t>73.2</w:t>
            </w:r>
          </w:p>
        </w:tc>
        <w:tc>
          <w:tcPr>
            <w:tcW w:type="dxa" w:w="893"/>
          </w:tcPr>
          <w:p>
            <w:pPr>
              <w:spacing w:after="20" w:before="20" w:line="240" w:lineRule="auto"/>
              <w:jc w:val="center"/>
            </w:pPr>
            <w:r>
              <w:rPr>
                <w:sz w:val="15"/>
              </w:rPr>
              <w:t>74.0</w:t>
            </w:r>
          </w:p>
        </w:tc>
        <w:tc>
          <w:tcPr>
            <w:tcW w:type="dxa" w:w="893"/>
          </w:tcPr>
          <w:p>
            <w:pPr>
              <w:spacing w:after="20" w:before="20" w:line="240" w:lineRule="auto"/>
              <w:jc w:val="center"/>
            </w:pPr>
            <w:r>
              <w:rPr>
                <w:sz w:val="15"/>
              </w:rPr>
              <w:t>0.059</w:t>
            </w:r>
          </w:p>
        </w:tc>
        <w:tc>
          <w:tcPr>
            <w:tcW w:type="dxa" w:w="893"/>
          </w:tcPr>
          <w:p>
            <w:pPr>
              <w:spacing w:after="20" w:before="20" w:line="240" w:lineRule="auto"/>
              <w:jc w:val="center"/>
            </w:pPr>
            <w:r>
              <w:rPr>
                <w:sz w:val="15"/>
              </w:rPr>
              <w:t>0.079</w:t>
            </w:r>
          </w:p>
        </w:tc>
        <w:tc>
          <w:tcPr>
            <w:tcW w:type="dxa" w:w="893"/>
          </w:tcPr>
          <w:p>
            <w:pPr>
              <w:spacing w:after="20" w:before="20" w:line="240" w:lineRule="auto"/>
              <w:jc w:val="center"/>
            </w:pPr>
            <w:r>
              <w:rPr>
                <w:sz w:val="15"/>
              </w:rPr>
              <w:t>0.87</w:t>
            </w:r>
          </w:p>
        </w:tc>
        <w:tc>
          <w:tcPr>
            <w:tcW w:type="dxa" w:w="893"/>
          </w:tcPr>
          <w:p>
            <w:pPr>
              <w:spacing w:after="20" w:before="20" w:line="240" w:lineRule="auto"/>
              <w:jc w:val="center"/>
            </w:pPr>
            <w:r>
              <w:rPr>
                <w:sz w:val="15"/>
              </w:rPr>
              <w:t>0.81</w:t>
            </w:r>
          </w:p>
        </w:tc>
      </w:tr>
      <w:tr>
        <w:trPr>
          <w:cantSplit/>
        </w:trPr>
        <w:tc>
          <w:tcPr>
            <w:tcW w:type="dxa" w:w="1800"/>
          </w:tcPr>
          <w:p>
            <w:pPr>
              <w:spacing w:after="20" w:before="20" w:line="240" w:lineRule="auto"/>
              <w:jc w:val="left"/>
            </w:pPr>
            <w:r>
              <w:rPr>
                <w:sz w:val="15"/>
              </w:rPr>
              <w:t>qnli</w:t>
            </w:r>
          </w:p>
        </w:tc>
        <w:tc>
          <w:tcPr>
            <w:tcW w:type="dxa" w:w="576"/>
          </w:tcPr>
          <w:p>
            <w:pPr>
              <w:spacing w:after="20" w:before="20" w:line="240" w:lineRule="auto"/>
              <w:jc w:val="center"/>
            </w:pPr>
            <w:r>
              <w:rPr>
                <w:sz w:val="15"/>
              </w:rPr>
              <w:t>250</w:t>
            </w:r>
          </w:p>
        </w:tc>
        <w:tc>
          <w:tcPr>
            <w:tcW w:type="dxa" w:w="792"/>
          </w:tcPr>
          <w:p>
            <w:pPr>
              <w:spacing w:after="20" w:before="20" w:line="240" w:lineRule="auto"/>
              <w:jc w:val="center"/>
            </w:pPr>
            <w:r>
              <w:rPr>
                <w:sz w:val="15"/>
              </w:rPr>
              <w:t>50</w:t>
            </w:r>
          </w:p>
        </w:tc>
        <w:tc>
          <w:tcPr>
            <w:tcW w:type="dxa" w:w="893"/>
          </w:tcPr>
          <w:p>
            <w:pPr>
              <w:spacing w:after="20" w:before="20" w:line="240" w:lineRule="auto"/>
              <w:jc w:val="center"/>
            </w:pPr>
            <w:r>
              <w:rPr>
                <w:sz w:val="15"/>
              </w:rPr>
              <w:t>83.2</w:t>
            </w:r>
          </w:p>
        </w:tc>
        <w:tc>
          <w:tcPr>
            <w:tcW w:type="dxa" w:w="893"/>
          </w:tcPr>
          <w:p>
            <w:pPr>
              <w:spacing w:after="20" w:before="20" w:line="240" w:lineRule="auto"/>
              <w:jc w:val="center"/>
            </w:pPr>
            <w:r>
              <w:rPr>
                <w:sz w:val="15"/>
              </w:rPr>
              <w:t>83.2</w:t>
            </w:r>
          </w:p>
        </w:tc>
        <w:tc>
          <w:tcPr>
            <w:tcW w:type="dxa" w:w="893"/>
          </w:tcPr>
          <w:p>
            <w:pPr>
              <w:spacing w:after="20" w:before="20" w:line="240" w:lineRule="auto"/>
              <w:jc w:val="center"/>
            </w:pPr>
            <w:r>
              <w:rPr>
                <w:sz w:val="15"/>
              </w:rPr>
              <w:t>75.2</w:t>
            </w:r>
          </w:p>
        </w:tc>
        <w:tc>
          <w:tcPr>
            <w:tcW w:type="dxa" w:w="893"/>
          </w:tcPr>
          <w:p>
            <w:pPr>
              <w:spacing w:after="20" w:before="20" w:line="240" w:lineRule="auto"/>
              <w:jc w:val="center"/>
            </w:pPr>
            <w:r>
              <w:rPr>
                <w:sz w:val="15"/>
              </w:rPr>
              <w:t>0.041</w:t>
            </w:r>
          </w:p>
        </w:tc>
        <w:tc>
          <w:tcPr>
            <w:tcW w:type="dxa" w:w="893"/>
          </w:tcPr>
          <w:p>
            <w:pPr>
              <w:spacing w:after="20" w:before="20" w:line="240" w:lineRule="auto"/>
              <w:jc w:val="center"/>
            </w:pPr>
            <w:r>
              <w:rPr>
                <w:sz w:val="15"/>
              </w:rPr>
              <w:t>0.146</w:t>
            </w:r>
          </w:p>
        </w:tc>
        <w:tc>
          <w:tcPr>
            <w:tcW w:type="dxa" w:w="893"/>
          </w:tcPr>
          <w:p>
            <w:pPr>
              <w:spacing w:after="20" w:before="20" w:line="240" w:lineRule="auto"/>
              <w:jc w:val="center"/>
            </w:pPr>
            <w:r>
              <w:rPr>
                <w:sz w:val="15"/>
              </w:rPr>
              <w:t>0.41</w:t>
            </w:r>
          </w:p>
        </w:tc>
        <w:tc>
          <w:tcPr>
            <w:tcW w:type="dxa" w:w="893"/>
          </w:tcPr>
          <w:p>
            <w:pPr>
              <w:spacing w:after="20" w:before="20" w:line="240" w:lineRule="auto"/>
              <w:jc w:val="center"/>
            </w:pPr>
            <w:r>
              <w:rPr>
                <w:sz w:val="15"/>
              </w:rPr>
              <w:t>0.67</w:t>
            </w:r>
          </w:p>
        </w:tc>
      </w:tr>
      <w:tr>
        <w:trPr>
          <w:cantSplit/>
        </w:trPr>
        <w:tc>
          <w:tcPr>
            <w:tcW w:type="dxa" w:w="1800"/>
          </w:tcPr>
          <w:p>
            <w:pPr>
              <w:spacing w:after="20" w:before="20" w:line="240" w:lineRule="auto"/>
              <w:jc w:val="left"/>
            </w:pPr>
            <w:r>
              <w:rPr>
                <w:sz w:val="15"/>
              </w:rPr>
              <w:t>rte</w:t>
            </w:r>
          </w:p>
        </w:tc>
        <w:tc>
          <w:tcPr>
            <w:tcW w:type="dxa" w:w="576"/>
          </w:tcPr>
          <w:p>
            <w:pPr>
              <w:spacing w:after="20" w:before="20" w:line="240" w:lineRule="auto"/>
              <w:jc w:val="center"/>
            </w:pPr>
            <w:r>
              <w:rPr>
                <w:sz w:val="15"/>
              </w:rPr>
              <w:t>250</w:t>
            </w:r>
          </w:p>
        </w:tc>
        <w:tc>
          <w:tcPr>
            <w:tcW w:type="dxa" w:w="792"/>
          </w:tcPr>
          <w:p>
            <w:pPr>
              <w:spacing w:after="20" w:before="20" w:line="240" w:lineRule="auto"/>
              <w:jc w:val="center"/>
            </w:pPr>
            <w:r>
              <w:rPr>
                <w:sz w:val="15"/>
              </w:rPr>
              <w:t>50</w:t>
            </w:r>
          </w:p>
        </w:tc>
        <w:tc>
          <w:tcPr>
            <w:tcW w:type="dxa" w:w="893"/>
          </w:tcPr>
          <w:p>
            <w:pPr>
              <w:spacing w:after="20" w:before="20" w:line="240" w:lineRule="auto"/>
              <w:jc w:val="center"/>
            </w:pPr>
            <w:r>
              <w:rPr>
                <w:sz w:val="15"/>
              </w:rPr>
              <w:t>70.0</w:t>
            </w:r>
          </w:p>
        </w:tc>
        <w:tc>
          <w:tcPr>
            <w:tcW w:type="dxa" w:w="893"/>
          </w:tcPr>
          <w:p>
            <w:pPr>
              <w:spacing w:after="20" w:before="20" w:line="240" w:lineRule="auto"/>
              <w:jc w:val="center"/>
            </w:pPr>
            <w:r>
              <w:rPr>
                <w:sz w:val="15"/>
              </w:rPr>
              <w:t>70.0</w:t>
            </w:r>
          </w:p>
        </w:tc>
        <w:tc>
          <w:tcPr>
            <w:tcW w:type="dxa" w:w="893"/>
          </w:tcPr>
          <w:p>
            <w:pPr>
              <w:spacing w:after="20" w:before="20" w:line="240" w:lineRule="auto"/>
              <w:jc w:val="center"/>
            </w:pPr>
            <w:r>
              <w:rPr>
                <w:sz w:val="15"/>
              </w:rPr>
              <w:t>80.8</w:t>
            </w:r>
          </w:p>
        </w:tc>
        <w:tc>
          <w:tcPr>
            <w:tcW w:type="dxa" w:w="893"/>
          </w:tcPr>
          <w:p>
            <w:pPr>
              <w:spacing w:after="20" w:before="20" w:line="240" w:lineRule="auto"/>
              <w:jc w:val="center"/>
            </w:pPr>
            <w:r>
              <w:rPr>
                <w:sz w:val="15"/>
              </w:rPr>
              <w:t>0.104</w:t>
            </w:r>
          </w:p>
        </w:tc>
        <w:tc>
          <w:tcPr>
            <w:tcW w:type="dxa" w:w="893"/>
          </w:tcPr>
          <w:p>
            <w:pPr>
              <w:spacing w:after="20" w:before="20" w:line="240" w:lineRule="auto"/>
              <w:jc w:val="center"/>
            </w:pPr>
            <w:r>
              <w:rPr>
                <w:sz w:val="15"/>
              </w:rPr>
              <w:t>0.132</w:t>
            </w:r>
          </w:p>
        </w:tc>
        <w:tc>
          <w:tcPr>
            <w:tcW w:type="dxa" w:w="893"/>
          </w:tcPr>
          <w:p>
            <w:pPr>
              <w:spacing w:after="20" w:before="20" w:line="240" w:lineRule="auto"/>
              <w:jc w:val="center"/>
            </w:pPr>
            <w:r>
              <w:rPr>
                <w:sz w:val="15"/>
              </w:rPr>
              <w:t>0.59</w:t>
            </w:r>
          </w:p>
        </w:tc>
        <w:tc>
          <w:tcPr>
            <w:tcW w:type="dxa" w:w="893"/>
          </w:tcPr>
          <w:p>
            <w:pPr>
              <w:spacing w:after="20" w:before="20" w:line="240" w:lineRule="auto"/>
              <w:jc w:val="center"/>
            </w:pPr>
            <w:r>
              <w:rPr>
                <w:sz w:val="15"/>
              </w:rPr>
              <w:t>0.56</w:t>
            </w:r>
          </w:p>
        </w:tc>
      </w:tr>
      <w:tr>
        <w:trPr>
          <w:cantSplit/>
        </w:trPr>
        <w:tc>
          <w:tcPr>
            <w:tcW w:type="dxa" w:w="1800"/>
          </w:tcPr>
          <w:p>
            <w:pPr>
              <w:spacing w:after="20" w:before="20" w:line="240" w:lineRule="auto"/>
              <w:jc w:val="left"/>
            </w:pPr>
            <w:r>
              <w:rPr>
                <w:sz w:val="15"/>
              </w:rPr>
              <w:t>sciq</w:t>
            </w:r>
          </w:p>
        </w:tc>
        <w:tc>
          <w:tcPr>
            <w:tcW w:type="dxa" w:w="576"/>
          </w:tcPr>
          <w:p>
            <w:pPr>
              <w:spacing w:after="20" w:before="20" w:line="240" w:lineRule="auto"/>
              <w:jc w:val="center"/>
            </w:pPr>
            <w:r>
              <w:rPr>
                <w:sz w:val="15"/>
              </w:rPr>
              <w:t>250</w:t>
            </w:r>
          </w:p>
        </w:tc>
        <w:tc>
          <w:tcPr>
            <w:tcW w:type="dxa" w:w="792"/>
          </w:tcPr>
          <w:p>
            <w:pPr>
              <w:spacing w:after="20" w:before="20" w:line="240" w:lineRule="auto"/>
              <w:jc w:val="center"/>
            </w:pPr>
            <w:r>
              <w:rPr>
                <w:sz w:val="15"/>
              </w:rPr>
              <w:t>25</w:t>
            </w:r>
          </w:p>
        </w:tc>
        <w:tc>
          <w:tcPr>
            <w:tcW w:type="dxa" w:w="893"/>
          </w:tcPr>
          <w:p>
            <w:pPr>
              <w:spacing w:after="20" w:before="20" w:line="240" w:lineRule="auto"/>
              <w:jc w:val="center"/>
            </w:pPr>
            <w:r>
              <w:rPr>
                <w:sz w:val="15"/>
              </w:rPr>
              <w:t>96.8</w:t>
            </w:r>
          </w:p>
        </w:tc>
        <w:tc>
          <w:tcPr>
            <w:tcW w:type="dxa" w:w="893"/>
          </w:tcPr>
          <w:p>
            <w:pPr>
              <w:spacing w:after="20" w:before="20" w:line="240" w:lineRule="auto"/>
              <w:jc w:val="center"/>
            </w:pPr>
            <w:r>
              <w:rPr>
                <w:sz w:val="15"/>
              </w:rPr>
              <w:t>96.8</w:t>
            </w:r>
          </w:p>
        </w:tc>
        <w:tc>
          <w:tcPr>
            <w:tcW w:type="dxa" w:w="893"/>
          </w:tcPr>
          <w:p>
            <w:pPr>
              <w:spacing w:after="20" w:before="20" w:line="240" w:lineRule="auto"/>
              <w:jc w:val="center"/>
            </w:pPr>
            <w:r>
              <w:rPr>
                <w:sz w:val="15"/>
              </w:rPr>
              <w:t>97.2</w:t>
            </w:r>
          </w:p>
        </w:tc>
        <w:tc>
          <w:tcPr>
            <w:tcW w:type="dxa" w:w="893"/>
          </w:tcPr>
          <w:p>
            <w:pPr>
              <w:spacing w:after="20" w:before="20" w:line="240" w:lineRule="auto"/>
              <w:jc w:val="center"/>
            </w:pPr>
            <w:r>
              <w:rPr>
                <w:sz w:val="15"/>
              </w:rPr>
              <w:t>0.017</w:t>
            </w:r>
          </w:p>
        </w:tc>
        <w:tc>
          <w:tcPr>
            <w:tcW w:type="dxa" w:w="893"/>
          </w:tcPr>
          <w:p>
            <w:pPr>
              <w:spacing w:after="20" w:before="20" w:line="240" w:lineRule="auto"/>
              <w:jc w:val="center"/>
            </w:pPr>
            <w:r>
              <w:rPr>
                <w:sz w:val="15"/>
              </w:rPr>
              <w:t>0.012</w:t>
            </w:r>
          </w:p>
        </w:tc>
        <w:tc>
          <w:tcPr>
            <w:tcW w:type="dxa" w:w="893"/>
          </w:tcPr>
          <w:p>
            <w:pPr>
              <w:spacing w:after="20" w:before="20" w:line="240" w:lineRule="auto"/>
              <w:jc w:val="center"/>
            </w:pPr>
            <w:r>
              <w:rPr>
                <w:sz w:val="15"/>
              </w:rPr>
              <w:t>0.12</w:t>
            </w:r>
          </w:p>
        </w:tc>
        <w:tc>
          <w:tcPr>
            <w:tcW w:type="dxa" w:w="893"/>
          </w:tcPr>
          <w:p>
            <w:pPr>
              <w:spacing w:after="20" w:before="20" w:line="240" w:lineRule="auto"/>
              <w:jc w:val="center"/>
            </w:pPr>
            <w:r>
              <w:rPr>
                <w:sz w:val="15"/>
              </w:rPr>
              <w:t>0.06</w:t>
            </w:r>
          </w:p>
        </w:tc>
      </w:tr>
      <w:tr>
        <w:trPr>
          <w:cantSplit/>
        </w:trPr>
        <w:tc>
          <w:tcPr>
            <w:tcW w:type="dxa" w:w="1800"/>
          </w:tcPr>
          <w:p>
            <w:pPr>
              <w:spacing w:after="20" w:before="20" w:line="240" w:lineRule="auto"/>
              <w:jc w:val="left"/>
            </w:pPr>
            <w:r>
              <w:rPr>
                <w:sz w:val="15"/>
              </w:rPr>
              <w:t>snli</w:t>
            </w:r>
          </w:p>
        </w:tc>
        <w:tc>
          <w:tcPr>
            <w:tcW w:type="dxa" w:w="576"/>
          </w:tcPr>
          <w:p>
            <w:pPr>
              <w:spacing w:after="20" w:before="20" w:line="240" w:lineRule="auto"/>
              <w:jc w:val="center"/>
            </w:pPr>
            <w:r>
              <w:rPr>
                <w:sz w:val="15"/>
              </w:rPr>
              <w:t>250</w:t>
            </w:r>
          </w:p>
        </w:tc>
        <w:tc>
          <w:tcPr>
            <w:tcW w:type="dxa" w:w="792"/>
          </w:tcPr>
          <w:p>
            <w:pPr>
              <w:spacing w:after="20" w:before="20" w:line="240" w:lineRule="auto"/>
              <w:jc w:val="center"/>
            </w:pPr>
            <w:r>
              <w:rPr>
                <w:sz w:val="15"/>
              </w:rPr>
              <w:t>33</w:t>
            </w:r>
          </w:p>
        </w:tc>
        <w:tc>
          <w:tcPr>
            <w:tcW w:type="dxa" w:w="893"/>
          </w:tcPr>
          <w:p>
            <w:pPr>
              <w:spacing w:after="20" w:before="20" w:line="240" w:lineRule="auto"/>
              <w:jc w:val="center"/>
            </w:pPr>
            <w:r>
              <w:rPr>
                <w:sz w:val="15"/>
              </w:rPr>
              <w:t>68.8</w:t>
            </w:r>
          </w:p>
        </w:tc>
        <w:tc>
          <w:tcPr>
            <w:tcW w:type="dxa" w:w="893"/>
          </w:tcPr>
          <w:p>
            <w:pPr>
              <w:spacing w:after="20" w:before="20" w:line="240" w:lineRule="auto"/>
              <w:jc w:val="center"/>
            </w:pPr>
            <w:r>
              <w:rPr>
                <w:sz w:val="15"/>
              </w:rPr>
              <w:t>68.8</w:t>
            </w:r>
          </w:p>
        </w:tc>
        <w:tc>
          <w:tcPr>
            <w:tcW w:type="dxa" w:w="893"/>
          </w:tcPr>
          <w:p>
            <w:pPr>
              <w:spacing w:after="20" w:before="20" w:line="240" w:lineRule="auto"/>
              <w:jc w:val="center"/>
            </w:pPr>
            <w:r>
              <w:rPr>
                <w:sz w:val="15"/>
              </w:rPr>
              <w:t>90.4</w:t>
            </w:r>
          </w:p>
        </w:tc>
        <w:tc>
          <w:tcPr>
            <w:tcW w:type="dxa" w:w="893"/>
          </w:tcPr>
          <w:p>
            <w:pPr>
              <w:spacing w:after="20" w:before="20" w:line="240" w:lineRule="auto"/>
              <w:jc w:val="center"/>
            </w:pPr>
            <w:r>
              <w:rPr>
                <w:sz w:val="15"/>
              </w:rPr>
              <w:t>0.050</w:t>
            </w:r>
          </w:p>
        </w:tc>
        <w:tc>
          <w:tcPr>
            <w:tcW w:type="dxa" w:w="893"/>
          </w:tcPr>
          <w:p>
            <w:pPr>
              <w:spacing w:after="20" w:before="20" w:line="240" w:lineRule="auto"/>
              <w:jc w:val="center"/>
            </w:pPr>
            <w:r>
              <w:rPr>
                <w:sz w:val="15"/>
              </w:rPr>
              <w:t>0.069</w:t>
            </w:r>
          </w:p>
        </w:tc>
        <w:tc>
          <w:tcPr>
            <w:tcW w:type="dxa" w:w="893"/>
          </w:tcPr>
          <w:p>
            <w:pPr>
              <w:spacing w:after="20" w:before="20" w:line="240" w:lineRule="auto"/>
              <w:jc w:val="center"/>
            </w:pPr>
            <w:r>
              <w:rPr>
                <w:sz w:val="15"/>
              </w:rPr>
              <w:t>0.72</w:t>
            </w:r>
          </w:p>
        </w:tc>
        <w:tc>
          <w:tcPr>
            <w:tcW w:type="dxa" w:w="893"/>
          </w:tcPr>
          <w:p>
            <w:pPr>
              <w:spacing w:after="20" w:before="20" w:line="240" w:lineRule="auto"/>
              <w:jc w:val="center"/>
            </w:pPr>
            <w:r>
              <w:rPr>
                <w:sz w:val="15"/>
              </w:rPr>
              <w:t>0.30</w:t>
            </w:r>
          </w:p>
        </w:tc>
      </w:tr>
      <w:tr>
        <w:trPr>
          <w:cantSplit/>
        </w:trPr>
        <w:tc>
          <w:tcPr>
            <w:tcW w:type="dxa" w:w="1800"/>
          </w:tcPr>
          <w:p>
            <w:pPr>
              <w:spacing w:after="20" w:before="20" w:line="240" w:lineRule="auto"/>
              <w:jc w:val="left"/>
            </w:pPr>
            <w:r>
              <w:rPr>
                <w:sz w:val="15"/>
              </w:rPr>
              <w:t>tweet_hate</w:t>
            </w:r>
          </w:p>
        </w:tc>
        <w:tc>
          <w:tcPr>
            <w:tcW w:type="dxa" w:w="576"/>
          </w:tcPr>
          <w:p>
            <w:pPr>
              <w:spacing w:after="20" w:before="20" w:line="240" w:lineRule="auto"/>
              <w:jc w:val="center"/>
            </w:pPr>
            <w:r>
              <w:rPr>
                <w:sz w:val="15"/>
              </w:rPr>
              <w:t>250</w:t>
            </w:r>
          </w:p>
        </w:tc>
        <w:tc>
          <w:tcPr>
            <w:tcW w:type="dxa" w:w="792"/>
          </w:tcPr>
          <w:p>
            <w:pPr>
              <w:spacing w:after="20" w:before="20" w:line="240" w:lineRule="auto"/>
              <w:jc w:val="center"/>
            </w:pPr>
            <w:r>
              <w:rPr>
                <w:sz w:val="15"/>
              </w:rPr>
              <w:t>50</w:t>
            </w:r>
          </w:p>
        </w:tc>
        <w:tc>
          <w:tcPr>
            <w:tcW w:type="dxa" w:w="893"/>
          </w:tcPr>
          <w:p>
            <w:pPr>
              <w:spacing w:after="20" w:before="20" w:line="240" w:lineRule="auto"/>
              <w:jc w:val="center"/>
            </w:pPr>
            <w:r>
              <w:rPr>
                <w:sz w:val="15"/>
              </w:rPr>
              <w:t>60.4</w:t>
            </w:r>
          </w:p>
        </w:tc>
        <w:tc>
          <w:tcPr>
            <w:tcW w:type="dxa" w:w="893"/>
          </w:tcPr>
          <w:p>
            <w:pPr>
              <w:spacing w:after="20" w:before="20" w:line="240" w:lineRule="auto"/>
              <w:jc w:val="center"/>
            </w:pPr>
            <w:r>
              <w:rPr>
                <w:sz w:val="15"/>
              </w:rPr>
              <w:t>60.4</w:t>
            </w:r>
          </w:p>
        </w:tc>
        <w:tc>
          <w:tcPr>
            <w:tcW w:type="dxa" w:w="893"/>
          </w:tcPr>
          <w:p>
            <w:pPr>
              <w:spacing w:after="20" w:before="20" w:line="240" w:lineRule="auto"/>
              <w:jc w:val="center"/>
            </w:pPr>
            <w:r>
              <w:rPr>
                <w:sz w:val="15"/>
              </w:rPr>
              <w:t>68.4</w:t>
            </w:r>
          </w:p>
        </w:tc>
        <w:tc>
          <w:tcPr>
            <w:tcW w:type="dxa" w:w="893"/>
          </w:tcPr>
          <w:p>
            <w:pPr>
              <w:spacing w:after="20" w:before="20" w:line="240" w:lineRule="auto"/>
              <w:jc w:val="center"/>
            </w:pPr>
            <w:r>
              <w:rPr>
                <w:sz w:val="15"/>
              </w:rPr>
              <w:t>0.110</w:t>
            </w:r>
          </w:p>
        </w:tc>
        <w:tc>
          <w:tcPr>
            <w:tcW w:type="dxa" w:w="893"/>
          </w:tcPr>
          <w:p>
            <w:pPr>
              <w:spacing w:after="20" w:before="20" w:line="240" w:lineRule="auto"/>
              <w:jc w:val="center"/>
            </w:pPr>
            <w:r>
              <w:rPr>
                <w:sz w:val="15"/>
              </w:rPr>
              <w:t>0.092</w:t>
            </w:r>
          </w:p>
        </w:tc>
        <w:tc>
          <w:tcPr>
            <w:tcW w:type="dxa" w:w="893"/>
          </w:tcPr>
          <w:p>
            <w:pPr>
              <w:spacing w:after="20" w:before="20" w:line="240" w:lineRule="auto"/>
              <w:jc w:val="center"/>
            </w:pPr>
            <w:r>
              <w:rPr>
                <w:sz w:val="15"/>
              </w:rPr>
              <w:t>0.68</w:t>
            </w:r>
          </w:p>
        </w:tc>
        <w:tc>
          <w:tcPr>
            <w:tcW w:type="dxa" w:w="893"/>
          </w:tcPr>
          <w:p>
            <w:pPr>
              <w:spacing w:after="20" w:before="20" w:line="240" w:lineRule="auto"/>
              <w:jc w:val="center"/>
            </w:pPr>
            <w:r>
              <w:rPr>
                <w:sz w:val="15"/>
              </w:rPr>
              <w:t>0.62</w:t>
            </w:r>
          </w:p>
        </w:tc>
      </w:tr>
      <w:tr>
        <w:trPr>
          <w:cantSplit/>
        </w:trPr>
        <w:tc>
          <w:tcPr>
            <w:tcW w:type="dxa" w:w="1800"/>
          </w:tcPr>
          <w:p>
            <w:pPr>
              <w:spacing w:after="20" w:before="20" w:line="240" w:lineRule="auto"/>
              <w:jc w:val="left"/>
            </w:pPr>
            <w:r>
              <w:rPr>
                <w:sz w:val="15"/>
              </w:rPr>
              <w:t>tweet_offensive</w:t>
            </w:r>
          </w:p>
        </w:tc>
        <w:tc>
          <w:tcPr>
            <w:tcW w:type="dxa" w:w="576"/>
          </w:tcPr>
          <w:p>
            <w:pPr>
              <w:spacing w:after="20" w:before="20" w:line="240" w:lineRule="auto"/>
              <w:jc w:val="center"/>
            </w:pPr>
            <w:r>
              <w:rPr>
                <w:sz w:val="15"/>
              </w:rPr>
              <w:t>250</w:t>
            </w:r>
          </w:p>
        </w:tc>
        <w:tc>
          <w:tcPr>
            <w:tcW w:type="dxa" w:w="792"/>
          </w:tcPr>
          <w:p>
            <w:pPr>
              <w:spacing w:after="20" w:before="20" w:line="240" w:lineRule="auto"/>
              <w:jc w:val="center"/>
            </w:pPr>
            <w:r>
              <w:rPr>
                <w:sz w:val="15"/>
              </w:rPr>
              <w:t>50</w:t>
            </w:r>
          </w:p>
        </w:tc>
        <w:tc>
          <w:tcPr>
            <w:tcW w:type="dxa" w:w="893"/>
          </w:tcPr>
          <w:p>
            <w:pPr>
              <w:spacing w:after="20" w:before="20" w:line="240" w:lineRule="auto"/>
              <w:jc w:val="center"/>
            </w:pPr>
            <w:r>
              <w:rPr>
                <w:sz w:val="15"/>
              </w:rPr>
              <w:t>40.0</w:t>
            </w:r>
          </w:p>
        </w:tc>
        <w:tc>
          <w:tcPr>
            <w:tcW w:type="dxa" w:w="893"/>
          </w:tcPr>
          <w:p>
            <w:pPr>
              <w:spacing w:after="20" w:before="20" w:line="240" w:lineRule="auto"/>
              <w:jc w:val="center"/>
            </w:pPr>
            <w:r>
              <w:rPr>
                <w:sz w:val="15"/>
              </w:rPr>
              <w:t>40.0</w:t>
            </w:r>
          </w:p>
        </w:tc>
        <w:tc>
          <w:tcPr>
            <w:tcW w:type="dxa" w:w="893"/>
          </w:tcPr>
          <w:p>
            <w:pPr>
              <w:spacing w:after="20" w:before="20" w:line="240" w:lineRule="auto"/>
              <w:jc w:val="center"/>
            </w:pPr>
            <w:r>
              <w:rPr>
                <w:sz w:val="15"/>
              </w:rPr>
              <w:t>76.4</w:t>
            </w:r>
          </w:p>
        </w:tc>
        <w:tc>
          <w:tcPr>
            <w:tcW w:type="dxa" w:w="893"/>
          </w:tcPr>
          <w:p>
            <w:pPr>
              <w:spacing w:after="20" w:before="20" w:line="240" w:lineRule="auto"/>
              <w:jc w:val="center"/>
            </w:pPr>
            <w:r>
              <w:rPr>
                <w:sz w:val="15"/>
              </w:rPr>
              <w:t>0.384</w:t>
            </w:r>
          </w:p>
        </w:tc>
        <w:tc>
          <w:tcPr>
            <w:tcW w:type="dxa" w:w="893"/>
          </w:tcPr>
          <w:p>
            <w:pPr>
              <w:spacing w:after="20" w:before="20" w:line="240" w:lineRule="auto"/>
              <w:jc w:val="center"/>
            </w:pPr>
            <w:r>
              <w:rPr>
                <w:sz w:val="15"/>
              </w:rPr>
              <w:t>0.075</w:t>
            </w:r>
          </w:p>
        </w:tc>
        <w:tc>
          <w:tcPr>
            <w:tcW w:type="dxa" w:w="893"/>
          </w:tcPr>
          <w:p>
            <w:pPr>
              <w:spacing w:after="20" w:before="20" w:line="240" w:lineRule="auto"/>
              <w:jc w:val="center"/>
            </w:pPr>
            <w:r>
              <w:rPr>
                <w:sz w:val="15"/>
              </w:rPr>
              <w:t>1.05</w:t>
            </w:r>
          </w:p>
        </w:tc>
        <w:tc>
          <w:tcPr>
            <w:tcW w:type="dxa" w:w="893"/>
          </w:tcPr>
          <w:p>
            <w:pPr>
              <w:spacing w:after="20" w:before="20" w:line="240" w:lineRule="auto"/>
              <w:jc w:val="center"/>
            </w:pPr>
            <w:r>
              <w:rPr>
                <w:sz w:val="15"/>
              </w:rPr>
              <w:t>0.49</w:t>
            </w:r>
          </w:p>
        </w:tc>
      </w:tr>
      <w:tr>
        <w:trPr>
          <w:cantSplit/>
        </w:trPr>
        <w:tc>
          <w:tcPr>
            <w:tcW w:type="dxa" w:w="1800"/>
            <w:tcBorders>
              <w:bottom w:val="single" w:sz="12" w:space="0" w:color="000000"/>
            </w:tcBorders>
          </w:tcPr>
          <w:p>
            <w:pPr>
              <w:spacing w:after="20" w:before="20" w:line="240" w:lineRule="auto"/>
              <w:jc w:val="left"/>
            </w:pPr>
            <w:r>
              <w:rPr>
                <w:b/>
                <w:sz w:val="15"/>
              </w:rPr>
              <w:t>ALL</w:t>
            </w:r>
          </w:p>
        </w:tc>
        <w:tc>
          <w:tcPr>
            <w:tcW w:type="dxa" w:w="576"/>
            <w:tcBorders>
              <w:bottom w:val="single" w:sz="12" w:space="0" w:color="000000"/>
            </w:tcBorders>
          </w:tcPr>
          <w:p>
            <w:pPr>
              <w:spacing w:after="20" w:before="20" w:line="240" w:lineRule="auto"/>
              <w:jc w:val="center"/>
            </w:pPr>
            <w:r>
              <w:rPr>
                <w:b/>
                <w:sz w:val="15"/>
              </w:rPr>
              <w:t>3678</w:t>
            </w:r>
          </w:p>
        </w:tc>
        <w:tc>
          <w:tcPr>
            <w:tcW w:type="dxa" w:w="792"/>
            <w:tcBorders>
              <w:bottom w:val="single" w:sz="12" w:space="0" w:color="000000"/>
            </w:tcBorders>
          </w:tcPr>
          <w:p>
            <w:pPr>
              <w:spacing w:after="20" w:before="20" w:line="240" w:lineRule="auto"/>
              <w:jc w:val="center"/>
            </w:pPr>
            <w:r>
              <w:rPr>
                <w:b/>
                <w:sz w:val="15"/>
              </w:rPr>
              <w:t>31</w:t>
            </w:r>
          </w:p>
        </w:tc>
        <w:tc>
          <w:tcPr>
            <w:tcW w:type="dxa" w:w="893"/>
            <w:tcBorders>
              <w:bottom w:val="single" w:sz="12" w:space="0" w:color="000000"/>
            </w:tcBorders>
          </w:tcPr>
          <w:p>
            <w:pPr>
              <w:spacing w:after="20" w:before="20" w:line="240" w:lineRule="auto"/>
              <w:jc w:val="center"/>
            </w:pPr>
            <w:r>
              <w:rPr>
                <w:b/>
                <w:sz w:val="15"/>
              </w:rPr>
              <w:t>71.1</w:t>
            </w:r>
          </w:p>
        </w:tc>
        <w:tc>
          <w:tcPr>
            <w:tcW w:type="dxa" w:w="893"/>
            <w:tcBorders>
              <w:bottom w:val="single" w:sz="12" w:space="0" w:color="000000"/>
            </w:tcBorders>
          </w:tcPr>
          <w:p>
            <w:pPr>
              <w:spacing w:after="20" w:before="20" w:line="240" w:lineRule="auto"/>
              <w:jc w:val="center"/>
            </w:pPr>
            <w:r>
              <w:rPr>
                <w:b/>
                <w:sz w:val="15"/>
              </w:rPr>
              <w:t>71.1</w:t>
            </w:r>
          </w:p>
        </w:tc>
        <w:tc>
          <w:tcPr>
            <w:tcW w:type="dxa" w:w="893"/>
            <w:tcBorders>
              <w:bottom w:val="single" w:sz="12" w:space="0" w:color="000000"/>
            </w:tcBorders>
          </w:tcPr>
          <w:p>
            <w:pPr>
              <w:spacing w:after="20" w:before="20" w:line="240" w:lineRule="auto"/>
              <w:jc w:val="center"/>
            </w:pPr>
            <w:r>
              <w:rPr>
                <w:b/>
                <w:sz w:val="15"/>
              </w:rPr>
              <w:t>78.0</w:t>
            </w:r>
          </w:p>
        </w:tc>
        <w:tc>
          <w:tcPr>
            <w:tcW w:type="dxa" w:w="893"/>
            <w:tcBorders>
              <w:bottom w:val="single" w:sz="12" w:space="0" w:color="000000"/>
            </w:tcBorders>
          </w:tcPr>
          <w:p>
            <w:pPr>
              <w:spacing w:after="20" w:before="20" w:line="240" w:lineRule="auto"/>
              <w:jc w:val="center"/>
            </w:pPr>
            <w:r>
              <w:rPr>
                <w:b/>
                <w:sz w:val="15"/>
              </w:rPr>
              <w:t>0.068</w:t>
            </w:r>
          </w:p>
        </w:tc>
        <w:tc>
          <w:tcPr>
            <w:tcW w:type="dxa" w:w="893"/>
            <w:tcBorders>
              <w:bottom w:val="single" w:sz="12" w:space="0" w:color="000000"/>
            </w:tcBorders>
          </w:tcPr>
          <w:p>
            <w:pPr>
              <w:spacing w:after="20" w:before="20" w:line="240" w:lineRule="auto"/>
              <w:jc w:val="center"/>
            </w:pPr>
            <w:r>
              <w:rPr>
                <w:b/>
                <w:sz w:val="15"/>
              </w:rPr>
              <w:t>0.043</w:t>
            </w:r>
          </w:p>
        </w:tc>
        <w:tc>
          <w:tcPr>
            <w:tcW w:type="dxa" w:w="893"/>
            <w:tcBorders>
              <w:bottom w:val="single" w:sz="12" w:space="0" w:color="000000"/>
            </w:tcBorders>
          </w:tcPr>
          <w:p>
            <w:pPr>
              <w:spacing w:after="20" w:before="20" w:line="240" w:lineRule="auto"/>
              <w:jc w:val="center"/>
            </w:pPr>
            <w:r>
              <w:rPr>
                <w:b/>
                <w:sz w:val="15"/>
              </w:rPr>
              <w:t>0.80</w:t>
            </w:r>
          </w:p>
        </w:tc>
        <w:tc>
          <w:tcPr>
            <w:tcW w:type="dxa" w:w="893"/>
            <w:tcBorders>
              <w:bottom w:val="single" w:sz="12" w:space="0" w:color="000000"/>
            </w:tcBorders>
          </w:tcPr>
          <w:p>
            <w:pPr>
              <w:spacing w:after="20" w:before="20" w:line="240" w:lineRule="auto"/>
              <w:jc w:val="center"/>
            </w:pPr>
            <w:r>
              <w:rPr>
                <w:b/>
                <w:sz w:val="15"/>
              </w:rPr>
              <w:t>0.58</w:t>
            </w:r>
          </w:p>
        </w:tc>
      </w:tr>
    </w:tbl>
    <w:p>
      <w:pPr>
        <w:keepNext w:val="0"/>
        <w:spacing w:after="160" w:before="40"/>
        <w:jc w:val="both"/>
      </w:pPr>
      <w:r>
        <w:rPr>
          <w:sz w:val="17"/>
        </w:rPr>
        <w:t>TS = temperature scaling. Base+TS has the same accuracy as Base by construction.</w:t>
      </w:r>
    </w:p>
    <w:p>
      <w:pPr>
        <w:pStyle w:val="Caption"/>
        <w:keepNext/>
      </w:pPr>
      <w:r>
        <w:rPr>
          <w:b/>
        </w:rPr>
        <w:t>Table 8.</w:t>
      </w:r>
      <w:r>
        <w:rPr/>
        <w:t xml:space="preserve"> Confirmation datasets (never used for any decision).</w:t>
      </w:r>
    </w:p>
    <w:tbl>
      <w:tblPr>
        <w:tblW w:type="auto" w:w="0"/>
        <w:jc w:val="center"/>
        <w:tblLayout w:type="fixed"/>
        <w:tblLook w:firstColumn="1" w:firstRow="1" w:lastColumn="0" w:lastRow="0" w:noHBand="0" w:noVBand="1" w:val="04A0"/>
      </w:tblPr>
      <w:tblGrid>
        <w:gridCol w:w="936"/>
        <w:gridCol w:w="936"/>
        <w:gridCol w:w="936"/>
        <w:gridCol w:w="936"/>
        <w:gridCol w:w="936"/>
        <w:gridCol w:w="936"/>
        <w:gridCol w:w="936"/>
        <w:gridCol w:w="936"/>
        <w:gridCol w:w="936"/>
        <w:gridCol w:w="936"/>
      </w:tblGrid>
      <w:tr>
        <w:trPr>
          <w:cantSplit/>
          <w:tblHeader/>
        </w:trPr>
        <w:tc>
          <w:tcPr>
            <w:tcW w:type="dxa" w:w="1800"/>
            <w:tcBorders>
              <w:top w:val="single" w:sz="12" w:space="0" w:color="000000"/>
              <w:bottom w:val="single" w:sz="6" w:space="0" w:color="000000"/>
            </w:tcBorders>
          </w:tcPr>
          <w:p>
            <w:pPr>
              <w:spacing w:after="20" w:before="20" w:line="240" w:lineRule="auto"/>
              <w:jc w:val="left"/>
            </w:pPr>
            <w:r>
              <w:rPr>
                <w:b/>
                <w:sz w:val="15"/>
              </w:rPr>
              <w:t>Dataset</w:t>
            </w:r>
          </w:p>
        </w:tc>
        <w:tc>
          <w:tcPr>
            <w:tcW w:type="dxa" w:w="576"/>
            <w:tcBorders>
              <w:top w:val="single" w:sz="12" w:space="0" w:color="000000"/>
              <w:bottom w:val="single" w:sz="6" w:space="0" w:color="000000"/>
            </w:tcBorders>
          </w:tcPr>
          <w:p>
            <w:pPr>
              <w:spacing w:after="20" w:before="20" w:line="240" w:lineRule="auto"/>
              <w:jc w:val="center"/>
            </w:pPr>
            <w:r>
              <w:rPr>
                <w:b/>
                <w:sz w:val="15"/>
              </w:rPr>
              <w:t>n</w:t>
            </w:r>
          </w:p>
        </w:tc>
        <w:tc>
          <w:tcPr>
            <w:tcW w:type="dxa" w:w="792"/>
            <w:tcBorders>
              <w:top w:val="single" w:sz="12" w:space="0" w:color="000000"/>
              <w:bottom w:val="single" w:sz="6" w:space="0" w:color="000000"/>
            </w:tcBorders>
          </w:tcPr>
          <w:p>
            <w:pPr>
              <w:spacing w:after="20" w:before="20" w:line="240" w:lineRule="auto"/>
              <w:jc w:val="center"/>
            </w:pPr>
            <w:r>
              <w:rPr>
                <w:b/>
                <w:sz w:val="15"/>
              </w:rPr>
              <w:t>Chance %</w:t>
            </w:r>
          </w:p>
        </w:tc>
        <w:tc>
          <w:tcPr>
            <w:tcW w:type="dxa" w:w="893"/>
            <w:tcBorders>
              <w:top w:val="single" w:sz="12" w:space="0" w:color="000000"/>
              <w:bottom w:val="single" w:sz="6" w:space="0" w:color="000000"/>
            </w:tcBorders>
          </w:tcPr>
          <w:p>
            <w:pPr>
              <w:spacing w:after="20" w:before="20" w:line="240" w:lineRule="auto"/>
              <w:jc w:val="center"/>
            </w:pPr>
            <w:r>
              <w:rPr>
                <w:b/>
                <w:sz w:val="15"/>
              </w:rPr>
              <w:t>Base acc</w:t>
            </w:r>
          </w:p>
        </w:tc>
        <w:tc>
          <w:tcPr>
            <w:tcW w:type="dxa" w:w="893"/>
            <w:tcBorders>
              <w:top w:val="single" w:sz="12" w:space="0" w:color="000000"/>
              <w:bottom w:val="single" w:sz="6" w:space="0" w:color="000000"/>
            </w:tcBorders>
          </w:tcPr>
          <w:p>
            <w:pPr>
              <w:spacing w:after="20" w:before="20" w:line="240" w:lineRule="auto"/>
              <w:jc w:val="center"/>
            </w:pPr>
            <w:r>
              <w:rPr>
                <w:b/>
                <w:sz w:val="15"/>
              </w:rPr>
              <w:t>Base+TS acc</w:t>
            </w:r>
          </w:p>
        </w:tc>
        <w:tc>
          <w:tcPr>
            <w:tcW w:type="dxa" w:w="893"/>
            <w:tcBorders>
              <w:top w:val="single" w:sz="12" w:space="0" w:color="000000"/>
              <w:bottom w:val="single" w:sz="6" w:space="0" w:color="000000"/>
            </w:tcBorders>
          </w:tcPr>
          <w:p>
            <w:pPr>
              <w:spacing w:after="20" w:before="20" w:line="240" w:lineRule="auto"/>
              <w:jc w:val="center"/>
            </w:pPr>
            <w:r>
              <w:rPr>
                <w:b/>
                <w:sz w:val="15"/>
              </w:rPr>
              <w:t>Released acc</w:t>
            </w:r>
          </w:p>
        </w:tc>
        <w:tc>
          <w:tcPr>
            <w:tcW w:type="dxa" w:w="893"/>
            <w:tcBorders>
              <w:top w:val="single" w:sz="12" w:space="0" w:color="000000"/>
              <w:bottom w:val="single" w:sz="6" w:space="0" w:color="000000"/>
            </w:tcBorders>
          </w:tcPr>
          <w:p>
            <w:pPr>
              <w:spacing w:after="20" w:before="20" w:line="240" w:lineRule="auto"/>
              <w:jc w:val="center"/>
            </w:pPr>
            <w:r>
              <w:rPr>
                <w:b/>
                <w:sz w:val="15"/>
              </w:rPr>
              <w:t>Base+TS ECE</w:t>
            </w:r>
          </w:p>
        </w:tc>
        <w:tc>
          <w:tcPr>
            <w:tcW w:type="dxa" w:w="893"/>
            <w:tcBorders>
              <w:top w:val="single" w:sz="12" w:space="0" w:color="000000"/>
              <w:bottom w:val="single" w:sz="6" w:space="0" w:color="000000"/>
            </w:tcBorders>
          </w:tcPr>
          <w:p>
            <w:pPr>
              <w:spacing w:after="20" w:before="20" w:line="240" w:lineRule="auto"/>
              <w:jc w:val="center"/>
            </w:pPr>
            <w:r>
              <w:rPr>
                <w:b/>
                <w:sz w:val="15"/>
              </w:rPr>
              <w:t>Released ECE</w:t>
            </w:r>
          </w:p>
        </w:tc>
        <w:tc>
          <w:tcPr>
            <w:tcW w:type="dxa" w:w="893"/>
            <w:tcBorders>
              <w:top w:val="single" w:sz="12" w:space="0" w:color="000000"/>
              <w:bottom w:val="single" w:sz="6" w:space="0" w:color="000000"/>
            </w:tcBorders>
          </w:tcPr>
          <w:p>
            <w:pPr>
              <w:spacing w:after="20" w:before="20" w:line="240" w:lineRule="auto"/>
              <w:jc w:val="center"/>
            </w:pPr>
            <w:r>
              <w:rPr>
                <w:b/>
                <w:sz w:val="15"/>
              </w:rPr>
              <w:t>Base+TS NLL</w:t>
            </w:r>
          </w:p>
        </w:tc>
        <w:tc>
          <w:tcPr>
            <w:tcW w:type="dxa" w:w="893"/>
            <w:tcBorders>
              <w:top w:val="single" w:sz="12" w:space="0" w:color="000000"/>
              <w:bottom w:val="single" w:sz="6" w:space="0" w:color="000000"/>
            </w:tcBorders>
          </w:tcPr>
          <w:p>
            <w:pPr>
              <w:spacing w:after="20" w:before="20" w:line="240" w:lineRule="auto"/>
              <w:jc w:val="center"/>
            </w:pPr>
            <w:r>
              <w:rPr>
                <w:b/>
                <w:sz w:val="15"/>
              </w:rPr>
              <w:t>Released NLL</w:t>
            </w:r>
          </w:p>
        </w:tc>
      </w:tr>
      <w:tr>
        <w:trPr>
          <w:cantSplit/>
        </w:trPr>
        <w:tc>
          <w:tcPr>
            <w:tcW w:type="dxa" w:w="1800"/>
          </w:tcPr>
          <w:p>
            <w:pPr>
              <w:spacing w:after="20" w:before="20" w:line="240" w:lineRule="auto"/>
              <w:jc w:val="left"/>
            </w:pPr>
            <w:r>
              <w:rPr>
                <w:sz w:val="15"/>
              </w:rPr>
              <w:t>arc_easy</w:t>
            </w:r>
          </w:p>
        </w:tc>
        <w:tc>
          <w:tcPr>
            <w:tcW w:type="dxa" w:w="576"/>
          </w:tcPr>
          <w:p>
            <w:pPr>
              <w:spacing w:after="20" w:before="20" w:line="240" w:lineRule="auto"/>
              <w:jc w:val="center"/>
            </w:pPr>
            <w:r>
              <w:rPr>
                <w:sz w:val="15"/>
              </w:rPr>
              <w:t>250</w:t>
            </w:r>
          </w:p>
        </w:tc>
        <w:tc>
          <w:tcPr>
            <w:tcW w:type="dxa" w:w="792"/>
          </w:tcPr>
          <w:p>
            <w:pPr>
              <w:spacing w:after="20" w:before="20" w:line="240" w:lineRule="auto"/>
              <w:jc w:val="center"/>
            </w:pPr>
            <w:r>
              <w:rPr>
                <w:sz w:val="15"/>
              </w:rPr>
              <w:t>25</w:t>
            </w:r>
          </w:p>
        </w:tc>
        <w:tc>
          <w:tcPr>
            <w:tcW w:type="dxa" w:w="893"/>
          </w:tcPr>
          <w:p>
            <w:pPr>
              <w:spacing w:after="20" w:before="20" w:line="240" w:lineRule="auto"/>
              <w:jc w:val="center"/>
            </w:pPr>
            <w:r>
              <w:rPr>
                <w:sz w:val="15"/>
              </w:rPr>
              <w:t>95.6</w:t>
            </w:r>
          </w:p>
        </w:tc>
        <w:tc>
          <w:tcPr>
            <w:tcW w:type="dxa" w:w="893"/>
          </w:tcPr>
          <w:p>
            <w:pPr>
              <w:spacing w:after="20" w:before="20" w:line="240" w:lineRule="auto"/>
              <w:jc w:val="center"/>
            </w:pPr>
            <w:r>
              <w:rPr>
                <w:sz w:val="15"/>
              </w:rPr>
              <w:t>95.6</w:t>
            </w:r>
          </w:p>
        </w:tc>
        <w:tc>
          <w:tcPr>
            <w:tcW w:type="dxa" w:w="893"/>
          </w:tcPr>
          <w:p>
            <w:pPr>
              <w:spacing w:after="20" w:before="20" w:line="240" w:lineRule="auto"/>
              <w:jc w:val="center"/>
            </w:pPr>
            <w:r>
              <w:rPr>
                <w:sz w:val="15"/>
              </w:rPr>
              <w:t>94.8</w:t>
            </w:r>
          </w:p>
        </w:tc>
        <w:tc>
          <w:tcPr>
            <w:tcW w:type="dxa" w:w="893"/>
          </w:tcPr>
          <w:p>
            <w:pPr>
              <w:spacing w:after="20" w:before="20" w:line="240" w:lineRule="auto"/>
              <w:jc w:val="center"/>
            </w:pPr>
            <w:r>
              <w:rPr>
                <w:sz w:val="15"/>
              </w:rPr>
              <w:t>0.029</w:t>
            </w:r>
          </w:p>
        </w:tc>
        <w:tc>
          <w:tcPr>
            <w:tcW w:type="dxa" w:w="893"/>
          </w:tcPr>
          <w:p>
            <w:pPr>
              <w:spacing w:after="20" w:before="20" w:line="240" w:lineRule="auto"/>
              <w:jc w:val="center"/>
            </w:pPr>
            <w:r>
              <w:rPr>
                <w:sz w:val="15"/>
              </w:rPr>
              <w:t>0.077</w:t>
            </w:r>
          </w:p>
        </w:tc>
        <w:tc>
          <w:tcPr>
            <w:tcW w:type="dxa" w:w="893"/>
          </w:tcPr>
          <w:p>
            <w:pPr>
              <w:spacing w:after="20" w:before="20" w:line="240" w:lineRule="auto"/>
              <w:jc w:val="center"/>
            </w:pPr>
            <w:r>
              <w:rPr>
                <w:sz w:val="15"/>
              </w:rPr>
              <w:t>0.17</w:t>
            </w:r>
          </w:p>
        </w:tc>
        <w:tc>
          <w:tcPr>
            <w:tcW w:type="dxa" w:w="893"/>
          </w:tcPr>
          <w:p>
            <w:pPr>
              <w:spacing w:after="20" w:before="20" w:line="240" w:lineRule="auto"/>
              <w:jc w:val="center"/>
            </w:pPr>
            <w:r>
              <w:rPr>
                <w:sz w:val="15"/>
              </w:rPr>
              <w:t>0.22</w:t>
            </w:r>
          </w:p>
        </w:tc>
      </w:tr>
      <w:tr>
        <w:trPr>
          <w:cantSplit/>
        </w:trPr>
        <w:tc>
          <w:tcPr>
            <w:tcW w:type="dxa" w:w="1800"/>
          </w:tcPr>
          <w:p>
            <w:pPr>
              <w:spacing w:after="20" w:before="20" w:line="240" w:lineRule="auto"/>
              <w:jc w:val="left"/>
            </w:pPr>
            <w:r>
              <w:rPr>
                <w:sz w:val="15"/>
              </w:rPr>
              <w:t>cb</w:t>
            </w:r>
          </w:p>
        </w:tc>
        <w:tc>
          <w:tcPr>
            <w:tcW w:type="dxa" w:w="576"/>
          </w:tcPr>
          <w:p>
            <w:pPr>
              <w:spacing w:after="20" w:before="20" w:line="240" w:lineRule="auto"/>
              <w:jc w:val="center"/>
            </w:pPr>
            <w:r>
              <w:rPr>
                <w:sz w:val="15"/>
              </w:rPr>
              <w:t>56</w:t>
            </w:r>
          </w:p>
        </w:tc>
        <w:tc>
          <w:tcPr>
            <w:tcW w:type="dxa" w:w="792"/>
          </w:tcPr>
          <w:p>
            <w:pPr>
              <w:spacing w:after="20" w:before="20" w:line="240" w:lineRule="auto"/>
              <w:jc w:val="center"/>
            </w:pPr>
            <w:r>
              <w:rPr>
                <w:sz w:val="15"/>
              </w:rPr>
              <w:t>33</w:t>
            </w:r>
          </w:p>
        </w:tc>
        <w:tc>
          <w:tcPr>
            <w:tcW w:type="dxa" w:w="893"/>
          </w:tcPr>
          <w:p>
            <w:pPr>
              <w:spacing w:after="20" w:before="20" w:line="240" w:lineRule="auto"/>
              <w:jc w:val="center"/>
            </w:pPr>
            <w:r>
              <w:rPr>
                <w:sz w:val="15"/>
              </w:rPr>
              <w:t>66.1</w:t>
            </w:r>
          </w:p>
        </w:tc>
        <w:tc>
          <w:tcPr>
            <w:tcW w:type="dxa" w:w="893"/>
          </w:tcPr>
          <w:p>
            <w:pPr>
              <w:spacing w:after="20" w:before="20" w:line="240" w:lineRule="auto"/>
              <w:jc w:val="center"/>
            </w:pPr>
            <w:r>
              <w:rPr>
                <w:sz w:val="15"/>
              </w:rPr>
              <w:t>66.1</w:t>
            </w:r>
          </w:p>
        </w:tc>
        <w:tc>
          <w:tcPr>
            <w:tcW w:type="dxa" w:w="893"/>
          </w:tcPr>
          <w:p>
            <w:pPr>
              <w:spacing w:after="20" w:before="20" w:line="240" w:lineRule="auto"/>
              <w:jc w:val="center"/>
            </w:pPr>
            <w:r>
              <w:rPr>
                <w:sz w:val="15"/>
              </w:rPr>
              <w:t>82.1</w:t>
            </w:r>
          </w:p>
        </w:tc>
        <w:tc>
          <w:tcPr>
            <w:tcW w:type="dxa" w:w="893"/>
          </w:tcPr>
          <w:p>
            <w:pPr>
              <w:spacing w:after="20" w:before="20" w:line="240" w:lineRule="auto"/>
              <w:jc w:val="center"/>
            </w:pPr>
            <w:r>
              <w:rPr>
                <w:sz w:val="15"/>
              </w:rPr>
              <w:t>0.151</w:t>
            </w:r>
          </w:p>
        </w:tc>
        <w:tc>
          <w:tcPr>
            <w:tcW w:type="dxa" w:w="893"/>
          </w:tcPr>
          <w:p>
            <w:pPr>
              <w:spacing w:after="20" w:before="20" w:line="240" w:lineRule="auto"/>
              <w:jc w:val="center"/>
            </w:pPr>
            <w:r>
              <w:rPr>
                <w:sz w:val="15"/>
              </w:rPr>
              <w:t>0.124</w:t>
            </w:r>
          </w:p>
        </w:tc>
        <w:tc>
          <w:tcPr>
            <w:tcW w:type="dxa" w:w="893"/>
          </w:tcPr>
          <w:p>
            <w:pPr>
              <w:spacing w:after="20" w:before="20" w:line="240" w:lineRule="auto"/>
              <w:jc w:val="center"/>
            </w:pPr>
            <w:r>
              <w:rPr>
                <w:sz w:val="15"/>
              </w:rPr>
              <w:t>0.74</w:t>
            </w:r>
          </w:p>
        </w:tc>
        <w:tc>
          <w:tcPr>
            <w:tcW w:type="dxa" w:w="893"/>
          </w:tcPr>
          <w:p>
            <w:pPr>
              <w:spacing w:after="20" w:before="20" w:line="240" w:lineRule="auto"/>
              <w:jc w:val="center"/>
            </w:pPr>
            <w:r>
              <w:rPr>
                <w:sz w:val="15"/>
              </w:rPr>
              <w:t>0.52</w:t>
            </w:r>
          </w:p>
        </w:tc>
      </w:tr>
      <w:tr>
        <w:trPr>
          <w:cantSplit/>
        </w:trPr>
        <w:tc>
          <w:tcPr>
            <w:tcW w:type="dxa" w:w="1800"/>
          </w:tcPr>
          <w:p>
            <w:pPr>
              <w:spacing w:after="20" w:before="20" w:line="240" w:lineRule="auto"/>
              <w:jc w:val="left"/>
            </w:pPr>
            <w:r>
              <w:rPr>
                <w:sz w:val="15"/>
              </w:rPr>
              <w:t>copa</w:t>
            </w:r>
          </w:p>
        </w:tc>
        <w:tc>
          <w:tcPr>
            <w:tcW w:type="dxa" w:w="576"/>
          </w:tcPr>
          <w:p>
            <w:pPr>
              <w:spacing w:after="20" w:before="20" w:line="240" w:lineRule="auto"/>
              <w:jc w:val="center"/>
            </w:pPr>
            <w:r>
              <w:rPr>
                <w:sz w:val="15"/>
              </w:rPr>
              <w:t>100</w:t>
            </w:r>
          </w:p>
        </w:tc>
        <w:tc>
          <w:tcPr>
            <w:tcW w:type="dxa" w:w="792"/>
          </w:tcPr>
          <w:p>
            <w:pPr>
              <w:spacing w:after="20" w:before="20" w:line="240" w:lineRule="auto"/>
              <w:jc w:val="center"/>
            </w:pPr>
            <w:r>
              <w:rPr>
                <w:sz w:val="15"/>
              </w:rPr>
              <w:t>50</w:t>
            </w:r>
          </w:p>
        </w:tc>
        <w:tc>
          <w:tcPr>
            <w:tcW w:type="dxa" w:w="893"/>
          </w:tcPr>
          <w:p>
            <w:pPr>
              <w:spacing w:after="20" w:before="20" w:line="240" w:lineRule="auto"/>
              <w:jc w:val="center"/>
            </w:pPr>
            <w:r>
              <w:rPr>
                <w:sz w:val="15"/>
              </w:rPr>
              <w:t>87.0</w:t>
            </w:r>
          </w:p>
        </w:tc>
        <w:tc>
          <w:tcPr>
            <w:tcW w:type="dxa" w:w="893"/>
          </w:tcPr>
          <w:p>
            <w:pPr>
              <w:spacing w:after="20" w:before="20" w:line="240" w:lineRule="auto"/>
              <w:jc w:val="center"/>
            </w:pPr>
            <w:r>
              <w:rPr>
                <w:sz w:val="15"/>
              </w:rPr>
              <w:t>87.0</w:t>
            </w:r>
          </w:p>
        </w:tc>
        <w:tc>
          <w:tcPr>
            <w:tcW w:type="dxa" w:w="893"/>
          </w:tcPr>
          <w:p>
            <w:pPr>
              <w:spacing w:after="20" w:before="20" w:line="240" w:lineRule="auto"/>
              <w:jc w:val="center"/>
            </w:pPr>
            <w:r>
              <w:rPr>
                <w:sz w:val="15"/>
              </w:rPr>
              <w:t>89.0</w:t>
            </w:r>
          </w:p>
        </w:tc>
        <w:tc>
          <w:tcPr>
            <w:tcW w:type="dxa" w:w="893"/>
          </w:tcPr>
          <w:p>
            <w:pPr>
              <w:spacing w:after="20" w:before="20" w:line="240" w:lineRule="auto"/>
              <w:jc w:val="center"/>
            </w:pPr>
            <w:r>
              <w:rPr>
                <w:sz w:val="15"/>
              </w:rPr>
              <w:t>0.064</w:t>
            </w:r>
          </w:p>
        </w:tc>
        <w:tc>
          <w:tcPr>
            <w:tcW w:type="dxa" w:w="893"/>
          </w:tcPr>
          <w:p>
            <w:pPr>
              <w:spacing w:after="20" w:before="20" w:line="240" w:lineRule="auto"/>
              <w:jc w:val="center"/>
            </w:pPr>
            <w:r>
              <w:rPr>
                <w:sz w:val="15"/>
              </w:rPr>
              <w:t>0.052</w:t>
            </w:r>
          </w:p>
        </w:tc>
        <w:tc>
          <w:tcPr>
            <w:tcW w:type="dxa" w:w="893"/>
          </w:tcPr>
          <w:p>
            <w:pPr>
              <w:spacing w:after="20" w:before="20" w:line="240" w:lineRule="auto"/>
              <w:jc w:val="center"/>
            </w:pPr>
            <w:r>
              <w:rPr>
                <w:sz w:val="15"/>
              </w:rPr>
              <w:t>0.35</w:t>
            </w:r>
          </w:p>
        </w:tc>
        <w:tc>
          <w:tcPr>
            <w:tcW w:type="dxa" w:w="893"/>
          </w:tcPr>
          <w:p>
            <w:pPr>
              <w:spacing w:after="20" w:before="20" w:line="240" w:lineRule="auto"/>
              <w:jc w:val="center"/>
            </w:pPr>
            <w:r>
              <w:rPr>
                <w:sz w:val="15"/>
              </w:rPr>
              <w:t>0.30</w:t>
            </w:r>
          </w:p>
        </w:tc>
      </w:tr>
      <w:tr>
        <w:trPr>
          <w:cantSplit/>
        </w:trPr>
        <w:tc>
          <w:tcPr>
            <w:tcW w:type="dxa" w:w="1800"/>
          </w:tcPr>
          <w:p>
            <w:pPr>
              <w:spacing w:after="20" w:before="20" w:line="240" w:lineRule="auto"/>
              <w:jc w:val="left"/>
            </w:pPr>
            <w:r>
              <w:rPr>
                <w:sz w:val="15"/>
              </w:rPr>
              <w:t>gtsrb</w:t>
            </w:r>
          </w:p>
        </w:tc>
        <w:tc>
          <w:tcPr>
            <w:tcW w:type="dxa" w:w="576"/>
          </w:tcPr>
          <w:p>
            <w:pPr>
              <w:spacing w:after="20" w:before="20" w:line="240" w:lineRule="auto"/>
              <w:jc w:val="center"/>
            </w:pPr>
            <w:r>
              <w:rPr>
                <w:sz w:val="15"/>
              </w:rPr>
              <w:t>200</w:t>
            </w:r>
          </w:p>
        </w:tc>
        <w:tc>
          <w:tcPr>
            <w:tcW w:type="dxa" w:w="792"/>
          </w:tcPr>
          <w:p>
            <w:pPr>
              <w:spacing w:after="20" w:before="20" w:line="240" w:lineRule="auto"/>
              <w:jc w:val="center"/>
            </w:pPr>
            <w:r>
              <w:rPr>
                <w:sz w:val="15"/>
              </w:rPr>
              <w:t>2</w:t>
            </w:r>
          </w:p>
        </w:tc>
        <w:tc>
          <w:tcPr>
            <w:tcW w:type="dxa" w:w="893"/>
          </w:tcPr>
          <w:p>
            <w:pPr>
              <w:spacing w:after="20" w:before="20" w:line="240" w:lineRule="auto"/>
              <w:jc w:val="center"/>
            </w:pPr>
            <w:r>
              <w:rPr>
                <w:sz w:val="15"/>
              </w:rPr>
              <w:t>0.0</w:t>
            </w:r>
          </w:p>
        </w:tc>
        <w:tc>
          <w:tcPr>
            <w:tcW w:type="dxa" w:w="893"/>
          </w:tcPr>
          <w:p>
            <w:pPr>
              <w:spacing w:after="20" w:before="20" w:line="240" w:lineRule="auto"/>
              <w:jc w:val="center"/>
            </w:pPr>
            <w:r>
              <w:rPr>
                <w:sz w:val="15"/>
              </w:rPr>
              <w:t>0.0</w:t>
            </w:r>
          </w:p>
        </w:tc>
        <w:tc>
          <w:tcPr>
            <w:tcW w:type="dxa" w:w="893"/>
          </w:tcPr>
          <w:p>
            <w:pPr>
              <w:spacing w:after="20" w:before="20" w:line="240" w:lineRule="auto"/>
              <w:jc w:val="center"/>
            </w:pPr>
            <w:r>
              <w:rPr>
                <w:sz w:val="15"/>
              </w:rPr>
              <w:t>54.0</w:t>
            </w:r>
          </w:p>
        </w:tc>
        <w:tc>
          <w:tcPr>
            <w:tcW w:type="dxa" w:w="893"/>
          </w:tcPr>
          <w:p>
            <w:pPr>
              <w:spacing w:after="20" w:before="20" w:line="240" w:lineRule="auto"/>
              <w:jc w:val="center"/>
            </w:pPr>
            <w:r>
              <w:rPr>
                <w:sz w:val="15"/>
              </w:rPr>
              <w:t>0.000</w:t>
            </w:r>
          </w:p>
        </w:tc>
        <w:tc>
          <w:tcPr>
            <w:tcW w:type="dxa" w:w="893"/>
          </w:tcPr>
          <w:p>
            <w:pPr>
              <w:spacing w:after="20" w:before="20" w:line="240" w:lineRule="auto"/>
              <w:jc w:val="center"/>
            </w:pPr>
            <w:r>
              <w:rPr>
                <w:sz w:val="15"/>
              </w:rPr>
              <w:t>0.143</w:t>
            </w:r>
          </w:p>
        </w:tc>
        <w:tc>
          <w:tcPr>
            <w:tcW w:type="dxa" w:w="893"/>
          </w:tcPr>
          <w:p>
            <w:pPr>
              <w:spacing w:after="20" w:before="20" w:line="240" w:lineRule="auto"/>
              <w:jc w:val="center"/>
            </w:pPr>
            <w:r>
              <w:rPr>
                <w:sz w:val="15"/>
              </w:rPr>
              <w:t>13.82</w:t>
            </w:r>
          </w:p>
        </w:tc>
        <w:tc>
          <w:tcPr>
            <w:tcW w:type="dxa" w:w="893"/>
          </w:tcPr>
          <w:p>
            <w:pPr>
              <w:spacing w:after="20" w:before="20" w:line="240" w:lineRule="auto"/>
              <w:jc w:val="center"/>
            </w:pPr>
            <w:r>
              <w:rPr>
                <w:sz w:val="15"/>
              </w:rPr>
              <w:t>1.65</w:t>
            </w:r>
          </w:p>
        </w:tc>
      </w:tr>
      <w:tr>
        <w:trPr>
          <w:cantSplit/>
        </w:trPr>
        <w:tc>
          <w:tcPr>
            <w:tcW w:type="dxa" w:w="1800"/>
          </w:tcPr>
          <w:p>
            <w:pPr>
              <w:spacing w:after="20" w:before="20" w:line="240" w:lineRule="auto"/>
              <w:jc w:val="left"/>
            </w:pPr>
            <w:r>
              <w:rPr>
                <w:sz w:val="15"/>
              </w:rPr>
              <w:t>resisc45</w:t>
            </w:r>
          </w:p>
        </w:tc>
        <w:tc>
          <w:tcPr>
            <w:tcW w:type="dxa" w:w="576"/>
          </w:tcPr>
          <w:p>
            <w:pPr>
              <w:spacing w:after="20" w:before="20" w:line="240" w:lineRule="auto"/>
              <w:jc w:val="center"/>
            </w:pPr>
            <w:r>
              <w:rPr>
                <w:sz w:val="15"/>
              </w:rPr>
              <w:t>200</w:t>
            </w:r>
          </w:p>
        </w:tc>
        <w:tc>
          <w:tcPr>
            <w:tcW w:type="dxa" w:w="792"/>
          </w:tcPr>
          <w:p>
            <w:pPr>
              <w:spacing w:after="20" w:before="20" w:line="240" w:lineRule="auto"/>
              <w:jc w:val="center"/>
            </w:pPr>
            <w:r>
              <w:rPr>
                <w:sz w:val="15"/>
              </w:rPr>
              <w:t>2</w:t>
            </w:r>
          </w:p>
        </w:tc>
        <w:tc>
          <w:tcPr>
            <w:tcW w:type="dxa" w:w="893"/>
          </w:tcPr>
          <w:p>
            <w:pPr>
              <w:spacing w:after="20" w:before="20" w:line="240" w:lineRule="auto"/>
              <w:jc w:val="center"/>
            </w:pPr>
            <w:r>
              <w:rPr>
                <w:sz w:val="15"/>
              </w:rPr>
              <w:t>0.0</w:t>
            </w:r>
          </w:p>
        </w:tc>
        <w:tc>
          <w:tcPr>
            <w:tcW w:type="dxa" w:w="893"/>
          </w:tcPr>
          <w:p>
            <w:pPr>
              <w:spacing w:after="20" w:before="20" w:line="240" w:lineRule="auto"/>
              <w:jc w:val="center"/>
            </w:pPr>
            <w:r>
              <w:rPr>
                <w:sz w:val="15"/>
              </w:rPr>
              <w:t>0.0</w:t>
            </w:r>
          </w:p>
        </w:tc>
        <w:tc>
          <w:tcPr>
            <w:tcW w:type="dxa" w:w="893"/>
          </w:tcPr>
          <w:p>
            <w:pPr>
              <w:spacing w:after="20" w:before="20" w:line="240" w:lineRule="auto"/>
              <w:jc w:val="center"/>
            </w:pPr>
            <w:r>
              <w:rPr>
                <w:sz w:val="15"/>
              </w:rPr>
              <w:t>58.0</w:t>
            </w:r>
          </w:p>
        </w:tc>
        <w:tc>
          <w:tcPr>
            <w:tcW w:type="dxa" w:w="893"/>
          </w:tcPr>
          <w:p>
            <w:pPr>
              <w:spacing w:after="20" w:before="20" w:line="240" w:lineRule="auto"/>
              <w:jc w:val="center"/>
            </w:pPr>
            <w:r>
              <w:rPr>
                <w:sz w:val="15"/>
              </w:rPr>
              <w:t>0.000</w:t>
            </w:r>
          </w:p>
        </w:tc>
        <w:tc>
          <w:tcPr>
            <w:tcW w:type="dxa" w:w="893"/>
          </w:tcPr>
          <w:p>
            <w:pPr>
              <w:spacing w:after="20" w:before="20" w:line="240" w:lineRule="auto"/>
              <w:jc w:val="center"/>
            </w:pPr>
            <w:r>
              <w:rPr>
                <w:sz w:val="15"/>
              </w:rPr>
              <w:t>0.130</w:t>
            </w:r>
          </w:p>
        </w:tc>
        <w:tc>
          <w:tcPr>
            <w:tcW w:type="dxa" w:w="893"/>
          </w:tcPr>
          <w:p>
            <w:pPr>
              <w:spacing w:after="20" w:before="20" w:line="240" w:lineRule="auto"/>
              <w:jc w:val="center"/>
            </w:pPr>
            <w:r>
              <w:rPr>
                <w:sz w:val="15"/>
              </w:rPr>
              <w:t>13.82</w:t>
            </w:r>
          </w:p>
        </w:tc>
        <w:tc>
          <w:tcPr>
            <w:tcW w:type="dxa" w:w="893"/>
          </w:tcPr>
          <w:p>
            <w:pPr>
              <w:spacing w:after="20" w:before="20" w:line="240" w:lineRule="auto"/>
              <w:jc w:val="center"/>
            </w:pPr>
            <w:r>
              <w:rPr>
                <w:sz w:val="15"/>
              </w:rPr>
              <w:t>1.29</w:t>
            </w:r>
          </w:p>
        </w:tc>
      </w:tr>
      <w:tr>
        <w:trPr>
          <w:cantSplit/>
        </w:trPr>
        <w:tc>
          <w:tcPr>
            <w:tcW w:type="dxa" w:w="1800"/>
          </w:tcPr>
          <w:p>
            <w:pPr>
              <w:spacing w:after="20" w:before="20" w:line="240" w:lineRule="auto"/>
              <w:jc w:val="left"/>
            </w:pPr>
            <w:r>
              <w:rPr>
                <w:sz w:val="15"/>
              </w:rPr>
              <w:t>rotten_tomatoes</w:t>
            </w:r>
          </w:p>
        </w:tc>
        <w:tc>
          <w:tcPr>
            <w:tcW w:type="dxa" w:w="576"/>
          </w:tcPr>
          <w:p>
            <w:pPr>
              <w:spacing w:after="20" w:before="20" w:line="240" w:lineRule="auto"/>
              <w:jc w:val="center"/>
            </w:pPr>
            <w:r>
              <w:rPr>
                <w:sz w:val="15"/>
              </w:rPr>
              <w:t>250</w:t>
            </w:r>
          </w:p>
        </w:tc>
        <w:tc>
          <w:tcPr>
            <w:tcW w:type="dxa" w:w="792"/>
          </w:tcPr>
          <w:p>
            <w:pPr>
              <w:spacing w:after="20" w:before="20" w:line="240" w:lineRule="auto"/>
              <w:jc w:val="center"/>
            </w:pPr>
            <w:r>
              <w:rPr>
                <w:sz w:val="15"/>
              </w:rPr>
              <w:t>50</w:t>
            </w:r>
          </w:p>
        </w:tc>
        <w:tc>
          <w:tcPr>
            <w:tcW w:type="dxa" w:w="893"/>
          </w:tcPr>
          <w:p>
            <w:pPr>
              <w:spacing w:after="20" w:before="20" w:line="240" w:lineRule="auto"/>
              <w:jc w:val="center"/>
            </w:pPr>
            <w:r>
              <w:rPr>
                <w:sz w:val="15"/>
              </w:rPr>
              <w:t>86.0</w:t>
            </w:r>
          </w:p>
        </w:tc>
        <w:tc>
          <w:tcPr>
            <w:tcW w:type="dxa" w:w="893"/>
          </w:tcPr>
          <w:p>
            <w:pPr>
              <w:spacing w:after="20" w:before="20" w:line="240" w:lineRule="auto"/>
              <w:jc w:val="center"/>
            </w:pPr>
            <w:r>
              <w:rPr>
                <w:sz w:val="15"/>
              </w:rPr>
              <w:t>86.0</w:t>
            </w:r>
          </w:p>
        </w:tc>
        <w:tc>
          <w:tcPr>
            <w:tcW w:type="dxa" w:w="893"/>
          </w:tcPr>
          <w:p>
            <w:pPr>
              <w:spacing w:after="20" w:before="20" w:line="240" w:lineRule="auto"/>
              <w:jc w:val="center"/>
            </w:pPr>
            <w:r>
              <w:rPr>
                <w:sz w:val="15"/>
              </w:rPr>
              <w:t>88.8</w:t>
            </w:r>
          </w:p>
        </w:tc>
        <w:tc>
          <w:tcPr>
            <w:tcW w:type="dxa" w:w="893"/>
          </w:tcPr>
          <w:p>
            <w:pPr>
              <w:spacing w:after="20" w:before="20" w:line="240" w:lineRule="auto"/>
              <w:jc w:val="center"/>
            </w:pPr>
            <w:r>
              <w:rPr>
                <w:sz w:val="15"/>
              </w:rPr>
              <w:t>0.043</w:t>
            </w:r>
          </w:p>
        </w:tc>
        <w:tc>
          <w:tcPr>
            <w:tcW w:type="dxa" w:w="893"/>
          </w:tcPr>
          <w:p>
            <w:pPr>
              <w:spacing w:after="20" w:before="20" w:line="240" w:lineRule="auto"/>
              <w:jc w:val="center"/>
            </w:pPr>
            <w:r>
              <w:rPr>
                <w:sz w:val="15"/>
              </w:rPr>
              <w:t>0.052</w:t>
            </w:r>
          </w:p>
        </w:tc>
        <w:tc>
          <w:tcPr>
            <w:tcW w:type="dxa" w:w="893"/>
          </w:tcPr>
          <w:p>
            <w:pPr>
              <w:spacing w:after="20" w:before="20" w:line="240" w:lineRule="auto"/>
              <w:jc w:val="center"/>
            </w:pPr>
            <w:r>
              <w:rPr>
                <w:sz w:val="15"/>
              </w:rPr>
              <w:t>0.37</w:t>
            </w:r>
          </w:p>
        </w:tc>
        <w:tc>
          <w:tcPr>
            <w:tcW w:type="dxa" w:w="893"/>
          </w:tcPr>
          <w:p>
            <w:pPr>
              <w:spacing w:after="20" w:before="20" w:line="240" w:lineRule="auto"/>
              <w:jc w:val="center"/>
            </w:pPr>
            <w:r>
              <w:rPr>
                <w:sz w:val="15"/>
              </w:rPr>
              <w:t>0.24</w:t>
            </w:r>
          </w:p>
        </w:tc>
      </w:tr>
      <w:tr>
        <w:trPr>
          <w:cantSplit/>
        </w:trPr>
        <w:tc>
          <w:tcPr>
            <w:tcW w:type="dxa" w:w="1800"/>
          </w:tcPr>
          <w:p>
            <w:pPr>
              <w:spacing w:after="20" w:before="20" w:line="240" w:lineRule="auto"/>
              <w:jc w:val="left"/>
            </w:pPr>
            <w:r>
              <w:rPr>
                <w:sz w:val="15"/>
              </w:rPr>
              <w:t>stl10</w:t>
            </w:r>
          </w:p>
        </w:tc>
        <w:tc>
          <w:tcPr>
            <w:tcW w:type="dxa" w:w="576"/>
          </w:tcPr>
          <w:p>
            <w:pPr>
              <w:spacing w:after="20" w:before="20" w:line="240" w:lineRule="auto"/>
              <w:jc w:val="center"/>
            </w:pPr>
            <w:r>
              <w:rPr>
                <w:sz w:val="15"/>
              </w:rPr>
              <w:t>200</w:t>
            </w:r>
          </w:p>
        </w:tc>
        <w:tc>
          <w:tcPr>
            <w:tcW w:type="dxa" w:w="792"/>
          </w:tcPr>
          <w:p>
            <w:pPr>
              <w:spacing w:after="20" w:before="20" w:line="240" w:lineRule="auto"/>
              <w:jc w:val="center"/>
            </w:pPr>
            <w:r>
              <w:rPr>
                <w:sz w:val="15"/>
              </w:rPr>
              <w:t>10</w:t>
            </w:r>
          </w:p>
        </w:tc>
        <w:tc>
          <w:tcPr>
            <w:tcW w:type="dxa" w:w="893"/>
          </w:tcPr>
          <w:p>
            <w:pPr>
              <w:spacing w:after="20" w:before="20" w:line="240" w:lineRule="auto"/>
              <w:jc w:val="center"/>
            </w:pPr>
            <w:r>
              <w:rPr>
                <w:sz w:val="15"/>
              </w:rPr>
              <w:t>99.5</w:t>
            </w:r>
          </w:p>
        </w:tc>
        <w:tc>
          <w:tcPr>
            <w:tcW w:type="dxa" w:w="893"/>
          </w:tcPr>
          <w:p>
            <w:pPr>
              <w:spacing w:after="20" w:before="20" w:line="240" w:lineRule="auto"/>
              <w:jc w:val="center"/>
            </w:pPr>
            <w:r>
              <w:rPr>
                <w:sz w:val="15"/>
              </w:rPr>
              <w:t>99.5</w:t>
            </w:r>
          </w:p>
        </w:tc>
        <w:tc>
          <w:tcPr>
            <w:tcW w:type="dxa" w:w="893"/>
          </w:tcPr>
          <w:p>
            <w:pPr>
              <w:spacing w:after="20" w:before="20" w:line="240" w:lineRule="auto"/>
              <w:jc w:val="center"/>
            </w:pPr>
            <w:r>
              <w:rPr>
                <w:sz w:val="15"/>
              </w:rPr>
              <w:t>98.5</w:t>
            </w:r>
          </w:p>
        </w:tc>
        <w:tc>
          <w:tcPr>
            <w:tcW w:type="dxa" w:w="893"/>
          </w:tcPr>
          <w:p>
            <w:pPr>
              <w:spacing w:after="20" w:before="20" w:line="240" w:lineRule="auto"/>
              <w:jc w:val="center"/>
            </w:pPr>
            <w:r>
              <w:rPr>
                <w:sz w:val="15"/>
              </w:rPr>
              <w:t>0.205</w:t>
            </w:r>
          </w:p>
        </w:tc>
        <w:tc>
          <w:tcPr>
            <w:tcW w:type="dxa" w:w="893"/>
          </w:tcPr>
          <w:p>
            <w:pPr>
              <w:spacing w:after="20" w:before="20" w:line="240" w:lineRule="auto"/>
              <w:jc w:val="center"/>
            </w:pPr>
            <w:r>
              <w:rPr>
                <w:sz w:val="15"/>
              </w:rPr>
              <w:t>0.027</w:t>
            </w:r>
          </w:p>
        </w:tc>
        <w:tc>
          <w:tcPr>
            <w:tcW w:type="dxa" w:w="893"/>
          </w:tcPr>
          <w:p>
            <w:pPr>
              <w:spacing w:after="20" w:before="20" w:line="240" w:lineRule="auto"/>
              <w:jc w:val="center"/>
            </w:pPr>
            <w:r>
              <w:rPr>
                <w:sz w:val="15"/>
              </w:rPr>
              <w:t>0.25</w:t>
            </w:r>
          </w:p>
        </w:tc>
        <w:tc>
          <w:tcPr>
            <w:tcW w:type="dxa" w:w="893"/>
          </w:tcPr>
          <w:p>
            <w:pPr>
              <w:spacing w:after="20" w:before="20" w:line="240" w:lineRule="auto"/>
              <w:jc w:val="center"/>
            </w:pPr>
            <w:r>
              <w:rPr>
                <w:sz w:val="15"/>
              </w:rPr>
              <w:t>0.05</w:t>
            </w:r>
          </w:p>
        </w:tc>
      </w:tr>
      <w:tr>
        <w:trPr>
          <w:cantSplit/>
        </w:trPr>
        <w:tc>
          <w:tcPr>
            <w:tcW w:type="dxa" w:w="1800"/>
          </w:tcPr>
          <w:p>
            <w:pPr>
              <w:spacing w:after="20" w:before="20" w:line="240" w:lineRule="auto"/>
              <w:jc w:val="left"/>
            </w:pPr>
            <w:r>
              <w:rPr>
                <w:sz w:val="15"/>
              </w:rPr>
              <w:t>svhn</w:t>
            </w:r>
          </w:p>
        </w:tc>
        <w:tc>
          <w:tcPr>
            <w:tcW w:type="dxa" w:w="576"/>
          </w:tcPr>
          <w:p>
            <w:pPr>
              <w:spacing w:after="20" w:before="20" w:line="240" w:lineRule="auto"/>
              <w:jc w:val="center"/>
            </w:pPr>
            <w:r>
              <w:rPr>
                <w:sz w:val="15"/>
              </w:rPr>
              <w:t>200</w:t>
            </w:r>
          </w:p>
        </w:tc>
        <w:tc>
          <w:tcPr>
            <w:tcW w:type="dxa" w:w="792"/>
          </w:tcPr>
          <w:p>
            <w:pPr>
              <w:spacing w:after="20" w:before="20" w:line="240" w:lineRule="auto"/>
              <w:jc w:val="center"/>
            </w:pPr>
            <w:r>
              <w:rPr>
                <w:sz w:val="15"/>
              </w:rPr>
              <w:t>10</w:t>
            </w:r>
          </w:p>
        </w:tc>
        <w:tc>
          <w:tcPr>
            <w:tcW w:type="dxa" w:w="893"/>
          </w:tcPr>
          <w:p>
            <w:pPr>
              <w:spacing w:after="20" w:before="20" w:line="240" w:lineRule="auto"/>
              <w:jc w:val="center"/>
            </w:pPr>
            <w:r>
              <w:rPr>
                <w:sz w:val="15"/>
              </w:rPr>
              <w:t>74.5</w:t>
            </w:r>
          </w:p>
        </w:tc>
        <w:tc>
          <w:tcPr>
            <w:tcW w:type="dxa" w:w="893"/>
          </w:tcPr>
          <w:p>
            <w:pPr>
              <w:spacing w:after="20" w:before="20" w:line="240" w:lineRule="auto"/>
              <w:jc w:val="center"/>
            </w:pPr>
            <w:r>
              <w:rPr>
                <w:sz w:val="15"/>
              </w:rPr>
              <w:t>74.5</w:t>
            </w:r>
          </w:p>
        </w:tc>
        <w:tc>
          <w:tcPr>
            <w:tcW w:type="dxa" w:w="893"/>
          </w:tcPr>
          <w:p>
            <w:pPr>
              <w:spacing w:after="20" w:before="20" w:line="240" w:lineRule="auto"/>
              <w:jc w:val="center"/>
            </w:pPr>
            <w:r>
              <w:rPr>
                <w:sz w:val="15"/>
              </w:rPr>
              <w:t>79.5</w:t>
            </w:r>
          </w:p>
        </w:tc>
        <w:tc>
          <w:tcPr>
            <w:tcW w:type="dxa" w:w="893"/>
          </w:tcPr>
          <w:p>
            <w:pPr>
              <w:spacing w:after="20" w:before="20" w:line="240" w:lineRule="auto"/>
              <w:jc w:val="center"/>
            </w:pPr>
            <w:r>
              <w:rPr>
                <w:sz w:val="15"/>
              </w:rPr>
              <w:t>0.272</w:t>
            </w:r>
          </w:p>
        </w:tc>
        <w:tc>
          <w:tcPr>
            <w:tcW w:type="dxa" w:w="893"/>
          </w:tcPr>
          <w:p>
            <w:pPr>
              <w:spacing w:after="20" w:before="20" w:line="240" w:lineRule="auto"/>
              <w:jc w:val="center"/>
            </w:pPr>
            <w:r>
              <w:rPr>
                <w:sz w:val="15"/>
              </w:rPr>
              <w:t>0.064</w:t>
            </w:r>
          </w:p>
        </w:tc>
        <w:tc>
          <w:tcPr>
            <w:tcW w:type="dxa" w:w="893"/>
          </w:tcPr>
          <w:p>
            <w:pPr>
              <w:spacing w:after="20" w:before="20" w:line="240" w:lineRule="auto"/>
              <w:jc w:val="center"/>
            </w:pPr>
            <w:r>
              <w:rPr>
                <w:sz w:val="15"/>
              </w:rPr>
              <w:t>1.10</w:t>
            </w:r>
          </w:p>
        </w:tc>
        <w:tc>
          <w:tcPr>
            <w:tcW w:type="dxa" w:w="893"/>
          </w:tcPr>
          <w:p>
            <w:pPr>
              <w:spacing w:after="20" w:before="20" w:line="240" w:lineRule="auto"/>
              <w:jc w:val="center"/>
            </w:pPr>
            <w:r>
              <w:rPr>
                <w:sz w:val="15"/>
              </w:rPr>
              <w:t>0.66</w:t>
            </w:r>
          </w:p>
        </w:tc>
      </w:tr>
      <w:tr>
        <w:trPr>
          <w:cantSplit/>
        </w:trPr>
        <w:tc>
          <w:tcPr>
            <w:tcW w:type="dxa" w:w="1800"/>
          </w:tcPr>
          <w:p>
            <w:pPr>
              <w:spacing w:after="20" w:before="20" w:line="240" w:lineRule="auto"/>
              <w:jc w:val="left"/>
            </w:pPr>
            <w:r>
              <w:rPr>
                <w:sz w:val="15"/>
              </w:rPr>
              <w:t>tweet_emoji</w:t>
            </w:r>
          </w:p>
        </w:tc>
        <w:tc>
          <w:tcPr>
            <w:tcW w:type="dxa" w:w="576"/>
          </w:tcPr>
          <w:p>
            <w:pPr>
              <w:spacing w:after="20" w:before="20" w:line="240" w:lineRule="auto"/>
              <w:jc w:val="center"/>
            </w:pPr>
            <w:r>
              <w:rPr>
                <w:sz w:val="15"/>
              </w:rPr>
              <w:t>250</w:t>
            </w:r>
          </w:p>
        </w:tc>
        <w:tc>
          <w:tcPr>
            <w:tcW w:type="dxa" w:w="792"/>
          </w:tcPr>
          <w:p>
            <w:pPr>
              <w:spacing w:after="20" w:before="20" w:line="240" w:lineRule="auto"/>
              <w:jc w:val="center"/>
            </w:pPr>
            <w:r>
              <w:rPr>
                <w:sz w:val="15"/>
              </w:rPr>
              <w:t>5</w:t>
            </w:r>
          </w:p>
        </w:tc>
        <w:tc>
          <w:tcPr>
            <w:tcW w:type="dxa" w:w="893"/>
          </w:tcPr>
          <w:p>
            <w:pPr>
              <w:spacing w:after="20" w:before="20" w:line="240" w:lineRule="auto"/>
              <w:jc w:val="center"/>
            </w:pPr>
            <w:r>
              <w:rPr>
                <w:sz w:val="15"/>
              </w:rPr>
              <w:t>19.6</w:t>
            </w:r>
          </w:p>
        </w:tc>
        <w:tc>
          <w:tcPr>
            <w:tcW w:type="dxa" w:w="893"/>
          </w:tcPr>
          <w:p>
            <w:pPr>
              <w:spacing w:after="20" w:before="20" w:line="240" w:lineRule="auto"/>
              <w:jc w:val="center"/>
            </w:pPr>
            <w:r>
              <w:rPr>
                <w:sz w:val="15"/>
              </w:rPr>
              <w:t>19.6</w:t>
            </w:r>
          </w:p>
        </w:tc>
        <w:tc>
          <w:tcPr>
            <w:tcW w:type="dxa" w:w="893"/>
          </w:tcPr>
          <w:p>
            <w:pPr>
              <w:spacing w:after="20" w:before="20" w:line="240" w:lineRule="auto"/>
              <w:jc w:val="center"/>
            </w:pPr>
            <w:r>
              <w:rPr>
                <w:sz w:val="15"/>
              </w:rPr>
              <w:t>19.6</w:t>
            </w:r>
          </w:p>
        </w:tc>
        <w:tc>
          <w:tcPr>
            <w:tcW w:type="dxa" w:w="893"/>
          </w:tcPr>
          <w:p>
            <w:pPr>
              <w:spacing w:after="20" w:before="20" w:line="240" w:lineRule="auto"/>
              <w:jc w:val="center"/>
            </w:pPr>
            <w:r>
              <w:rPr>
                <w:sz w:val="15"/>
              </w:rPr>
              <w:t>0.213</w:t>
            </w:r>
          </w:p>
        </w:tc>
        <w:tc>
          <w:tcPr>
            <w:tcW w:type="dxa" w:w="893"/>
          </w:tcPr>
          <w:p>
            <w:pPr>
              <w:spacing w:after="20" w:before="20" w:line="240" w:lineRule="auto"/>
              <w:jc w:val="center"/>
            </w:pPr>
            <w:r>
              <w:rPr>
                <w:sz w:val="15"/>
              </w:rPr>
              <w:t>0.124</w:t>
            </w:r>
          </w:p>
        </w:tc>
        <w:tc>
          <w:tcPr>
            <w:tcW w:type="dxa" w:w="893"/>
          </w:tcPr>
          <w:p>
            <w:pPr>
              <w:spacing w:after="20" w:before="20" w:line="240" w:lineRule="auto"/>
              <w:jc w:val="center"/>
            </w:pPr>
            <w:r>
              <w:rPr>
                <w:sz w:val="15"/>
              </w:rPr>
              <w:t>2.77</w:t>
            </w:r>
          </w:p>
        </w:tc>
        <w:tc>
          <w:tcPr>
            <w:tcW w:type="dxa" w:w="893"/>
          </w:tcPr>
          <w:p>
            <w:pPr>
              <w:spacing w:after="20" w:before="20" w:line="240" w:lineRule="auto"/>
              <w:jc w:val="center"/>
            </w:pPr>
            <w:r>
              <w:rPr>
                <w:sz w:val="15"/>
              </w:rPr>
              <w:t>3.14</w:t>
            </w:r>
          </w:p>
        </w:tc>
      </w:tr>
      <w:tr>
        <w:trPr>
          <w:cantSplit/>
        </w:trPr>
        <w:tc>
          <w:tcPr>
            <w:tcW w:type="dxa" w:w="1800"/>
          </w:tcPr>
          <w:p>
            <w:pPr>
              <w:spacing w:after="20" w:before="20" w:line="240" w:lineRule="auto"/>
              <w:jc w:val="left"/>
            </w:pPr>
            <w:r>
              <w:rPr>
                <w:sz w:val="15"/>
              </w:rPr>
              <w:t>tweet_emotion</w:t>
            </w:r>
          </w:p>
        </w:tc>
        <w:tc>
          <w:tcPr>
            <w:tcW w:type="dxa" w:w="576"/>
          </w:tcPr>
          <w:p>
            <w:pPr>
              <w:spacing w:after="20" w:before="20" w:line="240" w:lineRule="auto"/>
              <w:jc w:val="center"/>
            </w:pPr>
            <w:r>
              <w:rPr>
                <w:sz w:val="15"/>
              </w:rPr>
              <w:t>250</w:t>
            </w:r>
          </w:p>
        </w:tc>
        <w:tc>
          <w:tcPr>
            <w:tcW w:type="dxa" w:w="792"/>
          </w:tcPr>
          <w:p>
            <w:pPr>
              <w:spacing w:after="20" w:before="20" w:line="240" w:lineRule="auto"/>
              <w:jc w:val="center"/>
            </w:pPr>
            <w:r>
              <w:rPr>
                <w:sz w:val="15"/>
              </w:rPr>
              <w:t>25</w:t>
            </w:r>
          </w:p>
        </w:tc>
        <w:tc>
          <w:tcPr>
            <w:tcW w:type="dxa" w:w="893"/>
          </w:tcPr>
          <w:p>
            <w:pPr>
              <w:spacing w:after="20" w:before="20" w:line="240" w:lineRule="auto"/>
              <w:jc w:val="center"/>
            </w:pPr>
            <w:r>
              <w:rPr>
                <w:sz w:val="15"/>
              </w:rPr>
              <w:t>80.8</w:t>
            </w:r>
          </w:p>
        </w:tc>
        <w:tc>
          <w:tcPr>
            <w:tcW w:type="dxa" w:w="893"/>
          </w:tcPr>
          <w:p>
            <w:pPr>
              <w:spacing w:after="20" w:before="20" w:line="240" w:lineRule="auto"/>
              <w:jc w:val="center"/>
            </w:pPr>
            <w:r>
              <w:rPr>
                <w:sz w:val="15"/>
              </w:rPr>
              <w:t>80.8</w:t>
            </w:r>
          </w:p>
        </w:tc>
        <w:tc>
          <w:tcPr>
            <w:tcW w:type="dxa" w:w="893"/>
          </w:tcPr>
          <w:p>
            <w:pPr>
              <w:spacing w:after="20" w:before="20" w:line="240" w:lineRule="auto"/>
              <w:jc w:val="center"/>
            </w:pPr>
            <w:r>
              <w:rPr>
                <w:sz w:val="15"/>
              </w:rPr>
              <w:t>75.6</w:t>
            </w:r>
          </w:p>
        </w:tc>
        <w:tc>
          <w:tcPr>
            <w:tcW w:type="dxa" w:w="893"/>
          </w:tcPr>
          <w:p>
            <w:pPr>
              <w:spacing w:after="20" w:before="20" w:line="240" w:lineRule="auto"/>
              <w:jc w:val="center"/>
            </w:pPr>
            <w:r>
              <w:rPr>
                <w:sz w:val="15"/>
              </w:rPr>
              <w:t>0.103</w:t>
            </w:r>
          </w:p>
        </w:tc>
        <w:tc>
          <w:tcPr>
            <w:tcW w:type="dxa" w:w="893"/>
          </w:tcPr>
          <w:p>
            <w:pPr>
              <w:spacing w:after="20" w:before="20" w:line="240" w:lineRule="auto"/>
              <w:jc w:val="center"/>
            </w:pPr>
            <w:r>
              <w:rPr>
                <w:sz w:val="15"/>
              </w:rPr>
              <w:t>0.101</w:t>
            </w:r>
          </w:p>
        </w:tc>
        <w:tc>
          <w:tcPr>
            <w:tcW w:type="dxa" w:w="893"/>
          </w:tcPr>
          <w:p>
            <w:pPr>
              <w:spacing w:after="20" w:before="20" w:line="240" w:lineRule="auto"/>
              <w:jc w:val="center"/>
            </w:pPr>
            <w:r>
              <w:rPr>
                <w:sz w:val="15"/>
              </w:rPr>
              <w:t>0.62</w:t>
            </w:r>
          </w:p>
        </w:tc>
        <w:tc>
          <w:tcPr>
            <w:tcW w:type="dxa" w:w="893"/>
          </w:tcPr>
          <w:p>
            <w:pPr>
              <w:spacing w:after="20" w:before="20" w:line="240" w:lineRule="auto"/>
              <w:jc w:val="center"/>
            </w:pPr>
            <w:r>
              <w:rPr>
                <w:sz w:val="15"/>
              </w:rPr>
              <w:t>0.62</w:t>
            </w:r>
          </w:p>
        </w:tc>
      </w:tr>
      <w:tr>
        <w:trPr>
          <w:cantSplit/>
        </w:trPr>
        <w:tc>
          <w:tcPr>
            <w:tcW w:type="dxa" w:w="1800"/>
          </w:tcPr>
          <w:p>
            <w:pPr>
              <w:spacing w:after="20" w:before="20" w:line="240" w:lineRule="auto"/>
              <w:jc w:val="left"/>
            </w:pPr>
            <w:r>
              <w:rPr>
                <w:sz w:val="15"/>
              </w:rPr>
              <w:t>tweet_sentiment</w:t>
            </w:r>
          </w:p>
        </w:tc>
        <w:tc>
          <w:tcPr>
            <w:tcW w:type="dxa" w:w="576"/>
          </w:tcPr>
          <w:p>
            <w:pPr>
              <w:spacing w:after="20" w:before="20" w:line="240" w:lineRule="auto"/>
              <w:jc w:val="center"/>
            </w:pPr>
            <w:r>
              <w:rPr>
                <w:sz w:val="15"/>
              </w:rPr>
              <w:t>250</w:t>
            </w:r>
          </w:p>
        </w:tc>
        <w:tc>
          <w:tcPr>
            <w:tcW w:type="dxa" w:w="792"/>
          </w:tcPr>
          <w:p>
            <w:pPr>
              <w:spacing w:after="20" w:before="20" w:line="240" w:lineRule="auto"/>
              <w:jc w:val="center"/>
            </w:pPr>
            <w:r>
              <w:rPr>
                <w:sz w:val="15"/>
              </w:rPr>
              <w:t>33</w:t>
            </w:r>
          </w:p>
        </w:tc>
        <w:tc>
          <w:tcPr>
            <w:tcW w:type="dxa" w:w="893"/>
          </w:tcPr>
          <w:p>
            <w:pPr>
              <w:spacing w:after="20" w:before="20" w:line="240" w:lineRule="auto"/>
              <w:jc w:val="center"/>
            </w:pPr>
            <w:r>
              <w:rPr>
                <w:sz w:val="15"/>
              </w:rPr>
              <w:t>52.8</w:t>
            </w:r>
          </w:p>
        </w:tc>
        <w:tc>
          <w:tcPr>
            <w:tcW w:type="dxa" w:w="893"/>
          </w:tcPr>
          <w:p>
            <w:pPr>
              <w:spacing w:after="20" w:before="20" w:line="240" w:lineRule="auto"/>
              <w:jc w:val="center"/>
            </w:pPr>
            <w:r>
              <w:rPr>
                <w:sz w:val="15"/>
              </w:rPr>
              <w:t>52.8</w:t>
            </w:r>
          </w:p>
        </w:tc>
        <w:tc>
          <w:tcPr>
            <w:tcW w:type="dxa" w:w="893"/>
          </w:tcPr>
          <w:p>
            <w:pPr>
              <w:spacing w:after="20" w:before="20" w:line="240" w:lineRule="auto"/>
              <w:jc w:val="center"/>
            </w:pPr>
            <w:r>
              <w:rPr>
                <w:sz w:val="15"/>
              </w:rPr>
              <w:t>72.4</w:t>
            </w:r>
          </w:p>
        </w:tc>
        <w:tc>
          <w:tcPr>
            <w:tcW w:type="dxa" w:w="893"/>
          </w:tcPr>
          <w:p>
            <w:pPr>
              <w:spacing w:after="20" w:before="20" w:line="240" w:lineRule="auto"/>
              <w:jc w:val="center"/>
            </w:pPr>
            <w:r>
              <w:rPr>
                <w:sz w:val="15"/>
              </w:rPr>
              <w:t>0.341</w:t>
            </w:r>
          </w:p>
        </w:tc>
        <w:tc>
          <w:tcPr>
            <w:tcW w:type="dxa" w:w="893"/>
          </w:tcPr>
          <w:p>
            <w:pPr>
              <w:spacing w:after="20" w:before="20" w:line="240" w:lineRule="auto"/>
              <w:jc w:val="center"/>
            </w:pPr>
            <w:r>
              <w:rPr>
                <w:sz w:val="15"/>
              </w:rPr>
              <w:t>0.074</w:t>
            </w:r>
          </w:p>
        </w:tc>
        <w:tc>
          <w:tcPr>
            <w:tcW w:type="dxa" w:w="893"/>
          </w:tcPr>
          <w:p>
            <w:pPr>
              <w:spacing w:after="20" w:before="20" w:line="240" w:lineRule="auto"/>
              <w:jc w:val="center"/>
            </w:pPr>
            <w:r>
              <w:rPr>
                <w:sz w:val="15"/>
              </w:rPr>
              <w:t>1.47</w:t>
            </w:r>
          </w:p>
        </w:tc>
        <w:tc>
          <w:tcPr>
            <w:tcW w:type="dxa" w:w="893"/>
          </w:tcPr>
          <w:p>
            <w:pPr>
              <w:spacing w:after="20" w:before="20" w:line="240" w:lineRule="auto"/>
              <w:jc w:val="center"/>
            </w:pPr>
            <w:r>
              <w:rPr>
                <w:sz w:val="15"/>
              </w:rPr>
              <w:t>0.67</w:t>
            </w:r>
          </w:p>
        </w:tc>
      </w:tr>
      <w:tr>
        <w:trPr>
          <w:cantSplit/>
        </w:trPr>
        <w:tc>
          <w:tcPr>
            <w:tcW w:type="dxa" w:w="1800"/>
          </w:tcPr>
          <w:p>
            <w:pPr>
              <w:spacing w:after="20" w:before="20" w:line="240" w:lineRule="auto"/>
              <w:jc w:val="left"/>
            </w:pPr>
            <w:r>
              <w:rPr>
                <w:sz w:val="15"/>
              </w:rPr>
              <w:t>tweet_stance</w:t>
            </w:r>
          </w:p>
        </w:tc>
        <w:tc>
          <w:tcPr>
            <w:tcW w:type="dxa" w:w="576"/>
          </w:tcPr>
          <w:p>
            <w:pPr>
              <w:spacing w:after="20" w:before="20" w:line="240" w:lineRule="auto"/>
              <w:jc w:val="center"/>
            </w:pPr>
            <w:r>
              <w:rPr>
                <w:sz w:val="15"/>
              </w:rPr>
              <w:t>250</w:t>
            </w:r>
          </w:p>
        </w:tc>
        <w:tc>
          <w:tcPr>
            <w:tcW w:type="dxa" w:w="792"/>
          </w:tcPr>
          <w:p>
            <w:pPr>
              <w:spacing w:after="20" w:before="20" w:line="240" w:lineRule="auto"/>
              <w:jc w:val="center"/>
            </w:pPr>
            <w:r>
              <w:rPr>
                <w:sz w:val="15"/>
              </w:rPr>
              <w:t>33</w:t>
            </w:r>
          </w:p>
        </w:tc>
        <w:tc>
          <w:tcPr>
            <w:tcW w:type="dxa" w:w="893"/>
          </w:tcPr>
          <w:p>
            <w:pPr>
              <w:spacing w:after="20" w:before="20" w:line="240" w:lineRule="auto"/>
              <w:jc w:val="center"/>
            </w:pPr>
            <w:r>
              <w:rPr>
                <w:sz w:val="15"/>
              </w:rPr>
              <w:t>66.4</w:t>
            </w:r>
          </w:p>
        </w:tc>
        <w:tc>
          <w:tcPr>
            <w:tcW w:type="dxa" w:w="893"/>
          </w:tcPr>
          <w:p>
            <w:pPr>
              <w:spacing w:after="20" w:before="20" w:line="240" w:lineRule="auto"/>
              <w:jc w:val="center"/>
            </w:pPr>
            <w:r>
              <w:rPr>
                <w:sz w:val="15"/>
              </w:rPr>
              <w:t>66.4</w:t>
            </w:r>
          </w:p>
        </w:tc>
        <w:tc>
          <w:tcPr>
            <w:tcW w:type="dxa" w:w="893"/>
          </w:tcPr>
          <w:p>
            <w:pPr>
              <w:spacing w:after="20" w:before="20" w:line="240" w:lineRule="auto"/>
              <w:jc w:val="center"/>
            </w:pPr>
            <w:r>
              <w:rPr>
                <w:sz w:val="15"/>
              </w:rPr>
              <w:t>60.4</w:t>
            </w:r>
          </w:p>
        </w:tc>
        <w:tc>
          <w:tcPr>
            <w:tcW w:type="dxa" w:w="893"/>
          </w:tcPr>
          <w:p>
            <w:pPr>
              <w:spacing w:after="20" w:before="20" w:line="240" w:lineRule="auto"/>
              <w:jc w:val="center"/>
            </w:pPr>
            <w:r>
              <w:rPr>
                <w:sz w:val="15"/>
              </w:rPr>
              <w:t>0.117</w:t>
            </w:r>
          </w:p>
        </w:tc>
        <w:tc>
          <w:tcPr>
            <w:tcW w:type="dxa" w:w="893"/>
          </w:tcPr>
          <w:p>
            <w:pPr>
              <w:spacing w:after="20" w:before="20" w:line="240" w:lineRule="auto"/>
              <w:jc w:val="center"/>
            </w:pPr>
            <w:r>
              <w:rPr>
                <w:sz w:val="15"/>
              </w:rPr>
              <w:t>0.106</w:t>
            </w:r>
          </w:p>
        </w:tc>
        <w:tc>
          <w:tcPr>
            <w:tcW w:type="dxa" w:w="893"/>
          </w:tcPr>
          <w:p>
            <w:pPr>
              <w:spacing w:after="20" w:before="20" w:line="240" w:lineRule="auto"/>
              <w:jc w:val="center"/>
            </w:pPr>
            <w:r>
              <w:rPr>
                <w:sz w:val="15"/>
              </w:rPr>
              <w:t>0.91</w:t>
            </w:r>
          </w:p>
        </w:tc>
        <w:tc>
          <w:tcPr>
            <w:tcW w:type="dxa" w:w="893"/>
          </w:tcPr>
          <w:p>
            <w:pPr>
              <w:spacing w:after="20" w:before="20" w:line="240" w:lineRule="auto"/>
              <w:jc w:val="center"/>
            </w:pPr>
            <w:r>
              <w:rPr>
                <w:sz w:val="15"/>
              </w:rPr>
              <w:t>0.99</w:t>
            </w:r>
          </w:p>
        </w:tc>
      </w:tr>
      <w:tr>
        <w:trPr>
          <w:cantSplit/>
        </w:trPr>
        <w:tc>
          <w:tcPr>
            <w:tcW w:type="dxa" w:w="1800"/>
          </w:tcPr>
          <w:p>
            <w:pPr>
              <w:spacing w:after="20" w:before="20" w:line="240" w:lineRule="auto"/>
              <w:jc w:val="left"/>
            </w:pPr>
            <w:r>
              <w:rPr>
                <w:sz w:val="15"/>
              </w:rPr>
              <w:t>wic</w:t>
            </w:r>
          </w:p>
        </w:tc>
        <w:tc>
          <w:tcPr>
            <w:tcW w:type="dxa" w:w="576"/>
          </w:tcPr>
          <w:p>
            <w:pPr>
              <w:spacing w:after="20" w:before="20" w:line="240" w:lineRule="auto"/>
              <w:jc w:val="center"/>
            </w:pPr>
            <w:r>
              <w:rPr>
                <w:sz w:val="15"/>
              </w:rPr>
              <w:t>250</w:t>
            </w:r>
          </w:p>
        </w:tc>
        <w:tc>
          <w:tcPr>
            <w:tcW w:type="dxa" w:w="792"/>
          </w:tcPr>
          <w:p>
            <w:pPr>
              <w:spacing w:after="20" w:before="20" w:line="240" w:lineRule="auto"/>
              <w:jc w:val="center"/>
            </w:pPr>
            <w:r>
              <w:rPr>
                <w:sz w:val="15"/>
              </w:rPr>
              <w:t>50</w:t>
            </w:r>
          </w:p>
        </w:tc>
        <w:tc>
          <w:tcPr>
            <w:tcW w:type="dxa" w:w="893"/>
          </w:tcPr>
          <w:p>
            <w:pPr>
              <w:spacing w:after="20" w:before="20" w:line="240" w:lineRule="auto"/>
              <w:jc w:val="center"/>
            </w:pPr>
            <w:r>
              <w:rPr>
                <w:sz w:val="15"/>
              </w:rPr>
              <w:t>48.0</w:t>
            </w:r>
          </w:p>
        </w:tc>
        <w:tc>
          <w:tcPr>
            <w:tcW w:type="dxa" w:w="893"/>
          </w:tcPr>
          <w:p>
            <w:pPr>
              <w:spacing w:after="20" w:before="20" w:line="240" w:lineRule="auto"/>
              <w:jc w:val="center"/>
            </w:pPr>
            <w:r>
              <w:rPr>
                <w:sz w:val="15"/>
              </w:rPr>
              <w:t>48.0</w:t>
            </w:r>
          </w:p>
        </w:tc>
        <w:tc>
          <w:tcPr>
            <w:tcW w:type="dxa" w:w="893"/>
          </w:tcPr>
          <w:p>
            <w:pPr>
              <w:spacing w:after="20" w:before="20" w:line="240" w:lineRule="auto"/>
              <w:jc w:val="center"/>
            </w:pPr>
            <w:r>
              <w:rPr>
                <w:sz w:val="15"/>
              </w:rPr>
              <w:t>56.0</w:t>
            </w:r>
          </w:p>
        </w:tc>
        <w:tc>
          <w:tcPr>
            <w:tcW w:type="dxa" w:w="893"/>
          </w:tcPr>
          <w:p>
            <w:pPr>
              <w:spacing w:after="20" w:before="20" w:line="240" w:lineRule="auto"/>
              <w:jc w:val="center"/>
            </w:pPr>
            <w:r>
              <w:rPr>
                <w:sz w:val="15"/>
              </w:rPr>
              <w:t>0.374</w:t>
            </w:r>
          </w:p>
        </w:tc>
        <w:tc>
          <w:tcPr>
            <w:tcW w:type="dxa" w:w="893"/>
          </w:tcPr>
          <w:p>
            <w:pPr>
              <w:spacing w:after="20" w:before="20" w:line="240" w:lineRule="auto"/>
              <w:jc w:val="center"/>
            </w:pPr>
            <w:r>
              <w:rPr>
                <w:sz w:val="15"/>
              </w:rPr>
              <w:t>0.175</w:t>
            </w:r>
          </w:p>
        </w:tc>
        <w:tc>
          <w:tcPr>
            <w:tcW w:type="dxa" w:w="893"/>
          </w:tcPr>
          <w:p>
            <w:pPr>
              <w:spacing w:after="20" w:before="20" w:line="240" w:lineRule="auto"/>
              <w:jc w:val="center"/>
            </w:pPr>
            <w:r>
              <w:rPr>
                <w:sz w:val="15"/>
              </w:rPr>
              <w:t>1.12</w:t>
            </w:r>
          </w:p>
        </w:tc>
        <w:tc>
          <w:tcPr>
            <w:tcW w:type="dxa" w:w="893"/>
          </w:tcPr>
          <w:p>
            <w:pPr>
              <w:spacing w:after="20" w:before="20" w:line="240" w:lineRule="auto"/>
              <w:jc w:val="center"/>
            </w:pPr>
            <w:r>
              <w:rPr>
                <w:sz w:val="15"/>
              </w:rPr>
              <w:t>0.79</w:t>
            </w:r>
          </w:p>
        </w:tc>
      </w:tr>
      <w:tr>
        <w:trPr>
          <w:cantSplit/>
        </w:trPr>
        <w:tc>
          <w:tcPr>
            <w:tcW w:type="dxa" w:w="1800"/>
            <w:tcBorders>
              <w:bottom w:val="single" w:sz="12" w:space="0" w:color="000000"/>
            </w:tcBorders>
          </w:tcPr>
          <w:p>
            <w:pPr>
              <w:spacing w:after="20" w:before="20" w:line="240" w:lineRule="auto"/>
              <w:jc w:val="left"/>
            </w:pPr>
            <w:r>
              <w:rPr>
                <w:b/>
                <w:sz w:val="15"/>
              </w:rPr>
              <w:t>ALL</w:t>
            </w:r>
          </w:p>
        </w:tc>
        <w:tc>
          <w:tcPr>
            <w:tcW w:type="dxa" w:w="576"/>
            <w:tcBorders>
              <w:bottom w:val="single" w:sz="12" w:space="0" w:color="000000"/>
            </w:tcBorders>
          </w:tcPr>
          <w:p>
            <w:pPr>
              <w:spacing w:after="20" w:before="20" w:line="240" w:lineRule="auto"/>
              <w:jc w:val="center"/>
            </w:pPr>
            <w:r>
              <w:rPr>
                <w:b/>
                <w:sz w:val="15"/>
              </w:rPr>
              <w:t>2706</w:t>
            </w:r>
          </w:p>
        </w:tc>
        <w:tc>
          <w:tcPr>
            <w:tcW w:type="dxa" w:w="792"/>
            <w:tcBorders>
              <w:bottom w:val="single" w:sz="12" w:space="0" w:color="000000"/>
            </w:tcBorders>
          </w:tcPr>
          <w:p>
            <w:pPr>
              <w:spacing w:after="20" w:before="20" w:line="240" w:lineRule="auto"/>
              <w:jc w:val="center"/>
            </w:pPr>
            <w:r>
              <w:rPr>
                <w:b/>
                <w:sz w:val="15"/>
              </w:rPr>
              <w:t>25</w:t>
            </w:r>
          </w:p>
        </w:tc>
        <w:tc>
          <w:tcPr>
            <w:tcW w:type="dxa" w:w="893"/>
            <w:tcBorders>
              <w:bottom w:val="single" w:sz="12" w:space="0" w:color="000000"/>
            </w:tcBorders>
          </w:tcPr>
          <w:p>
            <w:pPr>
              <w:spacing w:after="20" w:before="20" w:line="240" w:lineRule="auto"/>
              <w:jc w:val="center"/>
            </w:pPr>
            <w:r>
              <w:rPr>
                <w:b/>
                <w:sz w:val="15"/>
              </w:rPr>
              <w:t>58.9</w:t>
            </w:r>
          </w:p>
        </w:tc>
        <w:tc>
          <w:tcPr>
            <w:tcW w:type="dxa" w:w="893"/>
            <w:tcBorders>
              <w:bottom w:val="single" w:sz="12" w:space="0" w:color="000000"/>
            </w:tcBorders>
          </w:tcPr>
          <w:p>
            <w:pPr>
              <w:spacing w:after="20" w:before="20" w:line="240" w:lineRule="auto"/>
              <w:jc w:val="center"/>
            </w:pPr>
            <w:r>
              <w:rPr>
                <w:b/>
                <w:sz w:val="15"/>
              </w:rPr>
              <w:t>58.9</w:t>
            </w:r>
          </w:p>
        </w:tc>
        <w:tc>
          <w:tcPr>
            <w:tcW w:type="dxa" w:w="893"/>
            <w:tcBorders>
              <w:bottom w:val="single" w:sz="12" w:space="0" w:color="000000"/>
            </w:tcBorders>
          </w:tcPr>
          <w:p>
            <w:pPr>
              <w:spacing w:after="20" w:before="20" w:line="240" w:lineRule="auto"/>
              <w:jc w:val="center"/>
            </w:pPr>
            <w:r>
              <w:rPr>
                <w:b/>
                <w:sz w:val="15"/>
              </w:rPr>
              <w:t>69.6</w:t>
            </w:r>
          </w:p>
        </w:tc>
        <w:tc>
          <w:tcPr>
            <w:tcW w:type="dxa" w:w="893"/>
            <w:tcBorders>
              <w:bottom w:val="single" w:sz="12" w:space="0" w:color="000000"/>
            </w:tcBorders>
          </w:tcPr>
          <w:p>
            <w:pPr>
              <w:spacing w:after="20" w:before="20" w:line="240" w:lineRule="auto"/>
              <w:jc w:val="center"/>
            </w:pPr>
            <w:r>
              <w:rPr>
                <w:b/>
                <w:sz w:val="15"/>
              </w:rPr>
              <w:t>0.084</w:t>
            </w:r>
          </w:p>
        </w:tc>
        <w:tc>
          <w:tcPr>
            <w:tcW w:type="dxa" w:w="893"/>
            <w:tcBorders>
              <w:bottom w:val="single" w:sz="12" w:space="0" w:color="000000"/>
            </w:tcBorders>
          </w:tcPr>
          <w:p>
            <w:pPr>
              <w:spacing w:after="20" w:before="20" w:line="240" w:lineRule="auto"/>
              <w:jc w:val="center"/>
            </w:pPr>
            <w:r>
              <w:rPr>
                <w:b/>
                <w:sz w:val="15"/>
              </w:rPr>
              <w:t>0.041</w:t>
            </w:r>
          </w:p>
        </w:tc>
        <w:tc>
          <w:tcPr>
            <w:tcW w:type="dxa" w:w="893"/>
            <w:tcBorders>
              <w:bottom w:val="single" w:sz="12" w:space="0" w:color="000000"/>
            </w:tcBorders>
          </w:tcPr>
          <w:p>
            <w:pPr>
              <w:spacing w:after="20" w:before="20" w:line="240" w:lineRule="auto"/>
              <w:jc w:val="center"/>
            </w:pPr>
            <w:r>
              <w:rPr>
                <w:b/>
                <w:sz w:val="15"/>
              </w:rPr>
              <w:t>2.86</w:t>
            </w:r>
          </w:p>
        </w:tc>
        <w:tc>
          <w:tcPr>
            <w:tcW w:type="dxa" w:w="893"/>
            <w:tcBorders>
              <w:bottom w:val="single" w:sz="12" w:space="0" w:color="000000"/>
            </w:tcBorders>
          </w:tcPr>
          <w:p>
            <w:pPr>
              <w:spacing w:after="20" w:before="20" w:line="240" w:lineRule="auto"/>
              <w:jc w:val="center"/>
            </w:pPr>
            <w:r>
              <w:rPr>
                <w:b/>
                <w:sz w:val="15"/>
              </w:rPr>
              <w:t>0.91</w:t>
            </w:r>
          </w:p>
        </w:tc>
      </w:tr>
    </w:tbl>
    <w:p>
      <w:pPr>
        <w:keepNext w:val="0"/>
        <w:spacing w:after="160" w:before="40"/>
        <w:jc w:val="both"/>
      </w:pPr>
      <w:r>
        <w:rPr>
          <w:sz w:val="17"/>
        </w:rPr>
        <w:t>TS = temperature scaling. Base+TS has the same accuracy as Base by construction.</w:t>
      </w:r>
    </w:p>
    <w:p>
      <w:pPr>
        <w:pStyle w:val="Heading1"/>
      </w:pPr>
      <w:r>
        <w:t>Appendix B  Training and evaluation settings</w:t>
      </w:r>
    </w:p>
    <w:p>
      <w:pPr>
        <w:pStyle w:val="Caption"/>
        <w:keepNext/>
      </w:pPr>
      <w:r>
        <w:rPr>
          <w:b/>
        </w:rPr>
        <w:t>Table 9.</w:t>
      </w:r>
      <w:r>
        <w:rPr/>
        <w:t xml:space="preserve"> Hyperparameters of the released model (identical for the narrow mix except the number of steps).</w:t>
      </w:r>
    </w:p>
    <w:tbl>
      <w:tblPr>
        <w:tblW w:type="auto" w:w="0"/>
        <w:jc w:val="center"/>
        <w:tblLayout w:type="fixed"/>
        <w:tblLook w:firstColumn="1" w:firstRow="1" w:lastColumn="0" w:lastRow="0" w:noHBand="0" w:noVBand="1" w:val="04A0"/>
      </w:tblPr>
      <w:tblGrid>
        <w:gridCol w:w="4680"/>
        <w:gridCol w:w="4680"/>
      </w:tblGrid>
      <w:tr>
        <w:trPr>
          <w:cantSplit/>
          <w:tblHeader/>
        </w:trPr>
        <w:tc>
          <w:tcPr>
            <w:tcW w:type="dxa" w:w="2304"/>
            <w:tcBorders>
              <w:top w:val="single" w:sz="12" w:space="0" w:color="000000"/>
              <w:bottom w:val="single" w:sz="6" w:space="0" w:color="000000"/>
            </w:tcBorders>
          </w:tcPr>
          <w:p>
            <w:pPr>
              <w:spacing w:after="20" w:before="20" w:line="240" w:lineRule="auto"/>
              <w:jc w:val="left"/>
            </w:pPr>
            <w:r>
              <w:rPr>
                <w:b/>
                <w:sz w:val="17"/>
              </w:rPr>
              <w:t>Setting</w:t>
            </w:r>
          </w:p>
        </w:tc>
        <w:tc>
          <w:tcPr>
            <w:tcW w:type="dxa" w:w="7056"/>
            <w:tcBorders>
              <w:top w:val="single" w:sz="12" w:space="0" w:color="000000"/>
              <w:bottom w:val="single" w:sz="6" w:space="0" w:color="000000"/>
            </w:tcBorders>
          </w:tcPr>
          <w:p>
            <w:pPr>
              <w:spacing w:after="20" w:before="20" w:line="240" w:lineRule="auto"/>
              <w:jc w:val="left"/>
            </w:pPr>
            <w:r>
              <w:rPr>
                <w:b/>
                <w:sz w:val="17"/>
              </w:rPr>
              <w:t>Value</w:t>
            </w:r>
          </w:p>
        </w:tc>
      </w:tr>
      <w:tr>
        <w:trPr>
          <w:cantSplit/>
        </w:trPr>
        <w:tc>
          <w:tcPr>
            <w:tcW w:type="dxa" w:w="2304"/>
          </w:tcPr>
          <w:p>
            <w:pPr>
              <w:spacing w:after="20" w:before="20" w:line="240" w:lineRule="auto"/>
              <w:jc w:val="left"/>
            </w:pPr>
            <w:r>
              <w:rPr>
                <w:sz w:val="17"/>
              </w:rPr>
              <w:t>Base model</w:t>
            </w:r>
          </w:p>
        </w:tc>
        <w:tc>
          <w:tcPr>
            <w:tcW w:type="dxa" w:w="7056"/>
          </w:tcPr>
          <w:p>
            <w:pPr>
              <w:spacing w:after="20" w:before="20" w:line="240" w:lineRule="auto"/>
              <w:jc w:val="left"/>
            </w:pPr>
            <w:r>
              <w:rPr>
                <w:sz w:val="17"/>
              </w:rPr>
              <w:t>Qwen3-VL-2B-Instruct, language-model head removed, vision tower frozen</w:t>
            </w:r>
          </w:p>
        </w:tc>
      </w:tr>
      <w:tr>
        <w:trPr>
          <w:cantSplit/>
        </w:trPr>
        <w:tc>
          <w:tcPr>
            <w:tcW w:type="dxa" w:w="2304"/>
          </w:tcPr>
          <w:p>
            <w:pPr>
              <w:spacing w:after="20" w:before="20" w:line="240" w:lineRule="auto"/>
              <w:jc w:val="left"/>
            </w:pPr>
            <w:r>
              <w:rPr>
                <w:sz w:val="17"/>
              </w:rPr>
              <w:t>LoRA</w:t>
            </w:r>
          </w:p>
        </w:tc>
        <w:tc>
          <w:tcPr>
            <w:tcW w:type="dxa" w:w="7056"/>
          </w:tcPr>
          <w:p>
            <w:pPr>
              <w:spacing w:after="20" w:before="20" w:line="240" w:lineRule="auto"/>
              <w:jc w:val="left"/>
            </w:pPr>
            <w:r>
              <w:rPr>
                <w:sz w:val="17"/>
              </w:rPr>
              <w:t>rank 16, alpha 32, dropout 0.05, all linear projections of the text decoder (17.4M LoRA parameters; the answer head adds 9.5M)</w:t>
            </w:r>
          </w:p>
        </w:tc>
      </w:tr>
      <w:tr>
        <w:trPr>
          <w:cantSplit/>
        </w:trPr>
        <w:tc>
          <w:tcPr>
            <w:tcW w:type="dxa" w:w="2304"/>
          </w:tcPr>
          <w:p>
            <w:pPr>
              <w:spacing w:after="20" w:before="20" w:line="240" w:lineRule="auto"/>
              <w:jc w:val="left"/>
            </w:pPr>
            <w:r>
              <w:rPr>
                <w:sz w:val="17"/>
              </w:rPr>
              <w:t>Answer head</w:t>
            </w:r>
          </w:p>
        </w:tc>
        <w:tc>
          <w:tcPr>
            <w:tcW w:type="dxa" w:w="7056"/>
          </w:tcPr>
          <w:p>
            <w:pPr>
              <w:spacing w:after="20" w:before="20" w:line="240" w:lineRule="auto"/>
              <w:jc w:val="left"/>
            </w:pPr>
            <w:r>
              <w:rPr>
                <w:sz w:val="17"/>
              </w:rPr>
              <w:t>LayerNorm, two 2-layer MLPs (GELU), 256-dimensional scoring space, one temperature per question type</w:t>
            </w:r>
          </w:p>
        </w:tc>
      </w:tr>
      <w:tr>
        <w:trPr>
          <w:cantSplit/>
        </w:trPr>
        <w:tc>
          <w:tcPr>
            <w:tcW w:type="dxa" w:w="2304"/>
          </w:tcPr>
          <w:p>
            <w:pPr>
              <w:spacing w:after="20" w:before="20" w:line="240" w:lineRule="auto"/>
              <w:jc w:val="left"/>
            </w:pPr>
            <w:r>
              <w:rPr>
                <w:sz w:val="17"/>
              </w:rPr>
              <w:t>Optimiser</w:t>
            </w:r>
          </w:p>
        </w:tc>
        <w:tc>
          <w:tcPr>
            <w:tcW w:type="dxa" w:w="7056"/>
          </w:tcPr>
          <w:p>
            <w:pPr>
              <w:spacing w:after="20" w:before="20" w:line="240" w:lineRule="auto"/>
              <w:jc w:val="left"/>
            </w:pPr>
            <w:r>
              <w:rPr>
                <w:sz w:val="17"/>
              </w:rPr>
              <w:t>AdamW, weight decay 0.01; learning rate 2e-4 (LoRA) and 1e-3 (head); cosine schedule, 5% warm-up; gradient clipping 1.0</w:t>
            </w:r>
          </w:p>
        </w:tc>
      </w:tr>
      <w:tr>
        <w:trPr>
          <w:cantSplit/>
        </w:trPr>
        <w:tc>
          <w:tcPr>
            <w:tcW w:type="dxa" w:w="2304"/>
          </w:tcPr>
          <w:p>
            <w:pPr>
              <w:spacing w:after="20" w:before="20" w:line="240" w:lineRule="auto"/>
              <w:jc w:val="left"/>
            </w:pPr>
            <w:r>
              <w:rPr>
                <w:sz w:val="17"/>
              </w:rPr>
              <w:t>Batch and schedule</w:t>
            </w:r>
          </w:p>
        </w:tc>
        <w:tc>
          <w:tcPr>
            <w:tcW w:type="dxa" w:w="7056"/>
          </w:tcPr>
          <w:p>
            <w:pPr>
              <w:spacing w:after="20" w:before="20" w:line="240" w:lineRule="auto"/>
              <w:jc w:val="left"/>
            </w:pPr>
            <w:r>
              <w:rPr>
                <w:sz w:val="17"/>
              </w:rPr>
              <w:t>4 questions x 4 accumulation steps; one epoch; 1,925 optimiser steps (broad mix), 1,211 (narrow mix)</w:t>
            </w:r>
          </w:p>
        </w:tc>
      </w:tr>
      <w:tr>
        <w:trPr>
          <w:cantSplit/>
        </w:trPr>
        <w:tc>
          <w:tcPr>
            <w:tcW w:type="dxa" w:w="2304"/>
          </w:tcPr>
          <w:p>
            <w:pPr>
              <w:spacing w:after="20" w:before="20" w:line="240" w:lineRule="auto"/>
              <w:jc w:val="left"/>
            </w:pPr>
            <w:r>
              <w:rPr>
                <w:sz w:val="17"/>
              </w:rPr>
              <w:t>Loss</w:t>
            </w:r>
          </w:p>
        </w:tc>
        <w:tc>
          <w:tcPr>
            <w:tcW w:type="dxa" w:w="7056"/>
          </w:tcPr>
          <w:p>
            <w:pPr>
              <w:spacing w:after="20" w:before="20" w:line="240" w:lineRule="auto"/>
              <w:jc w:val="left"/>
            </w:pPr>
            <w:r>
              <w:rPr>
                <w:sz w:val="17"/>
              </w:rPr>
              <w:t>soft cross-entropy; plus ranked probability score (weight 1) for ordered-level questions</w:t>
            </w:r>
          </w:p>
        </w:tc>
      </w:tr>
      <w:tr>
        <w:trPr>
          <w:cantSplit/>
        </w:trPr>
        <w:tc>
          <w:tcPr>
            <w:tcW w:type="dxa" w:w="2304"/>
          </w:tcPr>
          <w:p>
            <w:pPr>
              <w:spacing w:after="20" w:before="20" w:line="240" w:lineRule="auto"/>
              <w:jc w:val="left"/>
            </w:pPr>
            <w:r>
              <w:rPr>
                <w:sz w:val="17"/>
              </w:rPr>
              <w:t>Sampling</w:t>
            </w:r>
          </w:p>
        </w:tc>
        <w:tc>
          <w:tcPr>
            <w:tcW w:type="dxa" w:w="7056"/>
          </w:tcPr>
          <w:p>
            <w:pPr>
              <w:spacing w:after="20" w:before="20" w:line="240" w:lineRule="auto"/>
              <w:jc w:val="left"/>
            </w:pPr>
            <w:r>
              <w:rPr>
                <w:sz w:val="17"/>
              </w:rPr>
              <w:t>option order shuffled every step; 50% of steps text, 50% image (smaller modality oversampled)</w:t>
            </w:r>
          </w:p>
        </w:tc>
      </w:tr>
      <w:tr>
        <w:trPr>
          <w:cantSplit/>
        </w:trPr>
        <w:tc>
          <w:tcPr>
            <w:tcW w:type="dxa" w:w="2304"/>
          </w:tcPr>
          <w:p>
            <w:pPr>
              <w:spacing w:after="20" w:before="20" w:line="240" w:lineRule="auto"/>
              <w:jc w:val="left"/>
            </w:pPr>
            <w:r>
              <w:rPr>
                <w:sz w:val="17"/>
              </w:rPr>
              <w:t>Limits in training</w:t>
            </w:r>
          </w:p>
        </w:tc>
        <w:tc>
          <w:tcPr>
            <w:tcW w:type="dxa" w:w="7056"/>
          </w:tcPr>
          <w:p>
            <w:pPr>
              <w:spacing w:after="20" w:before="20" w:line="240" w:lineRule="auto"/>
              <w:jc w:val="left"/>
            </w:pPr>
            <w:r>
              <w:rPr>
                <w:sz w:val="17"/>
              </w:rPr>
              <w:t>examples above 2,048 tokens skipped; images capped at 262,144 pixels</w:t>
            </w:r>
          </w:p>
        </w:tc>
      </w:tr>
      <w:tr>
        <w:trPr>
          <w:cantSplit/>
        </w:trPr>
        <w:tc>
          <w:tcPr>
            <w:tcW w:type="dxa" w:w="2304"/>
          </w:tcPr>
          <w:p>
            <w:pPr>
              <w:spacing w:after="20" w:before="20" w:line="240" w:lineRule="auto"/>
              <w:jc w:val="left"/>
            </w:pPr>
            <w:r>
              <w:rPr>
                <w:sz w:val="17"/>
              </w:rPr>
              <w:t>Precision</w:t>
            </w:r>
          </w:p>
        </w:tc>
        <w:tc>
          <w:tcPr>
            <w:tcW w:type="dxa" w:w="7056"/>
          </w:tcPr>
          <w:p>
            <w:pPr>
              <w:spacing w:after="20" w:before="20" w:line="240" w:lineRule="auto"/>
              <w:jc w:val="left"/>
            </w:pPr>
            <w:r>
              <w:rPr>
                <w:sz w:val="17"/>
              </w:rPr>
              <w:t>bfloat16 autocast; trainable parameters in float32</w:t>
            </w:r>
          </w:p>
        </w:tc>
      </w:tr>
      <w:tr>
        <w:trPr>
          <w:cantSplit/>
        </w:trPr>
        <w:tc>
          <w:tcPr>
            <w:tcW w:type="dxa" w:w="2304"/>
          </w:tcPr>
          <w:p>
            <w:pPr>
              <w:spacing w:after="20" w:before="20" w:line="240" w:lineRule="auto"/>
              <w:jc w:val="left"/>
            </w:pPr>
            <w:r>
              <w:rPr>
                <w:sz w:val="17"/>
              </w:rPr>
              <w:t>Checkpoint selection</w:t>
            </w:r>
          </w:p>
        </w:tc>
        <w:tc>
          <w:tcPr>
            <w:tcW w:type="dxa" w:w="7056"/>
          </w:tcPr>
          <w:p>
            <w:pPr>
              <w:spacing w:after="20" w:before="20" w:line="240" w:lineRule="auto"/>
              <w:jc w:val="left"/>
            </w:pPr>
            <w:r>
              <w:rPr>
                <w:sz w:val="17"/>
              </w:rPr>
              <w:t>lowest validation log-loss, evaluated every 100 steps (up to 1,500 validation questions)</w:t>
            </w:r>
          </w:p>
        </w:tc>
      </w:tr>
      <w:tr>
        <w:trPr>
          <w:cantSplit/>
        </w:trPr>
        <w:tc>
          <w:tcPr>
            <w:tcW w:type="dxa" w:w="2304"/>
          </w:tcPr>
          <w:p>
            <w:pPr>
              <w:spacing w:after="20" w:before="20" w:line="240" w:lineRule="auto"/>
              <w:jc w:val="left"/>
            </w:pPr>
            <w:r>
              <w:rPr>
                <w:sz w:val="17"/>
              </w:rPr>
              <w:t>Calibration</w:t>
            </w:r>
          </w:p>
        </w:tc>
        <w:tc>
          <w:tcPr>
            <w:tcW w:type="dxa" w:w="7056"/>
          </w:tcPr>
          <w:p>
            <w:pPr>
              <w:spacing w:after="20" w:before="20" w:line="240" w:lineRule="auto"/>
              <w:jc w:val="left"/>
            </w:pPr>
            <w:r>
              <w:rPr>
                <w:sz w:val="17"/>
              </w:rPr>
              <w:t>temperature per question type fitted on the validation set by minimising log-loss</w:t>
            </w:r>
          </w:p>
        </w:tc>
      </w:tr>
      <w:tr>
        <w:trPr>
          <w:cantSplit/>
        </w:trPr>
        <w:tc>
          <w:tcPr>
            <w:tcW w:type="dxa" w:w="2304"/>
          </w:tcPr>
          <w:p>
            <w:pPr>
              <w:spacing w:after="20" w:before="20" w:line="240" w:lineRule="auto"/>
              <w:jc w:val="left"/>
            </w:pPr>
            <w:r>
              <w:rPr>
                <w:sz w:val="17"/>
              </w:rPr>
              <w:t>Inference limits</w:t>
            </w:r>
          </w:p>
        </w:tc>
        <w:tc>
          <w:tcPr>
            <w:tcW w:type="dxa" w:w="7056"/>
          </w:tcPr>
          <w:p>
            <w:pPr>
              <w:spacing w:after="20" w:before="20" w:line="240" w:lineRule="auto"/>
              <w:jc w:val="left"/>
            </w:pPr>
            <w:r>
              <w:rPr>
                <w:sz w:val="17"/>
              </w:rPr>
              <w:t>16,384 tokens, 255 options, 8 images; images up to 262,144 pixels in this study</w:t>
            </w:r>
          </w:p>
        </w:tc>
      </w:tr>
      <w:tr>
        <w:trPr>
          <w:cantSplit/>
        </w:trPr>
        <w:tc>
          <w:tcPr>
            <w:tcW w:type="dxa" w:w="2304"/>
          </w:tcPr>
          <w:p>
            <w:pPr>
              <w:spacing w:after="20" w:before="20" w:line="240" w:lineRule="auto"/>
              <w:jc w:val="left"/>
            </w:pPr>
            <w:r>
              <w:rPr>
                <w:sz w:val="17"/>
              </w:rPr>
              <w:t>Seeds</w:t>
            </w:r>
          </w:p>
        </w:tc>
        <w:tc>
          <w:tcPr>
            <w:tcW w:type="dxa" w:w="7056"/>
          </w:tcPr>
          <w:p>
            <w:pPr>
              <w:spacing w:after="20" w:before="20" w:line="240" w:lineRule="auto"/>
              <w:jc w:val="left"/>
            </w:pPr>
            <w:r>
              <w:rPr>
                <w:sz w:val="17"/>
              </w:rPr>
              <w:t>0, 1, 2 for each recipe; the released model is the broad-mix seed with the lowest validation log-loss (seed 1)</w:t>
            </w:r>
          </w:p>
        </w:tc>
      </w:tr>
      <w:tr>
        <w:trPr>
          <w:cantSplit/>
        </w:trPr>
        <w:tc>
          <w:tcPr>
            <w:tcW w:type="dxa" w:w="2304"/>
            <w:tcBorders>
              <w:bottom w:val="single" w:sz="12" w:space="0" w:color="000000"/>
            </w:tcBorders>
          </w:tcPr>
          <w:p>
            <w:pPr>
              <w:spacing w:after="20" w:before="20" w:line="240" w:lineRule="auto"/>
              <w:jc w:val="left"/>
            </w:pPr>
            <w:r>
              <w:rPr>
                <w:sz w:val="17"/>
              </w:rPr>
              <w:t>Hardware</w:t>
            </w:r>
          </w:p>
        </w:tc>
        <w:tc>
          <w:tcPr>
            <w:tcW w:type="dxa" w:w="7056"/>
            <w:tcBorders>
              <w:bottom w:val="single" w:sz="12" w:space="0" w:color="000000"/>
            </w:tcBorders>
          </w:tcPr>
          <w:p>
            <w:pPr>
              <w:spacing w:after="20" w:before="20" w:line="240" w:lineRule="auto"/>
              <w:jc w:val="left"/>
            </w:pPr>
            <w:r>
              <w:rPr>
                <w:sz w:val="17"/>
              </w:rPr>
              <w:t>one NVIDIA GeForce RTX 5070 Laptop GPU, 8 GB; 6.2 GB peak in training</w:t>
            </w:r>
          </w:p>
        </w:tc>
      </w:tr>
    </w:tbl>
    <w:p>
      <w:pPr>
        <w:spacing w:after="40"/>
      </w:pPr>
    </w:p>
    <w:p>
      <w:pPr>
        <w:pStyle w:val="Heading1"/>
      </w:pPr>
      <w:r>
        <w:t>Appendix C  Datasets</w:t>
      </w:r>
    </w:p>
    <w:p>
      <w:pPr>
        <w:keepNext w:val="0"/>
      </w:pPr>
      <w:r>
        <w:rPr>
          <w:sz w:val="20"/>
        </w:rPr>
        <w:t>Training sources (narrow mix, then the additional sources of the broad mix) and test sources, with the original citations where available.</w:t>
      </w:r>
    </w:p>
    <w:p>
      <w:pPr>
        <w:pStyle w:val="Caption"/>
        <w:keepNext/>
      </w:pPr>
      <w:r>
        <w:rPr>
          <w:b/>
        </w:rPr>
        <w:t>Table 10.</w:t>
      </w:r>
      <w:r>
        <w:rPr/>
        <w:t xml:space="preserve"> Training sources.</w:t>
      </w:r>
    </w:p>
    <w:tbl>
      <w:tblPr>
        <w:tblW w:type="auto" w:w="0"/>
        <w:jc w:val="center"/>
        <w:tblLayout w:type="fixed"/>
        <w:tblLook w:firstColumn="1" w:firstRow="1" w:lastColumn="0" w:lastRow="0" w:noHBand="0" w:noVBand="1" w:val="04A0"/>
      </w:tblPr>
      <w:tblGrid>
        <w:gridCol w:w="3120"/>
        <w:gridCol w:w="3120"/>
        <w:gridCol w:w="3120"/>
      </w:tblGrid>
      <w:tr>
        <w:trPr>
          <w:cantSplit/>
          <w:tblHeader/>
        </w:trPr>
        <w:tc>
          <w:tcPr>
            <w:tcW w:type="dxa" w:w="4032"/>
            <w:tcBorders>
              <w:top w:val="single" w:sz="12" w:space="0" w:color="000000"/>
              <w:bottom w:val="single" w:sz="6" w:space="0" w:color="000000"/>
            </w:tcBorders>
          </w:tcPr>
          <w:p>
            <w:pPr>
              <w:spacing w:after="20" w:before="20" w:line="240" w:lineRule="auto"/>
              <w:jc w:val="left"/>
            </w:pPr>
            <w:r>
              <w:rPr>
                <w:b/>
                <w:sz w:val="17"/>
              </w:rPr>
              <w:t>Source</w:t>
            </w:r>
          </w:p>
        </w:tc>
        <w:tc>
          <w:tcPr>
            <w:tcW w:type="dxa" w:w="1008"/>
            <w:tcBorders>
              <w:top w:val="single" w:sz="12" w:space="0" w:color="000000"/>
              <w:bottom w:val="single" w:sz="6" w:space="0" w:color="000000"/>
            </w:tcBorders>
          </w:tcPr>
          <w:p>
            <w:pPr>
              <w:spacing w:after="20" w:before="20" w:line="240" w:lineRule="auto"/>
              <w:jc w:val="center"/>
            </w:pPr>
            <w:r>
              <w:rPr>
                <w:b/>
                <w:sz w:val="17"/>
              </w:rPr>
              <w:t>Mix</w:t>
            </w:r>
          </w:p>
        </w:tc>
        <w:tc>
          <w:tcPr>
            <w:tcW w:type="dxa" w:w="4320"/>
            <w:tcBorders>
              <w:top w:val="single" w:sz="12" w:space="0" w:color="000000"/>
              <w:bottom w:val="single" w:sz="6" w:space="0" w:color="000000"/>
            </w:tcBorders>
          </w:tcPr>
          <w:p>
            <w:pPr>
              <w:spacing w:after="20" w:before="20" w:line="240" w:lineRule="auto"/>
              <w:jc w:val="left"/>
            </w:pPr>
            <w:r>
              <w:rPr>
                <w:b/>
                <w:sz w:val="17"/>
              </w:rPr>
              <w:t>Reference</w:t>
            </w:r>
          </w:p>
        </w:tc>
      </w:tr>
      <w:tr>
        <w:trPr>
          <w:cantSplit/>
        </w:trPr>
        <w:tc>
          <w:tcPr>
            <w:tcW w:type="dxa" w:w="4032"/>
          </w:tcPr>
          <w:p>
            <w:pPr>
              <w:spacing w:after="20" w:before="20" w:line="240" w:lineRule="auto"/>
              <w:jc w:val="left"/>
            </w:pPr>
            <w:r>
              <w:rPr>
                <w:sz w:val="17"/>
              </w:rPr>
              <w:t>AG News, DBpedia-14, Yelp</w:t>
            </w:r>
          </w:p>
        </w:tc>
        <w:tc>
          <w:tcPr>
            <w:tcW w:type="dxa" w:w="1008"/>
          </w:tcPr>
          <w:p>
            <w:pPr>
              <w:spacing w:after="20" w:before="20" w:line="240" w:lineRule="auto"/>
              <w:jc w:val="center"/>
            </w:pPr>
            <w:r>
              <w:rPr>
                <w:sz w:val="17"/>
              </w:rPr>
              <w:t>narrow</w:t>
            </w:r>
          </w:p>
        </w:tc>
        <w:tc>
          <w:tcPr>
            <w:tcW w:type="dxa" w:w="4320"/>
          </w:tcPr>
          <w:p>
            <w:pPr>
              <w:spacing w:after="20" w:before="20" w:line="240" w:lineRule="auto"/>
              <w:jc w:val="left"/>
            </w:pPr>
            <w:r>
              <w:rPr>
                <w:sz w:val="17"/>
              </w:rPr>
              <w:t>[21]</w:t>
            </w:r>
          </w:p>
        </w:tc>
      </w:tr>
      <w:tr>
        <w:trPr>
          <w:cantSplit/>
        </w:trPr>
        <w:tc>
          <w:tcPr>
            <w:tcW w:type="dxa" w:w="4032"/>
          </w:tcPr>
          <w:p>
            <w:pPr>
              <w:spacing w:after="20" w:before="20" w:line="240" w:lineRule="auto"/>
              <w:jc w:val="left"/>
            </w:pPr>
            <w:r>
              <w:rPr>
                <w:sz w:val="17"/>
              </w:rPr>
              <w:t>BoolQ</w:t>
            </w:r>
          </w:p>
        </w:tc>
        <w:tc>
          <w:tcPr>
            <w:tcW w:type="dxa" w:w="1008"/>
          </w:tcPr>
          <w:p>
            <w:pPr>
              <w:spacing w:after="20" w:before="20" w:line="240" w:lineRule="auto"/>
              <w:jc w:val="center"/>
            </w:pPr>
            <w:r>
              <w:rPr>
                <w:sz w:val="17"/>
              </w:rPr>
              <w:t>narrow</w:t>
            </w:r>
          </w:p>
        </w:tc>
        <w:tc>
          <w:tcPr>
            <w:tcW w:type="dxa" w:w="4320"/>
          </w:tcPr>
          <w:p>
            <w:pPr>
              <w:spacing w:after="20" w:before="20" w:line="240" w:lineRule="auto"/>
              <w:jc w:val="left"/>
            </w:pPr>
            <w:r>
              <w:rPr>
                <w:sz w:val="17"/>
              </w:rPr>
              <w:t>[22]</w:t>
            </w:r>
          </w:p>
        </w:tc>
      </w:tr>
      <w:tr>
        <w:trPr>
          <w:cantSplit/>
        </w:trPr>
        <w:tc>
          <w:tcPr>
            <w:tcW w:type="dxa" w:w="4032"/>
          </w:tcPr>
          <w:p>
            <w:pPr>
              <w:spacing w:after="20" w:before="20" w:line="240" w:lineRule="auto"/>
              <w:jc w:val="left"/>
            </w:pPr>
            <w:r>
              <w:rPr>
                <w:sz w:val="17"/>
              </w:rPr>
              <w:t>MNLI, SST-2</w:t>
            </w:r>
          </w:p>
        </w:tc>
        <w:tc>
          <w:tcPr>
            <w:tcW w:type="dxa" w:w="1008"/>
          </w:tcPr>
          <w:p>
            <w:pPr>
              <w:spacing w:after="20" w:before="20" w:line="240" w:lineRule="auto"/>
              <w:jc w:val="center"/>
            </w:pPr>
            <w:r>
              <w:rPr>
                <w:sz w:val="17"/>
              </w:rPr>
              <w:t>narrow</w:t>
            </w:r>
          </w:p>
        </w:tc>
        <w:tc>
          <w:tcPr>
            <w:tcW w:type="dxa" w:w="4320"/>
          </w:tcPr>
          <w:p>
            <w:pPr>
              <w:spacing w:after="20" w:before="20" w:line="240" w:lineRule="auto"/>
              <w:jc w:val="left"/>
            </w:pPr>
            <w:r>
              <w:rPr>
                <w:sz w:val="17"/>
              </w:rPr>
              <w:t>[23, 24, 25]</w:t>
            </w:r>
          </w:p>
        </w:tc>
      </w:tr>
      <w:tr>
        <w:trPr>
          <w:cantSplit/>
        </w:trPr>
        <w:tc>
          <w:tcPr>
            <w:tcW w:type="dxa" w:w="4032"/>
          </w:tcPr>
          <w:p>
            <w:pPr>
              <w:spacing w:after="20" w:before="20" w:line="240" w:lineRule="auto"/>
              <w:jc w:val="left"/>
            </w:pPr>
            <w:r>
              <w:rPr>
                <w:sz w:val="17"/>
              </w:rPr>
              <w:t>CommonsenseQA</w:t>
            </w:r>
          </w:p>
        </w:tc>
        <w:tc>
          <w:tcPr>
            <w:tcW w:type="dxa" w:w="1008"/>
          </w:tcPr>
          <w:p>
            <w:pPr>
              <w:spacing w:after="20" w:before="20" w:line="240" w:lineRule="auto"/>
              <w:jc w:val="center"/>
            </w:pPr>
            <w:r>
              <w:rPr>
                <w:sz w:val="17"/>
              </w:rPr>
              <w:t>narrow</w:t>
            </w:r>
          </w:p>
        </w:tc>
        <w:tc>
          <w:tcPr>
            <w:tcW w:type="dxa" w:w="4320"/>
          </w:tcPr>
          <w:p>
            <w:pPr>
              <w:spacing w:after="20" w:before="20" w:line="240" w:lineRule="auto"/>
              <w:jc w:val="left"/>
            </w:pPr>
            <w:r>
              <w:rPr>
                <w:sz w:val="17"/>
              </w:rPr>
              <w:t>[26]</w:t>
            </w:r>
          </w:p>
        </w:tc>
      </w:tr>
      <w:tr>
        <w:trPr>
          <w:cantSplit/>
        </w:trPr>
        <w:tc>
          <w:tcPr>
            <w:tcW w:type="dxa" w:w="4032"/>
          </w:tcPr>
          <w:p>
            <w:pPr>
              <w:spacing w:after="20" w:before="20" w:line="240" w:lineRule="auto"/>
              <w:jc w:val="left"/>
            </w:pPr>
            <w:r>
              <w:rPr>
                <w:sz w:val="17"/>
              </w:rPr>
              <w:t>ScienceQA</w:t>
            </w:r>
          </w:p>
        </w:tc>
        <w:tc>
          <w:tcPr>
            <w:tcW w:type="dxa" w:w="1008"/>
          </w:tcPr>
          <w:p>
            <w:pPr>
              <w:spacing w:after="20" w:before="20" w:line="240" w:lineRule="auto"/>
              <w:jc w:val="center"/>
            </w:pPr>
            <w:r>
              <w:rPr>
                <w:sz w:val="17"/>
              </w:rPr>
              <w:t>narrow</w:t>
            </w:r>
          </w:p>
        </w:tc>
        <w:tc>
          <w:tcPr>
            <w:tcW w:type="dxa" w:w="4320"/>
          </w:tcPr>
          <w:p>
            <w:pPr>
              <w:spacing w:after="20" w:before="20" w:line="240" w:lineRule="auto"/>
              <w:jc w:val="left"/>
            </w:pPr>
            <w:r>
              <w:rPr>
                <w:sz w:val="17"/>
              </w:rPr>
              <w:t>[27]</w:t>
            </w:r>
          </w:p>
        </w:tc>
      </w:tr>
      <w:tr>
        <w:trPr>
          <w:cantSplit/>
        </w:trPr>
        <w:tc>
          <w:tcPr>
            <w:tcW w:type="dxa" w:w="4032"/>
          </w:tcPr>
          <w:p>
            <w:pPr>
              <w:spacing w:after="20" w:before="20" w:line="240" w:lineRule="auto"/>
              <w:jc w:val="left"/>
            </w:pPr>
            <w:r>
              <w:rPr>
                <w:sz w:val="17"/>
              </w:rPr>
              <w:t>A-OKVQA, ChartQA</w:t>
            </w:r>
          </w:p>
        </w:tc>
        <w:tc>
          <w:tcPr>
            <w:tcW w:type="dxa" w:w="1008"/>
          </w:tcPr>
          <w:p>
            <w:pPr>
              <w:spacing w:after="20" w:before="20" w:line="240" w:lineRule="auto"/>
              <w:jc w:val="center"/>
            </w:pPr>
            <w:r>
              <w:rPr>
                <w:sz w:val="17"/>
              </w:rPr>
              <w:t>narrow</w:t>
            </w:r>
          </w:p>
        </w:tc>
        <w:tc>
          <w:tcPr>
            <w:tcW w:type="dxa" w:w="4320"/>
          </w:tcPr>
          <w:p>
            <w:pPr>
              <w:spacing w:after="20" w:before="20" w:line="240" w:lineRule="auto"/>
              <w:jc w:val="left"/>
            </w:pPr>
            <w:r>
              <w:rPr>
                <w:sz w:val="17"/>
              </w:rPr>
              <w:t>[28, 29]</w:t>
            </w:r>
          </w:p>
        </w:tc>
      </w:tr>
      <w:tr>
        <w:trPr>
          <w:cantSplit/>
        </w:trPr>
        <w:tc>
          <w:tcPr>
            <w:tcW w:type="dxa" w:w="4032"/>
          </w:tcPr>
          <w:p>
            <w:pPr>
              <w:spacing w:after="20" w:before="20" w:line="240" w:lineRule="auto"/>
              <w:jc w:val="left"/>
            </w:pPr>
            <w:r>
              <w:rPr>
                <w:sz w:val="17"/>
              </w:rPr>
              <w:t>Food-101 (seen classes)</w:t>
            </w:r>
          </w:p>
        </w:tc>
        <w:tc>
          <w:tcPr>
            <w:tcW w:type="dxa" w:w="1008"/>
          </w:tcPr>
          <w:p>
            <w:pPr>
              <w:spacing w:after="20" w:before="20" w:line="240" w:lineRule="auto"/>
              <w:jc w:val="center"/>
            </w:pPr>
            <w:r>
              <w:rPr>
                <w:sz w:val="17"/>
              </w:rPr>
              <w:t>narrow</w:t>
            </w:r>
          </w:p>
        </w:tc>
        <w:tc>
          <w:tcPr>
            <w:tcW w:type="dxa" w:w="4320"/>
          </w:tcPr>
          <w:p>
            <w:pPr>
              <w:spacing w:after="20" w:before="20" w:line="240" w:lineRule="auto"/>
              <w:jc w:val="left"/>
            </w:pPr>
            <w:r>
              <w:rPr>
                <w:sz w:val="17"/>
              </w:rPr>
              <w:t>[30]</w:t>
            </w:r>
          </w:p>
        </w:tc>
      </w:tr>
      <w:tr>
        <w:trPr>
          <w:cantSplit/>
        </w:trPr>
        <w:tc>
          <w:tcPr>
            <w:tcW w:type="dxa" w:w="4032"/>
          </w:tcPr>
          <w:p>
            <w:pPr>
              <w:spacing w:after="20" w:before="20" w:line="240" w:lineRule="auto"/>
              <w:jc w:val="left"/>
            </w:pPr>
            <w:r>
              <w:rPr>
                <w:sz w:val="17"/>
              </w:rPr>
              <w:t>Procedural charts and shapes</w:t>
            </w:r>
          </w:p>
        </w:tc>
        <w:tc>
          <w:tcPr>
            <w:tcW w:type="dxa" w:w="1008"/>
          </w:tcPr>
          <w:p>
            <w:pPr>
              <w:spacing w:after="20" w:before="20" w:line="240" w:lineRule="auto"/>
              <w:jc w:val="center"/>
            </w:pPr>
            <w:r>
              <w:rPr>
                <w:sz w:val="17"/>
              </w:rPr>
              <w:t>narrow</w:t>
            </w:r>
          </w:p>
        </w:tc>
        <w:tc>
          <w:tcPr>
            <w:tcW w:type="dxa" w:w="4320"/>
          </w:tcPr>
          <w:p>
            <w:pPr>
              <w:spacing w:after="20" w:before="20" w:line="240" w:lineRule="auto"/>
              <w:jc w:val="left"/>
            </w:pPr>
            <w:r>
              <w:rPr>
                <w:sz w:val="17"/>
              </w:rPr>
              <w:t>generated procedurally</w:t>
            </w:r>
          </w:p>
        </w:tc>
      </w:tr>
      <w:tr>
        <w:trPr>
          <w:cantSplit/>
        </w:trPr>
        <w:tc>
          <w:tcPr>
            <w:tcW w:type="dxa" w:w="4032"/>
          </w:tcPr>
          <w:p>
            <w:pPr>
              <w:spacing w:after="20" w:before="20" w:line="240" w:lineRule="auto"/>
              <w:jc w:val="left"/>
            </w:pPr>
            <w:r>
              <w:rPr>
                <w:sz w:val="17"/>
              </w:rPr>
              <w:t>CoLA, STS-B</w:t>
            </w:r>
          </w:p>
        </w:tc>
        <w:tc>
          <w:tcPr>
            <w:tcW w:type="dxa" w:w="1008"/>
          </w:tcPr>
          <w:p>
            <w:pPr>
              <w:spacing w:after="20" w:before="20" w:line="240" w:lineRule="auto"/>
              <w:jc w:val="center"/>
            </w:pPr>
            <w:r>
              <w:rPr>
                <w:sz w:val="17"/>
              </w:rPr>
              <w:t>broad</w:t>
            </w:r>
          </w:p>
        </w:tc>
        <w:tc>
          <w:tcPr>
            <w:tcW w:type="dxa" w:w="4320"/>
          </w:tcPr>
          <w:p>
            <w:pPr>
              <w:spacing w:after="20" w:before="20" w:line="240" w:lineRule="auto"/>
              <w:jc w:val="left"/>
            </w:pPr>
            <w:r>
              <w:rPr>
                <w:sz w:val="17"/>
              </w:rPr>
              <w:t>[31, 32]</w:t>
            </w:r>
          </w:p>
        </w:tc>
      </w:tr>
      <w:tr>
        <w:trPr>
          <w:cantSplit/>
        </w:trPr>
        <w:tc>
          <w:tcPr>
            <w:tcW w:type="dxa" w:w="4032"/>
          </w:tcPr>
          <w:p>
            <w:pPr>
              <w:spacing w:after="20" w:before="20" w:line="240" w:lineRule="auto"/>
              <w:jc w:val="left"/>
            </w:pPr>
            <w:r>
              <w:rPr>
                <w:sz w:val="17"/>
              </w:rPr>
              <w:t>RACE</w:t>
            </w:r>
          </w:p>
        </w:tc>
        <w:tc>
          <w:tcPr>
            <w:tcW w:type="dxa" w:w="1008"/>
          </w:tcPr>
          <w:p>
            <w:pPr>
              <w:spacing w:after="20" w:before="20" w:line="240" w:lineRule="auto"/>
              <w:jc w:val="center"/>
            </w:pPr>
            <w:r>
              <w:rPr>
                <w:sz w:val="17"/>
              </w:rPr>
              <w:t>broad</w:t>
            </w:r>
          </w:p>
        </w:tc>
        <w:tc>
          <w:tcPr>
            <w:tcW w:type="dxa" w:w="4320"/>
          </w:tcPr>
          <w:p>
            <w:pPr>
              <w:spacing w:after="20" w:before="20" w:line="240" w:lineRule="auto"/>
              <w:jc w:val="left"/>
            </w:pPr>
            <w:r>
              <w:rPr>
                <w:sz w:val="17"/>
              </w:rPr>
              <w:t>[33]</w:t>
            </w:r>
          </w:p>
        </w:tc>
      </w:tr>
      <w:tr>
        <w:trPr>
          <w:cantSplit/>
        </w:trPr>
        <w:tc>
          <w:tcPr>
            <w:tcW w:type="dxa" w:w="4032"/>
          </w:tcPr>
          <w:p>
            <w:pPr>
              <w:spacing w:after="20" w:before="20" w:line="240" w:lineRule="auto"/>
              <w:jc w:val="left"/>
            </w:pPr>
            <w:r>
              <w:rPr>
                <w:sz w:val="17"/>
              </w:rPr>
              <w:t>SMS spam</w:t>
            </w:r>
          </w:p>
        </w:tc>
        <w:tc>
          <w:tcPr>
            <w:tcW w:type="dxa" w:w="1008"/>
          </w:tcPr>
          <w:p>
            <w:pPr>
              <w:spacing w:after="20" w:before="20" w:line="240" w:lineRule="auto"/>
              <w:jc w:val="center"/>
            </w:pPr>
            <w:r>
              <w:rPr>
                <w:sz w:val="17"/>
              </w:rPr>
              <w:t>broad</w:t>
            </w:r>
          </w:p>
        </w:tc>
        <w:tc>
          <w:tcPr>
            <w:tcW w:type="dxa" w:w="4320"/>
          </w:tcPr>
          <w:p>
            <w:pPr>
              <w:spacing w:after="20" w:before="20" w:line="240" w:lineRule="auto"/>
              <w:jc w:val="left"/>
            </w:pPr>
            <w:r>
              <w:rPr>
                <w:sz w:val="17"/>
              </w:rPr>
              <w:t>[34]</w:t>
            </w:r>
          </w:p>
        </w:tc>
      </w:tr>
      <w:tr>
        <w:trPr>
          <w:cantSplit/>
        </w:trPr>
        <w:tc>
          <w:tcPr>
            <w:tcW w:type="dxa" w:w="4032"/>
          </w:tcPr>
          <w:p>
            <w:pPr>
              <w:spacing w:after="20" w:before="20" w:line="240" w:lineRule="auto"/>
              <w:jc w:val="left"/>
            </w:pPr>
            <w:r>
              <w:rPr>
                <w:sz w:val="17"/>
              </w:rPr>
              <w:t>Yahoo Answers topics, Amazon polarity</w:t>
            </w:r>
          </w:p>
        </w:tc>
        <w:tc>
          <w:tcPr>
            <w:tcW w:type="dxa" w:w="1008"/>
          </w:tcPr>
          <w:p>
            <w:pPr>
              <w:spacing w:after="20" w:before="20" w:line="240" w:lineRule="auto"/>
              <w:jc w:val="center"/>
            </w:pPr>
            <w:r>
              <w:rPr>
                <w:sz w:val="17"/>
              </w:rPr>
              <w:t>broad</w:t>
            </w:r>
          </w:p>
        </w:tc>
        <w:tc>
          <w:tcPr>
            <w:tcW w:type="dxa" w:w="4320"/>
          </w:tcPr>
          <w:p>
            <w:pPr>
              <w:spacing w:after="20" w:before="20" w:line="240" w:lineRule="auto"/>
              <w:jc w:val="left"/>
            </w:pPr>
            <w:r>
              <w:rPr>
                <w:sz w:val="17"/>
              </w:rPr>
              <w:t>[21]</w:t>
            </w:r>
          </w:p>
        </w:tc>
      </w:tr>
      <w:tr>
        <w:trPr>
          <w:cantSplit/>
        </w:trPr>
        <w:tc>
          <w:tcPr>
            <w:tcW w:type="dxa" w:w="4032"/>
          </w:tcPr>
          <w:p>
            <w:pPr>
              <w:spacing w:after="20" w:before="20" w:line="240" w:lineRule="auto"/>
              <w:jc w:val="left"/>
            </w:pPr>
            <w:r>
              <w:rPr>
                <w:sz w:val="17"/>
              </w:rPr>
              <w:t>QuaRTz</w:t>
            </w:r>
          </w:p>
        </w:tc>
        <w:tc>
          <w:tcPr>
            <w:tcW w:type="dxa" w:w="1008"/>
          </w:tcPr>
          <w:p>
            <w:pPr>
              <w:spacing w:after="20" w:before="20" w:line="240" w:lineRule="auto"/>
              <w:jc w:val="center"/>
            </w:pPr>
            <w:r>
              <w:rPr>
                <w:sz w:val="17"/>
              </w:rPr>
              <w:t>broad</w:t>
            </w:r>
          </w:p>
        </w:tc>
        <w:tc>
          <w:tcPr>
            <w:tcW w:type="dxa" w:w="4320"/>
          </w:tcPr>
          <w:p>
            <w:pPr>
              <w:spacing w:after="20" w:before="20" w:line="240" w:lineRule="auto"/>
              <w:jc w:val="left"/>
            </w:pPr>
            <w:r>
              <w:rPr>
                <w:sz w:val="17"/>
              </w:rPr>
              <w:t>[35]</w:t>
            </w:r>
          </w:p>
        </w:tc>
      </w:tr>
      <w:tr>
        <w:trPr>
          <w:cantSplit/>
        </w:trPr>
        <w:tc>
          <w:tcPr>
            <w:tcW w:type="dxa" w:w="4032"/>
          </w:tcPr>
          <w:p>
            <w:pPr>
              <w:spacing w:after="20" w:before="20" w:line="240" w:lineRule="auto"/>
              <w:jc w:val="left"/>
            </w:pPr>
            <w:r>
              <w:rPr>
                <w:sz w:val="17"/>
              </w:rPr>
              <w:t>SST-5</w:t>
            </w:r>
          </w:p>
        </w:tc>
        <w:tc>
          <w:tcPr>
            <w:tcW w:type="dxa" w:w="1008"/>
          </w:tcPr>
          <w:p>
            <w:pPr>
              <w:spacing w:after="20" w:before="20" w:line="240" w:lineRule="auto"/>
              <w:jc w:val="center"/>
            </w:pPr>
            <w:r>
              <w:rPr>
                <w:sz w:val="17"/>
              </w:rPr>
              <w:t>broad</w:t>
            </w:r>
          </w:p>
        </w:tc>
        <w:tc>
          <w:tcPr>
            <w:tcW w:type="dxa" w:w="4320"/>
          </w:tcPr>
          <w:p>
            <w:pPr>
              <w:spacing w:after="20" w:before="20" w:line="240" w:lineRule="auto"/>
              <w:jc w:val="left"/>
            </w:pPr>
            <w:r>
              <w:rPr>
                <w:sz w:val="17"/>
              </w:rPr>
              <w:t>[25]</w:t>
            </w:r>
          </w:p>
        </w:tc>
      </w:tr>
      <w:tr>
        <w:trPr>
          <w:cantSplit/>
        </w:trPr>
        <w:tc>
          <w:tcPr>
            <w:tcW w:type="dxa" w:w="4032"/>
          </w:tcPr>
          <w:p>
            <w:pPr>
              <w:spacing w:after="20" w:before="20" w:line="240" w:lineRule="auto"/>
              <w:jc w:val="left"/>
            </w:pPr>
            <w:r>
              <w:rPr>
                <w:sz w:val="17"/>
              </w:rPr>
              <w:t>Oxford-IIIT Pets, Oxford Flowers</w:t>
            </w:r>
          </w:p>
        </w:tc>
        <w:tc>
          <w:tcPr>
            <w:tcW w:type="dxa" w:w="1008"/>
          </w:tcPr>
          <w:p>
            <w:pPr>
              <w:spacing w:after="20" w:before="20" w:line="240" w:lineRule="auto"/>
              <w:jc w:val="center"/>
            </w:pPr>
            <w:r>
              <w:rPr>
                <w:sz w:val="17"/>
              </w:rPr>
              <w:t>broad</w:t>
            </w:r>
          </w:p>
        </w:tc>
        <w:tc>
          <w:tcPr>
            <w:tcW w:type="dxa" w:w="4320"/>
          </w:tcPr>
          <w:p>
            <w:pPr>
              <w:spacing w:after="20" w:before="20" w:line="240" w:lineRule="auto"/>
              <w:jc w:val="left"/>
            </w:pPr>
            <w:r>
              <w:rPr>
                <w:sz w:val="17"/>
              </w:rPr>
              <w:t>[36, 37]</w:t>
            </w:r>
          </w:p>
        </w:tc>
      </w:tr>
      <w:tr>
        <w:trPr>
          <w:cantSplit/>
        </w:trPr>
        <w:tc>
          <w:tcPr>
            <w:tcW w:type="dxa" w:w="4032"/>
            <w:tcBorders>
              <w:bottom w:val="single" w:sz="12" w:space="0" w:color="000000"/>
            </w:tcBorders>
          </w:tcPr>
          <w:p>
            <w:pPr>
              <w:spacing w:after="20" w:before="20" w:line="240" w:lineRule="auto"/>
              <w:jc w:val="left"/>
            </w:pPr>
            <w:r>
              <w:rPr>
                <w:sz w:val="17"/>
              </w:rPr>
              <w:t>EuroSAT, DTD textures</w:t>
            </w:r>
          </w:p>
        </w:tc>
        <w:tc>
          <w:tcPr>
            <w:tcW w:type="dxa" w:w="1008"/>
            <w:tcBorders>
              <w:bottom w:val="single" w:sz="12" w:space="0" w:color="000000"/>
            </w:tcBorders>
          </w:tcPr>
          <w:p>
            <w:pPr>
              <w:spacing w:after="20" w:before="20" w:line="240" w:lineRule="auto"/>
              <w:jc w:val="center"/>
            </w:pPr>
            <w:r>
              <w:rPr>
                <w:sz w:val="17"/>
              </w:rPr>
              <w:t>broad</w:t>
            </w:r>
          </w:p>
        </w:tc>
        <w:tc>
          <w:tcPr>
            <w:tcW w:type="dxa" w:w="4320"/>
            <w:tcBorders>
              <w:bottom w:val="single" w:sz="12" w:space="0" w:color="000000"/>
            </w:tcBorders>
          </w:tcPr>
          <w:p>
            <w:pPr>
              <w:spacing w:after="20" w:before="20" w:line="240" w:lineRule="auto"/>
              <w:jc w:val="left"/>
            </w:pPr>
            <w:r>
              <w:rPr>
                <w:sz w:val="17"/>
              </w:rPr>
              <w:t>[38, 39]</w:t>
            </w:r>
          </w:p>
        </w:tc>
      </w:tr>
    </w:tbl>
    <w:p>
      <w:pPr>
        <w:spacing w:after="40"/>
      </w:pPr>
    </w:p>
    <w:p>
      <w:pPr>
        <w:pStyle w:val="Caption"/>
        <w:keepNext/>
      </w:pPr>
      <w:r>
        <w:rPr>
          <w:b/>
        </w:rPr>
        <w:t>Table 11.</w:t>
      </w:r>
      <w:r>
        <w:rPr/>
        <w:t xml:space="preserve"> Test sources (37 datasets: 26 text and 11 image).</w:t>
      </w:r>
    </w:p>
    <w:tbl>
      <w:tblPr>
        <w:tblW w:type="auto" w:w="0"/>
        <w:jc w:val="center"/>
        <w:tblLayout w:type="fixed"/>
        <w:tblLook w:firstColumn="1" w:firstRow="1" w:lastColumn="0" w:lastRow="0" w:noHBand="0" w:noVBand="1" w:val="04A0"/>
      </w:tblPr>
      <w:tblGrid>
        <w:gridCol w:w="3120"/>
        <w:gridCol w:w="3120"/>
        <w:gridCol w:w="3120"/>
      </w:tblGrid>
      <w:tr>
        <w:trPr>
          <w:cantSplit/>
          <w:tblHeader/>
        </w:trPr>
        <w:tc>
          <w:tcPr>
            <w:tcW w:type="dxa" w:w="1440"/>
            <w:tcBorders>
              <w:top w:val="single" w:sz="12" w:space="0" w:color="000000"/>
              <w:bottom w:val="single" w:sz="6" w:space="0" w:color="000000"/>
            </w:tcBorders>
          </w:tcPr>
          <w:p>
            <w:pPr>
              <w:spacing w:after="20" w:before="20" w:line="240" w:lineRule="auto"/>
              <w:jc w:val="left"/>
            </w:pPr>
            <w:r>
              <w:rPr>
                <w:b/>
                <w:sz w:val="17"/>
              </w:rPr>
              <w:t>Collection</w:t>
            </w:r>
          </w:p>
        </w:tc>
        <w:tc>
          <w:tcPr>
            <w:tcW w:type="dxa" w:w="5040"/>
            <w:tcBorders>
              <w:top w:val="single" w:sz="12" w:space="0" w:color="000000"/>
              <w:bottom w:val="single" w:sz="6" w:space="0" w:color="000000"/>
            </w:tcBorders>
          </w:tcPr>
          <w:p>
            <w:pPr>
              <w:spacing w:after="20" w:before="20" w:line="240" w:lineRule="auto"/>
              <w:jc w:val="left"/>
            </w:pPr>
            <w:r>
              <w:rPr>
                <w:b/>
                <w:sz w:val="17"/>
              </w:rPr>
              <w:t>Datasets</w:t>
            </w:r>
          </w:p>
        </w:tc>
        <w:tc>
          <w:tcPr>
            <w:tcW w:type="dxa" w:w="2880"/>
            <w:tcBorders>
              <w:top w:val="single" w:sz="12" w:space="0" w:color="000000"/>
              <w:bottom w:val="single" w:sz="6" w:space="0" w:color="000000"/>
            </w:tcBorders>
          </w:tcPr>
          <w:p>
            <w:pPr>
              <w:spacing w:after="20" w:before="20" w:line="240" w:lineRule="auto"/>
              <w:jc w:val="left"/>
            </w:pPr>
            <w:r>
              <w:rPr>
                <w:b/>
                <w:sz w:val="17"/>
              </w:rPr>
              <w:t>Reference</w:t>
            </w:r>
          </w:p>
        </w:tc>
      </w:tr>
      <w:tr>
        <w:trPr>
          <w:cantSplit/>
        </w:trPr>
        <w:tc>
          <w:tcPr>
            <w:tcW w:type="dxa" w:w="1440"/>
          </w:tcPr>
          <w:p>
            <w:pPr>
              <w:spacing w:after="20" w:before="20" w:line="240" w:lineRule="auto"/>
              <w:jc w:val="left"/>
            </w:pPr>
            <w:r>
              <w:rPr>
                <w:sz w:val="17"/>
              </w:rPr>
              <w:t>16 open</w:t>
            </w:r>
          </w:p>
        </w:tc>
        <w:tc>
          <w:tcPr>
            <w:tcW w:type="dxa" w:w="5040"/>
          </w:tcPr>
          <w:p>
            <w:pPr>
              <w:spacing w:after="20" w:before="20" w:line="240" w:lineRule="auto"/>
              <w:jc w:val="left"/>
            </w:pPr>
            <w:r>
              <w:rPr>
                <w:sz w:val="17"/>
              </w:rPr>
              <w:t>SciQ, QASC, RTE, QNLI, MRPC, SNLI, IMDB, TweetEval hate and offensive, financial-news sentiment, 20 Newsgroups, CIFAR-10, CIFAR-100 superclasses, Fashion-MNIST, MNIST, bean leaves</w:t>
            </w:r>
          </w:p>
        </w:tc>
        <w:tc>
          <w:tcPr>
            <w:tcW w:type="dxa" w:w="2880"/>
          </w:tcPr>
          <w:p>
            <w:pPr>
              <w:spacing w:after="20" w:before="20" w:line="240" w:lineRule="auto"/>
              <w:jc w:val="left"/>
            </w:pPr>
            <w:r>
              <w:rPr>
                <w:sz w:val="17"/>
              </w:rPr>
              <w:t>[40, 41, 42, 43, 44, 45, 46, 47, 48, 49, 50, 51]</w:t>
            </w:r>
          </w:p>
        </w:tc>
      </w:tr>
      <w:tr>
        <w:trPr>
          <w:cantSplit/>
        </w:trPr>
        <w:tc>
          <w:tcPr>
            <w:tcW w:type="dxa" w:w="1440"/>
          </w:tcPr>
          <w:p>
            <w:pPr>
              <w:spacing w:after="20" w:before="20" w:line="240" w:lineRule="auto"/>
              <w:jc w:val="left"/>
            </w:pPr>
            <w:r>
              <w:rPr>
                <w:sz w:val="17"/>
              </w:rPr>
              <w:t>Fresh</w:t>
            </w:r>
          </w:p>
        </w:tc>
        <w:tc>
          <w:tcPr>
            <w:tcW w:type="dxa" w:w="5040"/>
          </w:tcPr>
          <w:p>
            <w:pPr>
              <w:spacing w:after="20" w:before="20" w:line="240" w:lineRule="auto"/>
              <w:jc w:val="left"/>
            </w:pPr>
            <w:r>
              <w:rPr>
                <w:sz w:val="17"/>
              </w:rPr>
              <w:t>ARC-Challenge, TweetEval irony</w:t>
            </w:r>
          </w:p>
        </w:tc>
        <w:tc>
          <w:tcPr>
            <w:tcW w:type="dxa" w:w="2880"/>
          </w:tcPr>
          <w:p>
            <w:pPr>
              <w:spacing w:after="20" w:before="20" w:line="240" w:lineRule="auto"/>
              <w:jc w:val="left"/>
            </w:pPr>
            <w:r>
              <w:rPr>
                <w:sz w:val="17"/>
              </w:rPr>
              <w:t>[47, 52]</w:t>
            </w:r>
          </w:p>
        </w:tc>
      </w:tr>
      <w:tr>
        <w:trPr>
          <w:cantSplit/>
        </w:trPr>
        <w:tc>
          <w:tcPr>
            <w:tcW w:type="dxa" w:w="1440"/>
          </w:tcPr>
          <w:p>
            <w:pPr>
              <w:spacing w:after="20" w:before="20" w:line="240" w:lineRule="auto"/>
              <w:jc w:val="left"/>
            </w:pPr>
            <w:r>
              <w:rPr>
                <w:sz w:val="17"/>
              </w:rPr>
              <w:t>Zero-shot</w:t>
            </w:r>
          </w:p>
        </w:tc>
        <w:tc>
          <w:tcPr>
            <w:tcW w:type="dxa" w:w="5040"/>
          </w:tcPr>
          <w:p>
            <w:pPr>
              <w:spacing w:after="20" w:before="20" w:line="240" w:lineRule="auto"/>
              <w:jc w:val="left"/>
            </w:pPr>
            <w:r>
              <w:rPr>
                <w:sz w:val="17"/>
              </w:rPr>
              <w:t>emotion, OpenBookQA, Food-101 unseen classes</w:t>
            </w:r>
          </w:p>
        </w:tc>
        <w:tc>
          <w:tcPr>
            <w:tcW w:type="dxa" w:w="2880"/>
          </w:tcPr>
          <w:p>
            <w:pPr>
              <w:spacing w:after="20" w:before="20" w:line="240" w:lineRule="auto"/>
              <w:jc w:val="left"/>
            </w:pPr>
            <w:r>
              <w:rPr>
                <w:sz w:val="17"/>
              </w:rPr>
              <w:t>[30, 53, 54]</w:t>
            </w:r>
          </w:p>
        </w:tc>
      </w:tr>
      <w:tr>
        <w:trPr>
          <w:cantSplit/>
        </w:trPr>
        <w:tc>
          <w:tcPr>
            <w:tcW w:type="dxa" w:w="1440"/>
          </w:tcPr>
          <w:p>
            <w:pPr>
              <w:spacing w:after="20" w:before="20" w:line="240" w:lineRule="auto"/>
              <w:jc w:val="left"/>
            </w:pPr>
            <w:r>
              <w:rPr>
                <w:sz w:val="17"/>
              </w:rPr>
              <w:t>Many options</w:t>
            </w:r>
          </w:p>
        </w:tc>
        <w:tc>
          <w:tcPr>
            <w:tcW w:type="dxa" w:w="5040"/>
          </w:tcPr>
          <w:p>
            <w:pPr>
              <w:spacing w:after="20" w:before="20" w:line="240" w:lineRule="auto"/>
              <w:jc w:val="left"/>
            </w:pPr>
            <w:r>
              <w:rPr>
                <w:sz w:val="17"/>
              </w:rPr>
              <w:t>CIFAR-100 fine labels, BANKING77, GoEmotions</w:t>
            </w:r>
          </w:p>
        </w:tc>
        <w:tc>
          <w:tcPr>
            <w:tcW w:type="dxa" w:w="2880"/>
          </w:tcPr>
          <w:p>
            <w:pPr>
              <w:spacing w:after="20" w:before="20" w:line="240" w:lineRule="auto"/>
              <w:jc w:val="left"/>
            </w:pPr>
            <w:r>
              <w:rPr>
                <w:sz w:val="17"/>
              </w:rPr>
              <w:t>[49, 55, 56]</w:t>
            </w:r>
          </w:p>
        </w:tc>
      </w:tr>
      <w:tr>
        <w:trPr>
          <w:cantSplit/>
        </w:trPr>
        <w:tc>
          <w:tcPr>
            <w:tcW w:type="dxa" w:w="1440"/>
            <w:tcBorders>
              <w:bottom w:val="single" w:sz="12" w:space="0" w:color="000000"/>
            </w:tcBorders>
          </w:tcPr>
          <w:p>
            <w:pPr>
              <w:spacing w:after="20" w:before="20" w:line="240" w:lineRule="auto"/>
              <w:jc w:val="left"/>
            </w:pPr>
            <w:r>
              <w:rPr>
                <w:sz w:val="17"/>
              </w:rPr>
              <w:t>Confirmation</w:t>
            </w:r>
          </w:p>
        </w:tc>
        <w:tc>
          <w:tcPr>
            <w:tcW w:type="dxa" w:w="5040"/>
            <w:tcBorders>
              <w:bottom w:val="single" w:sz="12" w:space="0" w:color="000000"/>
            </w:tcBorders>
          </w:tcPr>
          <w:p>
            <w:pPr>
              <w:spacing w:after="20" w:before="20" w:line="240" w:lineRule="auto"/>
              <w:jc w:val="left"/>
            </w:pPr>
            <w:r>
              <w:rPr>
                <w:sz w:val="17"/>
              </w:rPr>
              <w:t>CB, COPA, WiC, TweetEval emotion, sentiment, stance and emoji, Rotten Tomatoes, ARC-Easy, STL-10, GTSRB, RESISC45, SVHN</w:t>
            </w:r>
          </w:p>
        </w:tc>
        <w:tc>
          <w:tcPr>
            <w:tcW w:type="dxa" w:w="2880"/>
            <w:tcBorders>
              <w:bottom w:val="single" w:sz="12" w:space="0" w:color="000000"/>
            </w:tcBorders>
          </w:tcPr>
          <w:p>
            <w:pPr>
              <w:spacing w:after="20" w:before="20" w:line="240" w:lineRule="auto"/>
              <w:jc w:val="left"/>
            </w:pPr>
            <w:r>
              <w:rPr>
                <w:sz w:val="17"/>
              </w:rPr>
              <w:t>[47, 52, 57, 58, 59, 60, 61, 62, 63, 64, 65]</w:t>
            </w:r>
          </w:p>
        </w:tc>
      </w:tr>
    </w:tbl>
    <w:p>
      <w:pPr>
        <w:spacing w:after="40"/>
      </w:pPr>
    </w:p>
    <w:p>
      <w:pPr>
        <w:pStyle w:val="Heading1"/>
      </w:pPr>
      <w:r>
        <w:t>Appendix D  Latency</w:t>
      </w:r>
    </w:p>
    <w:p>
      <w:pPr>
        <w:pStyle w:val="Caption"/>
        <w:keepNext/>
      </w:pPr>
      <w:r>
        <w:rPr>
          <w:b/>
        </w:rPr>
        <w:t>Table 12.</w:t>
      </w:r>
      <w:r>
        <w:rPr/>
        <w:t xml:space="preserve"> Latency of the released model on the RTX 5070 Laptop GPU (milliseconds, median / 95th percentile), with the state encoded once and shared (cached) and with each question re-reading the state (uncached). Peak memory 7.43 GB.</w:t>
      </w:r>
    </w:p>
    <w:tbl>
      <w:tblPr>
        <w:tblW w:type="auto" w:w="0"/>
        <w:jc w:val="center"/>
        <w:tblLayout w:type="fixed"/>
        <w:tblLook w:firstColumn="1" w:firstRow="1" w:lastColumn="0" w:lastRow="0" w:noHBand="0" w:noVBand="1" w:val="04A0"/>
      </w:tblPr>
      <w:tblGrid>
        <w:gridCol w:w="2340"/>
        <w:gridCol w:w="2340"/>
        <w:gridCol w:w="2340"/>
        <w:gridCol w:w="2340"/>
      </w:tblGrid>
      <w:tr>
        <w:trPr>
          <w:cantSplit/>
          <w:tblHeader/>
        </w:trPr>
        <w:tc>
          <w:tcPr>
            <w:tcW w:type="dxa" w:w="2448"/>
            <w:tcBorders>
              <w:top w:val="single" w:sz="12" w:space="0" w:color="000000"/>
              <w:bottom w:val="single" w:sz="6" w:space="0" w:color="000000"/>
            </w:tcBorders>
          </w:tcPr>
          <w:p>
            <w:pPr>
              <w:spacing w:after="20" w:before="20" w:line="240" w:lineRule="auto"/>
              <w:jc w:val="left"/>
            </w:pPr>
            <w:r>
              <w:rPr>
                <w:b/>
                <w:sz w:val="17"/>
              </w:rPr>
              <w:t>Case</w:t>
            </w:r>
          </w:p>
        </w:tc>
        <w:tc>
          <w:tcPr>
            <w:tcW w:type="dxa" w:w="1440"/>
            <w:tcBorders>
              <w:top w:val="single" w:sz="12" w:space="0" w:color="000000"/>
              <w:bottom w:val="single" w:sz="6" w:space="0" w:color="000000"/>
            </w:tcBorders>
          </w:tcPr>
          <w:p>
            <w:pPr>
              <w:spacing w:after="20" w:before="20" w:line="240" w:lineRule="auto"/>
              <w:jc w:val="center"/>
            </w:pPr>
            <w:r>
              <w:rPr>
                <w:b/>
                <w:sz w:val="17"/>
              </w:rPr>
              <w:t>Questions</w:t>
            </w:r>
          </w:p>
        </w:tc>
        <w:tc>
          <w:tcPr>
            <w:tcW w:type="dxa" w:w="2736"/>
            <w:tcBorders>
              <w:top w:val="single" w:sz="12" w:space="0" w:color="000000"/>
              <w:bottom w:val="single" w:sz="6" w:space="0" w:color="000000"/>
            </w:tcBorders>
          </w:tcPr>
          <w:p>
            <w:pPr>
              <w:spacing w:after="20" w:before="20" w:line="240" w:lineRule="auto"/>
              <w:jc w:val="center"/>
            </w:pPr>
            <w:r>
              <w:rPr>
                <w:b/>
                <w:sz w:val="17"/>
              </w:rPr>
              <w:t>Cached p50 / p95 (ms)</w:t>
            </w:r>
          </w:p>
        </w:tc>
        <w:tc>
          <w:tcPr>
            <w:tcW w:type="dxa" w:w="2736"/>
            <w:tcBorders>
              <w:top w:val="single" w:sz="12" w:space="0" w:color="000000"/>
              <w:bottom w:val="single" w:sz="6" w:space="0" w:color="000000"/>
            </w:tcBorders>
          </w:tcPr>
          <w:p>
            <w:pPr>
              <w:spacing w:after="20" w:before="20" w:line="240" w:lineRule="auto"/>
              <w:jc w:val="center"/>
            </w:pPr>
            <w:r>
              <w:rPr>
                <w:b/>
                <w:sz w:val="17"/>
              </w:rPr>
              <w:t>Uncached p50 / p95 (ms)</w:t>
            </w:r>
          </w:p>
        </w:tc>
      </w:tr>
      <w:tr>
        <w:trPr>
          <w:cantSplit/>
        </w:trPr>
        <w:tc>
          <w:tcPr>
            <w:tcW w:type="dxa" w:w="2448"/>
          </w:tcPr>
          <w:p>
            <w:pPr>
              <w:spacing w:after="20" w:before="20" w:line="240" w:lineRule="auto"/>
              <w:jc w:val="left"/>
            </w:pPr>
            <w:r>
              <w:rPr>
                <w:sz w:val="17"/>
              </w:rPr>
              <w:t>text 100 tok</w:t>
            </w:r>
          </w:p>
        </w:tc>
        <w:tc>
          <w:tcPr>
            <w:tcW w:type="dxa" w:w="1440"/>
          </w:tcPr>
          <w:p>
            <w:pPr>
              <w:spacing w:after="20" w:before="20" w:line="240" w:lineRule="auto"/>
              <w:jc w:val="center"/>
            </w:pPr>
            <w:r>
              <w:rPr>
                <w:sz w:val="17"/>
              </w:rPr>
              <w:t>1</w:t>
            </w:r>
          </w:p>
        </w:tc>
        <w:tc>
          <w:tcPr>
            <w:tcW w:type="dxa" w:w="2736"/>
          </w:tcPr>
          <w:p>
            <w:pPr>
              <w:spacing w:after="20" w:before="20" w:line="240" w:lineRule="auto"/>
              <w:jc w:val="center"/>
            </w:pPr>
            <w:r>
              <w:rPr>
                <w:sz w:val="17"/>
              </w:rPr>
              <w:t>39 / 43</w:t>
            </w:r>
          </w:p>
        </w:tc>
        <w:tc>
          <w:tcPr>
            <w:tcW w:type="dxa" w:w="2736"/>
          </w:tcPr>
          <w:p>
            <w:pPr>
              <w:spacing w:after="20" w:before="20" w:line="240" w:lineRule="auto"/>
              <w:jc w:val="center"/>
            </w:pPr>
            <w:r>
              <w:rPr>
                <w:sz w:val="17"/>
              </w:rPr>
              <w:t>37 / 39</w:t>
            </w:r>
          </w:p>
        </w:tc>
      </w:tr>
      <w:tr>
        <w:trPr>
          <w:cantSplit/>
        </w:trPr>
        <w:tc>
          <w:tcPr>
            <w:tcW w:type="dxa" w:w="2448"/>
          </w:tcPr>
          <w:p>
            <w:pPr>
              <w:spacing w:after="20" w:before="20" w:line="240" w:lineRule="auto"/>
              <w:jc w:val="left"/>
            </w:pPr>
            <w:r>
              <w:rPr>
                <w:sz w:val="17"/>
              </w:rPr>
              <w:t>text 100 tok</w:t>
            </w:r>
          </w:p>
        </w:tc>
        <w:tc>
          <w:tcPr>
            <w:tcW w:type="dxa" w:w="1440"/>
          </w:tcPr>
          <w:p>
            <w:pPr>
              <w:spacing w:after="20" w:before="20" w:line="240" w:lineRule="auto"/>
              <w:jc w:val="center"/>
            </w:pPr>
            <w:r>
              <w:rPr>
                <w:sz w:val="17"/>
              </w:rPr>
              <w:t>8</w:t>
            </w:r>
          </w:p>
        </w:tc>
        <w:tc>
          <w:tcPr>
            <w:tcW w:type="dxa" w:w="2736"/>
          </w:tcPr>
          <w:p>
            <w:pPr>
              <w:spacing w:after="20" w:before="20" w:line="240" w:lineRule="auto"/>
              <w:jc w:val="center"/>
            </w:pPr>
            <w:r>
              <w:rPr>
                <w:sz w:val="17"/>
              </w:rPr>
              <w:t>89 / 95</w:t>
            </w:r>
          </w:p>
        </w:tc>
        <w:tc>
          <w:tcPr>
            <w:tcW w:type="dxa" w:w="2736"/>
          </w:tcPr>
          <w:p>
            <w:pPr>
              <w:spacing w:after="20" w:before="20" w:line="240" w:lineRule="auto"/>
              <w:jc w:val="center"/>
            </w:pPr>
            <w:r>
              <w:rPr>
                <w:sz w:val="17"/>
              </w:rPr>
              <w:t>279 / 288</w:t>
            </w:r>
          </w:p>
        </w:tc>
      </w:tr>
      <w:tr>
        <w:trPr>
          <w:cantSplit/>
        </w:trPr>
        <w:tc>
          <w:tcPr>
            <w:tcW w:type="dxa" w:w="2448"/>
          </w:tcPr>
          <w:p>
            <w:pPr>
              <w:spacing w:after="20" w:before="20" w:line="240" w:lineRule="auto"/>
              <w:jc w:val="left"/>
            </w:pPr>
            <w:r>
              <w:rPr>
                <w:sz w:val="17"/>
              </w:rPr>
              <w:t>text 1000 tok</w:t>
            </w:r>
          </w:p>
        </w:tc>
        <w:tc>
          <w:tcPr>
            <w:tcW w:type="dxa" w:w="1440"/>
          </w:tcPr>
          <w:p>
            <w:pPr>
              <w:spacing w:after="20" w:before="20" w:line="240" w:lineRule="auto"/>
              <w:jc w:val="center"/>
            </w:pPr>
            <w:r>
              <w:rPr>
                <w:sz w:val="17"/>
              </w:rPr>
              <w:t>1</w:t>
            </w:r>
          </w:p>
        </w:tc>
        <w:tc>
          <w:tcPr>
            <w:tcW w:type="dxa" w:w="2736"/>
          </w:tcPr>
          <w:p>
            <w:pPr>
              <w:spacing w:after="20" w:before="20" w:line="240" w:lineRule="auto"/>
              <w:jc w:val="center"/>
            </w:pPr>
            <w:r>
              <w:rPr>
                <w:sz w:val="17"/>
              </w:rPr>
              <w:t>109 / 111</w:t>
            </w:r>
          </w:p>
        </w:tc>
        <w:tc>
          <w:tcPr>
            <w:tcW w:type="dxa" w:w="2736"/>
          </w:tcPr>
          <w:p>
            <w:pPr>
              <w:spacing w:after="20" w:before="20" w:line="240" w:lineRule="auto"/>
              <w:jc w:val="center"/>
            </w:pPr>
            <w:r>
              <w:rPr>
                <w:sz w:val="17"/>
              </w:rPr>
              <w:t>108 / 112</w:t>
            </w:r>
          </w:p>
        </w:tc>
      </w:tr>
      <w:tr>
        <w:trPr>
          <w:cantSplit/>
        </w:trPr>
        <w:tc>
          <w:tcPr>
            <w:tcW w:type="dxa" w:w="2448"/>
          </w:tcPr>
          <w:p>
            <w:pPr>
              <w:spacing w:after="20" w:before="20" w:line="240" w:lineRule="auto"/>
              <w:jc w:val="left"/>
            </w:pPr>
            <w:r>
              <w:rPr>
                <w:sz w:val="17"/>
              </w:rPr>
              <w:t>text 1000 tok</w:t>
            </w:r>
          </w:p>
        </w:tc>
        <w:tc>
          <w:tcPr>
            <w:tcW w:type="dxa" w:w="1440"/>
          </w:tcPr>
          <w:p>
            <w:pPr>
              <w:spacing w:after="20" w:before="20" w:line="240" w:lineRule="auto"/>
              <w:jc w:val="center"/>
            </w:pPr>
            <w:r>
              <w:rPr>
                <w:sz w:val="17"/>
              </w:rPr>
              <w:t>8</w:t>
            </w:r>
          </w:p>
        </w:tc>
        <w:tc>
          <w:tcPr>
            <w:tcW w:type="dxa" w:w="2736"/>
          </w:tcPr>
          <w:p>
            <w:pPr>
              <w:spacing w:after="20" w:before="20" w:line="240" w:lineRule="auto"/>
              <w:jc w:val="center"/>
            </w:pPr>
            <w:r>
              <w:rPr>
                <w:sz w:val="17"/>
              </w:rPr>
              <w:t>194 / 197</w:t>
            </w:r>
          </w:p>
        </w:tc>
        <w:tc>
          <w:tcPr>
            <w:tcW w:type="dxa" w:w="2736"/>
          </w:tcPr>
          <w:p>
            <w:pPr>
              <w:spacing w:after="20" w:before="20" w:line="240" w:lineRule="auto"/>
              <w:jc w:val="center"/>
            </w:pPr>
            <w:r>
              <w:rPr>
                <w:sz w:val="17"/>
              </w:rPr>
              <w:t>885 / 910</w:t>
            </w:r>
          </w:p>
        </w:tc>
      </w:tr>
      <w:tr>
        <w:trPr>
          <w:cantSplit/>
        </w:trPr>
        <w:tc>
          <w:tcPr>
            <w:tcW w:type="dxa" w:w="2448"/>
          </w:tcPr>
          <w:p>
            <w:pPr>
              <w:spacing w:after="20" w:before="20" w:line="240" w:lineRule="auto"/>
              <w:jc w:val="left"/>
            </w:pPr>
            <w:r>
              <w:rPr>
                <w:sz w:val="17"/>
              </w:rPr>
              <w:t>text 4000 tok</w:t>
            </w:r>
          </w:p>
        </w:tc>
        <w:tc>
          <w:tcPr>
            <w:tcW w:type="dxa" w:w="1440"/>
          </w:tcPr>
          <w:p>
            <w:pPr>
              <w:spacing w:after="20" w:before="20" w:line="240" w:lineRule="auto"/>
              <w:jc w:val="center"/>
            </w:pPr>
            <w:r>
              <w:rPr>
                <w:sz w:val="17"/>
              </w:rPr>
              <w:t>1</w:t>
            </w:r>
          </w:p>
        </w:tc>
        <w:tc>
          <w:tcPr>
            <w:tcW w:type="dxa" w:w="2736"/>
          </w:tcPr>
          <w:p>
            <w:pPr>
              <w:spacing w:after="20" w:before="20" w:line="240" w:lineRule="auto"/>
              <w:jc w:val="center"/>
            </w:pPr>
            <w:r>
              <w:rPr>
                <w:sz w:val="17"/>
              </w:rPr>
              <w:t>478 / 483</w:t>
            </w:r>
          </w:p>
        </w:tc>
        <w:tc>
          <w:tcPr>
            <w:tcW w:type="dxa" w:w="2736"/>
          </w:tcPr>
          <w:p>
            <w:pPr>
              <w:spacing w:after="20" w:before="20" w:line="240" w:lineRule="auto"/>
              <w:jc w:val="center"/>
            </w:pPr>
            <w:r>
              <w:rPr>
                <w:sz w:val="17"/>
              </w:rPr>
              <w:t>491 / 496</w:t>
            </w:r>
          </w:p>
        </w:tc>
      </w:tr>
      <w:tr>
        <w:trPr>
          <w:cantSplit/>
        </w:trPr>
        <w:tc>
          <w:tcPr>
            <w:tcW w:type="dxa" w:w="2448"/>
          </w:tcPr>
          <w:p>
            <w:pPr>
              <w:spacing w:after="20" w:before="20" w:line="240" w:lineRule="auto"/>
              <w:jc w:val="left"/>
            </w:pPr>
            <w:r>
              <w:rPr>
                <w:sz w:val="17"/>
              </w:rPr>
              <w:t>text 4000 tok</w:t>
            </w:r>
          </w:p>
        </w:tc>
        <w:tc>
          <w:tcPr>
            <w:tcW w:type="dxa" w:w="1440"/>
          </w:tcPr>
          <w:p>
            <w:pPr>
              <w:spacing w:after="20" w:before="20" w:line="240" w:lineRule="auto"/>
              <w:jc w:val="center"/>
            </w:pPr>
            <w:r>
              <w:rPr>
                <w:sz w:val="17"/>
              </w:rPr>
              <w:t>8</w:t>
            </w:r>
          </w:p>
        </w:tc>
        <w:tc>
          <w:tcPr>
            <w:tcW w:type="dxa" w:w="2736"/>
          </w:tcPr>
          <w:p>
            <w:pPr>
              <w:spacing w:after="20" w:before="20" w:line="240" w:lineRule="auto"/>
              <w:jc w:val="center"/>
            </w:pPr>
            <w:r>
              <w:rPr>
                <w:sz w:val="17"/>
              </w:rPr>
              <w:t>1077 / 1107</w:t>
            </w:r>
          </w:p>
        </w:tc>
        <w:tc>
          <w:tcPr>
            <w:tcW w:type="dxa" w:w="2736"/>
          </w:tcPr>
          <w:p>
            <w:pPr>
              <w:spacing w:after="20" w:before="20" w:line="240" w:lineRule="auto"/>
              <w:jc w:val="center"/>
            </w:pPr>
            <w:r>
              <w:rPr>
                <w:sz w:val="17"/>
              </w:rPr>
              <w:t>4758 / 4761</w:t>
            </w:r>
          </w:p>
        </w:tc>
      </w:tr>
      <w:tr>
        <w:trPr>
          <w:cantSplit/>
        </w:trPr>
        <w:tc>
          <w:tcPr>
            <w:tcW w:type="dxa" w:w="2448"/>
          </w:tcPr>
          <w:p>
            <w:pPr>
              <w:spacing w:after="20" w:before="20" w:line="240" w:lineRule="auto"/>
              <w:jc w:val="left"/>
            </w:pPr>
            <w:r>
              <w:rPr>
                <w:sz w:val="17"/>
              </w:rPr>
              <w:t>image + 100 tok</w:t>
            </w:r>
          </w:p>
        </w:tc>
        <w:tc>
          <w:tcPr>
            <w:tcW w:type="dxa" w:w="1440"/>
          </w:tcPr>
          <w:p>
            <w:pPr>
              <w:spacing w:after="20" w:before="20" w:line="240" w:lineRule="auto"/>
              <w:jc w:val="center"/>
            </w:pPr>
            <w:r>
              <w:rPr>
                <w:sz w:val="17"/>
              </w:rPr>
              <w:t>1</w:t>
            </w:r>
          </w:p>
        </w:tc>
        <w:tc>
          <w:tcPr>
            <w:tcW w:type="dxa" w:w="2736"/>
          </w:tcPr>
          <w:p>
            <w:pPr>
              <w:spacing w:after="20" w:before="20" w:line="240" w:lineRule="auto"/>
              <w:jc w:val="center"/>
            </w:pPr>
            <w:r>
              <w:rPr>
                <w:sz w:val="17"/>
              </w:rPr>
              <w:t>338 / 403</w:t>
            </w:r>
          </w:p>
        </w:tc>
        <w:tc>
          <w:tcPr>
            <w:tcW w:type="dxa" w:w="2736"/>
          </w:tcPr>
          <w:p>
            <w:pPr>
              <w:spacing w:after="20" w:before="20" w:line="240" w:lineRule="auto"/>
              <w:jc w:val="center"/>
            </w:pPr>
            <w:r>
              <w:rPr>
                <w:sz w:val="17"/>
              </w:rPr>
              <w:t>338 / 359</w:t>
            </w:r>
          </w:p>
        </w:tc>
      </w:tr>
      <w:tr>
        <w:trPr>
          <w:cantSplit/>
        </w:trPr>
        <w:tc>
          <w:tcPr>
            <w:tcW w:type="dxa" w:w="2448"/>
            <w:tcBorders>
              <w:bottom w:val="single" w:sz="12" w:space="0" w:color="000000"/>
            </w:tcBorders>
          </w:tcPr>
          <w:p>
            <w:pPr>
              <w:spacing w:after="20" w:before="20" w:line="240" w:lineRule="auto"/>
              <w:jc w:val="left"/>
            </w:pPr>
            <w:r>
              <w:rPr>
                <w:sz w:val="17"/>
              </w:rPr>
              <w:t>image + 100 tok</w:t>
            </w:r>
          </w:p>
        </w:tc>
        <w:tc>
          <w:tcPr>
            <w:tcW w:type="dxa" w:w="1440"/>
            <w:tcBorders>
              <w:bottom w:val="single" w:sz="12" w:space="0" w:color="000000"/>
            </w:tcBorders>
          </w:tcPr>
          <w:p>
            <w:pPr>
              <w:spacing w:after="20" w:before="20" w:line="240" w:lineRule="auto"/>
              <w:jc w:val="center"/>
            </w:pPr>
            <w:r>
              <w:rPr>
                <w:sz w:val="17"/>
              </w:rPr>
              <w:t>8</w:t>
            </w:r>
          </w:p>
        </w:tc>
        <w:tc>
          <w:tcPr>
            <w:tcW w:type="dxa" w:w="2736"/>
            <w:tcBorders>
              <w:bottom w:val="single" w:sz="12" w:space="0" w:color="000000"/>
            </w:tcBorders>
          </w:tcPr>
          <w:p>
            <w:pPr>
              <w:spacing w:after="20" w:before="20" w:line="240" w:lineRule="auto"/>
              <w:jc w:val="center"/>
            </w:pPr>
            <w:r>
              <w:rPr>
                <w:sz w:val="17"/>
              </w:rPr>
              <w:t>434 / 439</w:t>
            </w:r>
          </w:p>
        </w:tc>
        <w:tc>
          <w:tcPr>
            <w:tcW w:type="dxa" w:w="2736"/>
            <w:tcBorders>
              <w:bottom w:val="single" w:sz="12" w:space="0" w:color="000000"/>
            </w:tcBorders>
          </w:tcPr>
          <w:p>
            <w:pPr>
              <w:spacing w:after="20" w:before="20" w:line="240" w:lineRule="auto"/>
              <w:jc w:val="center"/>
            </w:pPr>
            <w:r>
              <w:rPr>
                <w:sz w:val="17"/>
              </w:rPr>
              <w:t>2585 / 2636</w:t>
            </w:r>
          </w:p>
        </w:tc>
      </w:tr>
    </w:tbl>
    <w:p>
      <w:pPr>
        <w:spacing w:after="40"/>
      </w:pPr>
    </w:p>
    <w:p>
      <w:pPr>
        <w:pStyle w:val="Heading1"/>
      </w:pPr>
      <w:r>
        <w:t>Appendix E  Decision Index run of an earlier version (unofficial)</w:t>
      </w:r>
    </w:p>
    <w:p>
      <w:pPr>
        <w:keepNext w:val="0"/>
      </w:pPr>
      <w:r>
        <w:rPr>
          <w:sz w:val="20"/>
        </w:rPr>
        <w:t>An earlier version of the model, trained on the narrow mix, was run through the Decision Index reproduction procedure (edition 0.2.1) [2]: 149,432 requests, all answered, with an index of 17.43 (chance-corrected, 0 is random guessing), a raw average of 36.8%, and median, mean and 95th-percentile latencies of 61, 242 and 771 ms. By area the skill scores were: tools and automation 25.5, language understanding 19.9, retrieval and classification 17.0, knowledge and reasoning 13.4, arts and human taste 7.9. As explained in Section 6 this is not a leaderboard entry, it concerns an earlier version rather than the released model, and ToolRet-retrieval (8,032 rows) and BRIGHT-retrieval (1,384 rows) were not run and count as wrong.</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9"/>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i/>
        <w:sz w:val="18"/>
      </w:rPr>
      <w:t>What does fine-tuning buy a small vision-language decision model?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spacing w:before="0" w:after="120" w:line="269" w:lineRule="auto"/>
      <w:jc w:val="both"/>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line="269" w:lineRule="auto"/>
      <w:jc w:val="left"/>
      <w:outlineLvl w:val="0"/>
    </w:pPr>
    <w:rPr>
      <w:rFonts w:cstheme="majorBidi" w:ascii="Times New Roman" w:hAnsi="Times New Roman" w:eastAsia="Times New Roman" w:cs="Times New Roman"/>
      <w:b/>
      <w:bCs/>
      <w:color w:val="000000"/>
      <w:sz w:val="27"/>
      <w:szCs w:val="28"/>
    </w:rPr>
  </w:style>
  <w:style w:type="paragraph" w:styleId="Heading2">
    <w:name w:val="heading 2"/>
    <w:basedOn w:val="Normal"/>
    <w:next w:val="Normal"/>
    <w:link w:val="Heading2Char"/>
    <w:uiPriority w:val="9"/>
    <w:unhideWhenUsed/>
    <w:qFormat/>
    <w:rsid w:val="00FC693F"/>
    <w:pPr>
      <w:keepNext/>
      <w:keepLines/>
      <w:spacing w:before="200" w:after="80" w:line="269" w:lineRule="auto"/>
      <w:jc w:val="left"/>
      <w:outlineLvl w:val="1"/>
    </w:pPr>
    <w:rPr>
      <w:rFonts w:cstheme="majorBidi" w:ascii="Times New Roman" w:hAnsi="Times New Roman" w:eastAsia="Times New Roman" w:cs="Times New Roman"/>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160" w:after="60" w:line="269" w:lineRule="auto"/>
      <w:jc w:val="left"/>
      <w:outlineLvl w:val="2"/>
    </w:pPr>
    <w:rPr>
      <w:rFonts w:cstheme="majorBidi" w:ascii="Times New Roman" w:hAnsi="Times New Roman" w:eastAsia="Times New Roman" w:cs="Times New Roman"/>
      <w:b/>
      <w:bCs/>
      <w:i/>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val="0"/>
      <w:spacing w:line="252" w:lineRule="auto" w:before="80" w:after="160"/>
      <w:jc w:val="both"/>
    </w:pPr>
    <w:rPr>
      <w:rFonts w:ascii="Times New Roman" w:hAnsi="Times New Roman" w:eastAsia="Times New Roman" w:cs="Times New Roman"/>
      <w:b w:val="0"/>
      <w:bCs/>
      <w:i w:val="0"/>
      <w:color w:val="000000"/>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What Does Fine-Tuning Buy a Small Vision-Language Decision Model? A controlled study against calibrated baselines</dc:title>
  <dc:subject>Calibrated typed decisions from a 2B vision-language model</dc:subject>
  <dc:creator/>
  <cp:keywords>decision models; calibration; vision-language models; LoRA; temperature scaling</cp:keywords>
  <dc:description/>
  <cp:lastModifiedBy/>
  <cp:revision>1</cp:revision>
  <dcterms:created xsi:type="dcterms:W3CDTF">2026-10-29T03:42:35Z</dcterms:created>
  <dcterms:modified xsi:type="dcterms:W3CDTF">2026-10-29T03:42:35Z</dcterms:modified>
  <cp:category/>
</cp:coreProperties>
</file>