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40"/>
        <w:jc w:val="center"/>
      </w:pPr>
      <w:r>
        <w:rPr>
          <w:b/>
          <w:sz w:val="32"/>
        </w:rPr>
        <w:t>What Does Fine-Tuning Buy a Small Vision-Language Decision Model?</w:t>
      </w:r>
    </w:p>
    <w:p>
      <w:pPr>
        <w:keepNext w:val="0"/>
        <w:spacing w:after="80"/>
        <w:jc w:val="center"/>
      </w:pPr>
      <w:r>
        <w:rPr>
          <w:b/>
          <w:sz w:val="24"/>
        </w:rPr>
        <w:t>Abstract and summary of the paper</w:t>
      </w:r>
    </w:p>
    <w:p>
      <w:pPr>
        <w:keepNext w:val="0"/>
        <w:spacing w:after="200"/>
        <w:jc w:val="center"/>
      </w:pPr>
      <w:r>
        <w:rPr>
          <w:sz w:val="21"/>
        </w:rPr>
        <w:t>Astitwa Agarwal  |  Independent researcher</w:t>
      </w:r>
    </w:p>
    <w:p>
      <w:pPr>
        <w:pStyle w:val="Heading2"/>
      </w:pPr>
      <w:r>
        <w:t>Abstract</w:t>
      </w:r>
    </w:p>
    <w:p>
      <w:pPr>
        <w:keepNext w:val="0"/>
        <w:spacing w:after="120"/>
      </w:pPr>
      <w:r>
        <w:rPr>
          <w:sz w:val="21"/>
        </w:rPr>
        <w:t>A decision model answers typed questions about a state made of text and images by returning a probability for every allowed option in one forward pass, without generating text. We study what fine-tuning a small vision-language model (Qwen3-VL-2B with LoRA and a learned option-scoring head) buys over the baselines a practitioner would try first, using an implementation that trains on an 8 GB laptop GPU. Measured against the base model with post-hoc temperature scaling, fine-tuning raises accuracy by 6.9 points (95% CI 5.5 to 8.3) on 16 held-out datasets, but by only 2.8 points (1.2 to 4.4) on 11 further datasets that influenced no design decision, and not significantly on three zero-shot sources. Temperature scaling alone removes 74 to 87% of the calibration error that separates the raw base model from the fine-tuned one, so most of the calibration benefit that is easy to attribute to fine-tuning is not due to it. Over three seeds, training on a broader mix of tasks beats a narrower mix on all five held-out collections (+1.3 to +5.1 points), whereas a learned answer head is no more accurate than a plain letter-logit readout, which generalises better to unseen sources but cannot handle more than 26 options. The fine-tuned model falls below the base model on questions with more than ten options; averaging over option orders recovers part of the gap. We report every comparison with confidence intervals and state the limits of the evidence.</w:t>
      </w:r>
    </w:p>
    <w:p>
      <w:pPr>
        <w:pStyle w:val="Heading2"/>
      </w:pPr>
      <w:r>
        <w:t>The question, in plain language</w:t>
      </w:r>
    </w:p>
    <w:p>
      <w:pPr>
        <w:keepNext w:val="0"/>
        <w:spacing w:after="80"/>
      </w:pPr>
      <w:r>
        <w:rPr>
          <w:sz w:val="21"/>
        </w:rPr>
        <w:t xml:space="preserve">Many systems must pick one answer from a fixed list and say how confident they are: routing a request, flagging a message, choosing a tool. We took a small publicly available AI model that reads text and images and fine-tuned it for exactly this job. The paper asks a plain question: </w:t>
      </w:r>
      <w:r>
        <w:rPr>
          <w:b/>
          <w:sz w:val="21"/>
        </w:rPr>
        <w:t>after all that work, how much better is it than the same untouched model with a simple, free adjustment of its confidence?</w:t>
      </w:r>
      <w:r>
        <w:rPr>
          <w:sz w:val="21"/>
        </w:rPr>
        <w:t xml:space="preserve"> Earlier comparisons usually leave that adjustment out, which makes fine-tuning look better than it is.</w:t>
      </w:r>
    </w:p>
    <w:p>
      <w:pPr>
        <w:pStyle w:val="Heading2"/>
      </w:pPr>
      <w:r>
        <w:t>Key findings</w:t>
      </w:r>
    </w:p>
    <w:p>
      <w:pPr>
        <w:pStyle w:val="ListBullet"/>
        <w:spacing w:after="40"/>
        <w:jc w:val="both"/>
      </w:pPr>
      <w:r>
        <w:rPr>
          <w:b/>
          <w:sz w:val="21"/>
        </w:rPr>
        <w:t>Fine-tuning helps, by less than it first appears.</w:t>
      </w:r>
      <w:r>
        <w:rPr>
          <w:sz w:val="21"/>
        </w:rPr>
        <w:t xml:space="preserve"> About 7 points more accurate on 16 held-out datasets, but about 3 points on 11 further datasets that played no role in any decision, and no clear gain on three zero-shot sources.</w:t>
      </w:r>
    </w:p>
    <w:p>
      <w:pPr>
        <w:pStyle w:val="ListBullet"/>
        <w:spacing w:after="40"/>
        <w:jc w:val="both"/>
      </w:pPr>
      <w:r>
        <w:rPr>
          <w:b/>
          <w:sz w:val="21"/>
        </w:rPr>
        <w:t>Most of the confidence improvement is free.</w:t>
      </w:r>
      <w:r>
        <w:rPr>
          <w:sz w:val="21"/>
        </w:rPr>
        <w:t xml:space="preserve"> A simple one-number adjustment (temperature scaling) applied to the untouched model removes 74 to 87% of the confidence error that fine-tuning is usually credited with fixing.</w:t>
      </w:r>
    </w:p>
    <w:p>
      <w:pPr>
        <w:pStyle w:val="ListBullet"/>
        <w:spacing w:after="40"/>
        <w:jc w:val="both"/>
      </w:pPr>
      <w:r>
        <w:rPr>
          <w:b/>
          <w:sz w:val="21"/>
        </w:rPr>
        <w:t>Training on more kinds of tasks was the one change that helped consistently</w:t>
      </w:r>
      <w:r>
        <w:rPr>
          <w:sz w:val="21"/>
        </w:rPr>
        <w:t>: +1.3 to +5.1 points over five collections, averaged over three training runs each.</w:t>
      </w:r>
    </w:p>
    <w:p>
      <w:pPr>
        <w:pStyle w:val="ListBullet"/>
        <w:spacing w:after="40"/>
        <w:jc w:val="both"/>
      </w:pPr>
      <w:r>
        <w:rPr>
          <w:b/>
          <w:sz w:val="21"/>
        </w:rPr>
        <w:t>A learned answer-scoring component is not more accurate than simply reading the model's letter probabilities.</w:t>
      </w:r>
      <w:r>
        <w:rPr>
          <w:sz w:val="21"/>
        </w:rPr>
        <w:t xml:space="preserve"> It is better calibrated and the only option once a question has more than 26 choices.</w:t>
      </w:r>
    </w:p>
    <w:p>
      <w:pPr>
        <w:pStyle w:val="ListBullet"/>
        <w:spacing w:after="40"/>
        <w:jc w:val="both"/>
      </w:pPr>
      <w:r>
        <w:rPr>
          <w:b/>
          <w:sz w:val="21"/>
        </w:rPr>
        <w:t>A weakness remains.</w:t>
      </w:r>
      <w:r>
        <w:rPr>
          <w:sz w:val="21"/>
        </w:rPr>
        <w:t xml:space="preserve"> On questions with more than ten options the fine-tuned model is below the untouched model; averaging over option orders recovers part of the gap, and padding the training data with extra options did not help.</w:t>
      </w:r>
    </w:p>
    <w:p>
      <w:pPr>
        <w:pStyle w:val="Heading2"/>
      </w:pPr>
      <w:r>
        <w:t>Results at a glance</w:t>
      </w:r>
    </w:p>
    <w:p>
      <w:pPr>
        <w:pStyle w:val="Caption"/>
        <w:keepNext/>
      </w:pPr>
      <w:r>
        <w:rPr>
          <w:b/>
        </w:rPr>
        <w:t>Table 1.</w:t>
      </w:r>
      <w:r>
        <w:rPr/>
        <w:t xml:space="preserve"> Accuracy (%). The base model with temperature scaling is the strongest simple baseline; the last column is the released model minus that baseline, with a 95% interval.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3888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8"/>
              </w:rPr>
              <w:t>Test collection</w:t>
            </w:r>
          </w:p>
        </w:tc>
        <w:tc>
          <w:tcPr>
            <w:tcW w:type="dxa" w:w="1944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Base model + temp. scaling</w:t>
            </w:r>
          </w:p>
        </w:tc>
        <w:tc>
          <w:tcPr>
            <w:tcW w:type="dxa" w:w="1728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Fine-tuned model</w:t>
            </w:r>
          </w:p>
        </w:tc>
        <w:tc>
          <w:tcPr>
            <w:tcW w:type="dxa" w:w="2664"/>
            <w:tcBorders>
              <w:top w:val="single" w:sz="12" w:space="0" w:color="000000"/>
              <w:bottom w:val="single" w:sz="6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8"/>
              </w:rPr>
              <w:t>Difference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20" w:before="20" w:line="240" w:lineRule="auto"/>
              <w:jc w:val="left"/>
            </w:pPr>
            <w:r>
              <w:rPr>
                <w:sz w:val="18"/>
              </w:rPr>
              <w:t>16 open datasets (3,678 questions)</w:t>
            </w:r>
          </w:p>
        </w:tc>
        <w:tc>
          <w:tcPr>
            <w:tcW w:type="dxa" w:w="194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71.1</w:t>
            </w:r>
          </w:p>
        </w:tc>
        <w:tc>
          <w:tcPr>
            <w:tcW w:type="dxa" w:w="1728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78.0</w:t>
            </w:r>
          </w:p>
        </w:tc>
        <w:tc>
          <w:tcPr>
            <w:tcW w:type="dxa" w:w="266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+6.9 [+5.5, +8.3]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20" w:before="20" w:line="240" w:lineRule="auto"/>
              <w:jc w:val="left"/>
            </w:pPr>
            <w:r>
              <w:rPr>
                <w:sz w:val="18"/>
              </w:rPr>
              <w:t>11 confirmation datasets (2,306 questions)</w:t>
            </w:r>
          </w:p>
        </w:tc>
        <w:tc>
          <w:tcPr>
            <w:tcW w:type="dxa" w:w="194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69.2</w:t>
            </w:r>
          </w:p>
        </w:tc>
        <w:tc>
          <w:tcPr>
            <w:tcW w:type="dxa" w:w="1728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72.0</w:t>
            </w:r>
          </w:p>
        </w:tc>
        <w:tc>
          <w:tcPr>
            <w:tcW w:type="dxa" w:w="266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+2.8 [+1.2, +4.4]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20" w:before="20" w:line="240" w:lineRule="auto"/>
              <w:jc w:val="left"/>
            </w:pPr>
            <w:r>
              <w:rPr>
                <w:sz w:val="18"/>
              </w:rPr>
              <w:t>2 fresh datasets (600 questions)</w:t>
            </w:r>
          </w:p>
        </w:tc>
        <w:tc>
          <w:tcPr>
            <w:tcW w:type="dxa" w:w="194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61.2</w:t>
            </w:r>
          </w:p>
        </w:tc>
        <w:tc>
          <w:tcPr>
            <w:tcW w:type="dxa" w:w="1728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76.2</w:t>
            </w:r>
          </w:p>
        </w:tc>
        <w:tc>
          <w:tcPr>
            <w:tcW w:type="dxa" w:w="2664"/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+15.0 [+11.2, +18.8]</w:t>
            </w:r>
          </w:p>
        </w:tc>
      </w:tr>
      <w:tr>
        <w:trPr>
          <w:cantSplit/>
        </w:trPr>
        <w:tc>
          <w:tcPr>
            <w:tcW w:type="dxa" w:w="3888"/>
            <w:tcBorders>
              <w:bottom w:val="single" w:sz="12" w:space="0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8"/>
              </w:rPr>
              <w:t>3 zero-shot sources (720 questions)</w:t>
            </w:r>
          </w:p>
        </w:tc>
        <w:tc>
          <w:tcPr>
            <w:tcW w:type="dxa" w:w="1944"/>
            <w:tcBorders>
              <w:bottom w:val="single" w:sz="12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68.3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70.0</w:t>
            </w:r>
          </w:p>
        </w:tc>
        <w:tc>
          <w:tcPr>
            <w:tcW w:type="dxa" w:w="2664"/>
            <w:tcBorders>
              <w:bottom w:val="single" w:sz="12" w:space="0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8"/>
              </w:rPr>
              <w:t>+1.7 [-1.3, +4.3], not significant</w:t>
            </w:r>
          </w:p>
        </w:tc>
      </w:tr>
    </w:tbl>
    <w:p>
      <w:pPr>
        <w:keepNext w:val="0"/>
        <w:spacing w:after="160" w:before="40"/>
        <w:jc w:val="both"/>
      </w:pPr>
      <w:r>
        <w:rPr>
          <w:sz w:val="17"/>
        </w:rPr>
        <w:t>The confirmation datasets were assembled after the comparison was finished and influenced no decision, so they are the best guide to performance on a new dataset.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846320" cy="2271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ain_over_bas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271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Figure 1.</w:t>
      </w:r>
      <w:r>
        <w:rPr/>
        <w:t xml:space="preserve"> Accuracy gain over the baseline with 95% intervals. The gain is large on datasets close to the training families and small on the confirmation datasets.</w:t>
      </w:r>
    </w:p>
    <w:p>
      <w:pPr>
        <w:pStyle w:val="Heading2"/>
      </w:pPr>
      <w:r>
        <w:t>How strong is the evidence?</w:t>
      </w:r>
    </w:p>
    <w:p>
      <w:pPr>
        <w:pStyle w:val="ListBullet"/>
        <w:spacing w:after="40"/>
        <w:jc w:val="both"/>
      </w:pPr>
      <w:r>
        <w:rPr>
          <w:sz w:val="21"/>
        </w:rPr>
        <w:t>One base model, one laptop GPU and one training configuration; larger models or longer training could behave differently.</w:t>
      </w:r>
    </w:p>
    <w:p>
      <w:pPr>
        <w:pStyle w:val="ListBullet"/>
        <w:spacing w:after="40"/>
        <w:jc w:val="both"/>
      </w:pPr>
      <w:r>
        <w:rPr>
          <w:sz w:val="21"/>
        </w:rPr>
        <w:t>Three training runs per recipe for the main comparison, but only one for some of the other techniques.</w:t>
      </w:r>
    </w:p>
    <w:p>
      <w:pPr>
        <w:pStyle w:val="ListBullet"/>
        <w:spacing w:after="40"/>
        <w:jc w:val="both"/>
      </w:pPr>
      <w:r>
        <w:rPr>
          <w:sz w:val="21"/>
        </w:rPr>
        <w:t>No comparison against other released decision models, which would be the most informative next experiment.</w:t>
      </w:r>
    </w:p>
    <w:p>
      <w:pPr>
        <w:pStyle w:val="ListBullet"/>
        <w:spacing w:after="40"/>
        <w:jc w:val="both"/>
      </w:pPr>
      <w:r>
        <w:rPr>
          <w:sz w:val="21"/>
        </w:rPr>
        <w:t>A leaderboard-style run was done only for an earlier version of the model and is unofficial; it should not be compared with published leaderboard scores.</w:t>
      </w:r>
    </w:p>
    <w:p>
      <w:pPr>
        <w:pStyle w:val="ListBullet"/>
        <w:spacing w:after="40"/>
        <w:jc w:val="both"/>
      </w:pPr>
      <w:r>
        <w:rPr>
          <w:sz w:val="21"/>
        </w:rPr>
        <w:t>The experiments, analysis and drafts were produced with the assistance of an AI model working under the author's direction.</w:t>
      </w:r>
    </w:p>
    <w:p>
      <w:pPr>
        <w:pStyle w:val="Heading2"/>
      </w:pPr>
      <w:r>
        <w:t>Publication fit</w:t>
      </w:r>
    </w:p>
    <w:p>
      <w:pPr>
        <w:keepNext w:val="0"/>
      </w:pPr>
      <w:r>
        <w:rPr>
          <w:sz w:val="21"/>
        </w:rPr>
        <w:t>The paper is an empirical study, not a new method. It is suitable for a preprint, a workshop on calibration or small models, or a journal that judges the soundness of the evidence rather than novelty. It is unlikely to be accepted at the main track of a top conference. Before submission it needs the author's own review, a spot-check of the dataset citations, the institution's plagiarism check and, ideally, an outside reader.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9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i/>
        <w:sz w:val="18"/>
      </w:rPr>
      <w:t>What does fine-tuning buy a small vision-language decision model?  |  Abstract and summary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69" w:lineRule="auto"/>
      <w:jc w:val="both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9" w:lineRule="auto"/>
      <w:jc w:val="left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69" w:lineRule="auto"/>
      <w:jc w:val="left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69" w:lineRule="auto"/>
      <w:jc w:val="left"/>
      <w:outlineLvl w:val="2"/>
    </w:pPr>
    <w:rPr>
      <w:rFonts w:cstheme="majorBidi" w:ascii="Times New Roman" w:hAnsi="Times New Roman" w:eastAsia="Times New Roman" w:cs="Times New Roman"/>
      <w:b/>
      <w:bCs/>
      <w:i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52" w:lineRule="auto" w:before="80" w:after="160"/>
      <w:jc w:val="both"/>
    </w:pPr>
    <w:rPr>
      <w:rFonts w:ascii="Times New Roman" w:hAnsi="Times New Roman" w:eastAsia="Times New Roman" w:cs="Times New Roman"/>
      <w:b w:val="0"/>
      <w:bCs/>
      <w:i w:val="0"/>
      <w:color w:val="000000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Does Fine-Tuning Buy a Small Vision-Language Decision Model? Abstract and summary</dc:title>
  <dc:subject/>
  <dc:creator>Astitwa Agarwal</dc:creator>
  <cp:keywords/>
  <dc:description/>
  <cp:lastModifiedBy/>
  <cp:revision>1</cp:revision>
  <dcterms:created xsi:type="dcterms:W3CDTF">2026-10-26T16:18:08Z</dcterms:created>
  <dcterms:modified xsi:type="dcterms:W3CDTF">2026-10-26T16:18:08Z</dcterms:modified>
  <cp:category/>
</cp:coreProperties>
</file>