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self.sentence = sentence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self.reverseSentence()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reverseSentence(self):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self.reverse = " ".join(reversed(self.sentence.split()))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getVowelCount(self):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self.vowelCount = sum(s in self.vowels for s in self.sentence.lower())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self.vowelCount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getReverse(self):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self.reverse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sentence = input("Enter a phrase : 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reverser = SentenceReverser(sentence.strip())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items.ap+pend(reverser)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sortedItems = sorted(items, key=lambda item: item.getVowelCount(), reverse=True)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("Sorted on vowel count (descending) : \n")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range(len(sortedItems)):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("Reverse : ", sortedItems[i].getReverse(), ", Vowel Count : ", sortedItems[i].getVowelCount())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#Introduction to Python : Classes &amp; Objects, Functions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#a)   Write a python class to reverse a sentence (initialized via constructor) word by word.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#That is: “I am here” should be reversed as “here am I”. Create instances of this class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#for each of the three strings input by the user and display the reversed string for each,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#in descending order of number of vowels in the string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class SentenceReverser: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vowels = ["a","e","i","o","u"]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sentence = ""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reverse = ""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vowelCount = 0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def __init__(self,sentence):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