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304" w:rsidRPr="005C0FF9" w:rsidRDefault="00F32F1A">
      <w:pPr>
        <w:rPr>
          <w:b/>
          <w:bCs/>
          <w:color w:val="4472C4" w:themeColor="accent1"/>
          <w:sz w:val="28"/>
        </w:rPr>
      </w:pPr>
      <w:r w:rsidRPr="005C0FF9">
        <w:rPr>
          <w:b/>
          <w:bCs/>
          <w:color w:val="4472C4" w:themeColor="accent1"/>
          <w:sz w:val="28"/>
        </w:rPr>
        <w:t>ETAP I</w:t>
      </w:r>
    </w:p>
    <w:p w:rsidR="00F32F1A" w:rsidRDefault="00F32F1A" w:rsidP="00983E2E">
      <w:pPr>
        <w:pStyle w:val="Akapitzlist"/>
        <w:numPr>
          <w:ilvl w:val="0"/>
          <w:numId w:val="1"/>
        </w:numPr>
        <w:spacing w:after="0" w:line="276" w:lineRule="auto"/>
      </w:pPr>
      <w:r w:rsidRPr="00245D69">
        <w:rPr>
          <w:b/>
          <w:bCs/>
        </w:rPr>
        <w:t>Testy dymne</w:t>
      </w:r>
      <w:r>
        <w:t xml:space="preserve"> </w:t>
      </w:r>
      <w:r w:rsidR="00245D69">
        <w:t>to podstawowe testy sprawdzające najważniejsze funkcje i działanie aplikacji</w:t>
      </w:r>
      <w:r w:rsidR="00555C3C">
        <w:t>, np. czy program się uruchamia</w:t>
      </w:r>
      <w:r>
        <w:t xml:space="preserve">. </w:t>
      </w:r>
      <w:r w:rsidRPr="00245D69">
        <w:rPr>
          <w:b/>
          <w:bCs/>
        </w:rPr>
        <w:t>Warto je wykonywać</w:t>
      </w:r>
      <w:r>
        <w:t xml:space="preserve"> </w:t>
      </w:r>
      <w:r w:rsidR="00245D69">
        <w:t xml:space="preserve">po dostarczeniu kolejnej wersji kodu </w:t>
      </w:r>
      <w:r w:rsidR="00983E2E">
        <w:br/>
      </w:r>
      <w:r w:rsidR="00245D69">
        <w:t>w celu sprawdzenia</w:t>
      </w:r>
      <w:r w:rsidR="00F51CE6">
        <w:t>,</w:t>
      </w:r>
      <w:r w:rsidR="00245D69">
        <w:t xml:space="preserve"> czy przeprowadzenie dalszych testów jest w ogóle możliwe oraz bezpośrednio po wdrożeniu, by upewnić się, że aplikacja działa poprawnie w nowym środowisku.</w:t>
      </w:r>
    </w:p>
    <w:p w:rsidR="00983E2E" w:rsidRDefault="00F32F1A" w:rsidP="00983E2E">
      <w:pPr>
        <w:pStyle w:val="Akapitzlist"/>
        <w:spacing w:before="240" w:after="0" w:line="276" w:lineRule="auto"/>
      </w:pPr>
      <w:r w:rsidRPr="00555C3C">
        <w:rPr>
          <w:b/>
          <w:bCs/>
        </w:rPr>
        <w:t>Różnica pomięd</w:t>
      </w:r>
      <w:r w:rsidR="00F51CE6">
        <w:rPr>
          <w:b/>
          <w:bCs/>
        </w:rPr>
        <w:t>z</w:t>
      </w:r>
      <w:r w:rsidRPr="00555C3C">
        <w:rPr>
          <w:b/>
          <w:bCs/>
        </w:rPr>
        <w:t xml:space="preserve">y </w:t>
      </w:r>
      <w:r w:rsidRPr="00555C3C">
        <w:rPr>
          <w:b/>
          <w:bCs/>
          <w:i/>
        </w:rPr>
        <w:t>smoke testing</w:t>
      </w:r>
      <w:r w:rsidRPr="00555C3C">
        <w:rPr>
          <w:b/>
          <w:bCs/>
        </w:rPr>
        <w:t xml:space="preserve"> a </w:t>
      </w:r>
      <w:r w:rsidRPr="00555C3C">
        <w:rPr>
          <w:b/>
          <w:bCs/>
          <w:i/>
        </w:rPr>
        <w:t>sanity testing</w:t>
      </w:r>
      <w:r>
        <w:t xml:space="preserve"> polega na </w:t>
      </w:r>
      <w:r w:rsidR="00555C3C">
        <w:t xml:space="preserve">tym, że smoke testing jest testowaniem ogólnym aplikacji, zaś sanity testing weryfikuje czy logika aplikacji </w:t>
      </w:r>
      <w:r w:rsidR="00703B24">
        <w:br/>
      </w:r>
      <w:r w:rsidR="00555C3C">
        <w:t>i funkcjonalności są zgodne z wymaganiami.</w:t>
      </w:r>
    </w:p>
    <w:p w:rsidR="00983E2E" w:rsidRDefault="00983E2E" w:rsidP="00983E2E">
      <w:pPr>
        <w:pStyle w:val="Akapitzlist"/>
        <w:spacing w:before="240" w:after="0" w:line="276" w:lineRule="auto"/>
      </w:pPr>
    </w:p>
    <w:p w:rsidR="00F32F1A" w:rsidRDefault="00F32F1A" w:rsidP="00983E2E">
      <w:pPr>
        <w:pStyle w:val="Akapitzlist"/>
        <w:numPr>
          <w:ilvl w:val="0"/>
          <w:numId w:val="1"/>
        </w:numPr>
        <w:spacing w:before="240" w:after="0" w:line="276" w:lineRule="auto"/>
      </w:pPr>
      <w:r w:rsidRPr="005130D8">
        <w:rPr>
          <w:b/>
        </w:rPr>
        <w:t>Różnica miedzy testami funkcjonalnymi a testami niefunkcjonalnymi</w:t>
      </w:r>
      <w:r>
        <w:t xml:space="preserve"> polega na </w:t>
      </w:r>
      <w:r w:rsidR="00B17110">
        <w:t>tym,</w:t>
      </w:r>
      <w:r w:rsidR="00983E2E">
        <w:br/>
      </w:r>
      <w:r w:rsidR="00B17110">
        <w:t xml:space="preserve">że testy funkcjonalne opierają się na </w:t>
      </w:r>
      <w:r w:rsidR="00B17110" w:rsidRPr="00FF67A4">
        <w:rPr>
          <w:u w:val="single"/>
        </w:rPr>
        <w:t>funkcjach systemu</w:t>
      </w:r>
      <w:r w:rsidR="00BB2056">
        <w:t xml:space="preserve"> (</w:t>
      </w:r>
      <w:r w:rsidR="00BB2056">
        <w:rPr>
          <w:sz w:val="21"/>
          <w:szCs w:val="21"/>
        </w:rPr>
        <w:t>czynnościach wykonywanych przez system)</w:t>
      </w:r>
      <w:r w:rsidR="00DD2E06">
        <w:t>,</w:t>
      </w:r>
      <w:r w:rsidR="00E618A8">
        <w:t xml:space="preserve"> </w:t>
      </w:r>
      <w:r w:rsidR="00B17110">
        <w:t xml:space="preserve">zaś testy niefunkcjonalne określają </w:t>
      </w:r>
      <w:r w:rsidR="00B17110" w:rsidRPr="00FF67A4">
        <w:rPr>
          <w:u w:val="single"/>
        </w:rPr>
        <w:t xml:space="preserve">jak działa system </w:t>
      </w:r>
      <w:r w:rsidR="00B17110">
        <w:t xml:space="preserve">(określają </w:t>
      </w:r>
      <w:r w:rsidR="00BB2056">
        <w:t xml:space="preserve">m.in. </w:t>
      </w:r>
      <w:r w:rsidR="00B17110">
        <w:t xml:space="preserve">wydajność, użyteczność, niezawodność, </w:t>
      </w:r>
      <w:r w:rsidR="00E33C6C">
        <w:t>poziom obciążenia</w:t>
      </w:r>
      <w:r w:rsidR="00B17110">
        <w:t>).</w:t>
      </w:r>
    </w:p>
    <w:p w:rsidR="00983E2E" w:rsidRDefault="00983E2E" w:rsidP="00983E2E">
      <w:pPr>
        <w:pStyle w:val="Akapitzlist"/>
        <w:spacing w:before="240" w:after="0" w:line="276" w:lineRule="auto"/>
      </w:pPr>
    </w:p>
    <w:p w:rsidR="00983E2E" w:rsidRDefault="00AD28D7" w:rsidP="00983E2E">
      <w:pPr>
        <w:pStyle w:val="Akapitzlist"/>
        <w:numPr>
          <w:ilvl w:val="0"/>
          <w:numId w:val="1"/>
        </w:numPr>
        <w:spacing w:after="0" w:line="276" w:lineRule="auto"/>
      </w:pPr>
      <w:r>
        <w:t>P</w:t>
      </w:r>
      <w:r w:rsidR="00E33C6C">
        <w:t>okryci</w:t>
      </w:r>
      <w:r>
        <w:t>e</w:t>
      </w:r>
      <w:r w:rsidR="00E33C6C">
        <w:t xml:space="preserve"> instrukcji i pokryci</w:t>
      </w:r>
      <w:r>
        <w:t>e</w:t>
      </w:r>
      <w:r w:rsidR="00E33C6C">
        <w:t xml:space="preserve"> decyzji zaliczamy do </w:t>
      </w:r>
      <w:r w:rsidR="00E33C6C" w:rsidRPr="00E07D0D">
        <w:rPr>
          <w:b/>
          <w:bCs/>
        </w:rPr>
        <w:t xml:space="preserve">grupy </w:t>
      </w:r>
      <w:r w:rsidRPr="00E07D0D">
        <w:rPr>
          <w:b/>
          <w:bCs/>
        </w:rPr>
        <w:t>technik testowania opartych na strukturze / białoskrzynkowych</w:t>
      </w:r>
      <w:r>
        <w:t xml:space="preserve">. </w:t>
      </w:r>
      <w:r w:rsidRPr="005130D8">
        <w:rPr>
          <w:b/>
        </w:rPr>
        <w:t>Zależność</w:t>
      </w:r>
      <w:r>
        <w:t xml:space="preserve"> polega na tym, że jest wykorzystywana wiedza </w:t>
      </w:r>
      <w:r w:rsidR="00983E2E">
        <w:br/>
      </w:r>
      <w:r>
        <w:t xml:space="preserve">o </w:t>
      </w:r>
      <w:r w:rsidR="00E618A8">
        <w:t>strukturze kodu</w:t>
      </w:r>
      <w:r>
        <w:t xml:space="preserve"> przy tworzeniu przypadków testowych i </w:t>
      </w:r>
      <w:r w:rsidR="00E618A8">
        <w:t xml:space="preserve">istnieje </w:t>
      </w:r>
      <w:r>
        <w:t>możliwość miary pokrycia.</w:t>
      </w:r>
      <w:r w:rsidR="00E618A8">
        <w:t xml:space="preserve"> Testowanie pokrycia decyzji zawiera się w pokryciu instrukcji i jest bardziej precyzyjne.</w:t>
      </w:r>
    </w:p>
    <w:p w:rsidR="00983E2E" w:rsidRDefault="00983E2E" w:rsidP="00983E2E">
      <w:pPr>
        <w:pStyle w:val="Akapitzlist"/>
        <w:spacing w:after="0" w:line="276" w:lineRule="auto"/>
      </w:pPr>
    </w:p>
    <w:p w:rsidR="005130D8" w:rsidRDefault="005130D8" w:rsidP="00391A71">
      <w:pPr>
        <w:pStyle w:val="Akapitzlist"/>
        <w:numPr>
          <w:ilvl w:val="0"/>
          <w:numId w:val="1"/>
        </w:numPr>
        <w:spacing w:line="276" w:lineRule="auto"/>
      </w:pPr>
      <w:r>
        <w:t>Testowanie formularza segmentu klienta</w:t>
      </w:r>
      <w:r w:rsidR="00156916">
        <w:t xml:space="preserve"> – </w:t>
      </w:r>
      <w:r w:rsidR="005C0FF9">
        <w:rPr>
          <w:b/>
          <w:bCs/>
        </w:rPr>
        <w:t>A</w:t>
      </w:r>
      <w:r w:rsidR="00156916" w:rsidRPr="005C0FF9">
        <w:rPr>
          <w:b/>
          <w:bCs/>
        </w:rPr>
        <w:t>naliza wartości granicznych</w:t>
      </w:r>
      <w:r w:rsidR="00156916"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780"/>
        <w:gridCol w:w="1046"/>
        <w:gridCol w:w="1359"/>
        <w:gridCol w:w="854"/>
        <w:gridCol w:w="854"/>
        <w:gridCol w:w="854"/>
        <w:gridCol w:w="854"/>
        <w:gridCol w:w="854"/>
        <w:gridCol w:w="887"/>
      </w:tblGrid>
      <w:tr w:rsidR="006B2FEC" w:rsidRPr="00156916" w:rsidTr="005C0FF9">
        <w:tc>
          <w:tcPr>
            <w:tcW w:w="780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 w:rsidRPr="00156916">
              <w:rPr>
                <w:b/>
                <w:color w:val="595959" w:themeColor="text1" w:themeTint="A6"/>
              </w:rPr>
              <w:t>Przy</w:t>
            </w:r>
            <w:r>
              <w:rPr>
                <w:b/>
                <w:color w:val="595959" w:themeColor="text1" w:themeTint="A6"/>
              </w:rPr>
              <w:t>p.</w:t>
            </w:r>
          </w:p>
        </w:tc>
        <w:tc>
          <w:tcPr>
            <w:tcW w:w="1046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Zarobki</w:t>
            </w:r>
          </w:p>
        </w:tc>
        <w:tc>
          <w:tcPr>
            <w:tcW w:w="1359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 w:rsidRPr="00156916">
              <w:rPr>
                <w:b/>
                <w:color w:val="595959" w:themeColor="text1" w:themeTint="A6"/>
              </w:rPr>
              <w:t>Segment</w:t>
            </w:r>
          </w:p>
        </w:tc>
        <w:tc>
          <w:tcPr>
            <w:tcW w:w="854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Wart.1</w:t>
            </w:r>
          </w:p>
        </w:tc>
        <w:tc>
          <w:tcPr>
            <w:tcW w:w="854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Wart.2</w:t>
            </w:r>
          </w:p>
        </w:tc>
        <w:tc>
          <w:tcPr>
            <w:tcW w:w="854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Wart.3</w:t>
            </w:r>
          </w:p>
        </w:tc>
        <w:tc>
          <w:tcPr>
            <w:tcW w:w="854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Wart.4</w:t>
            </w:r>
          </w:p>
        </w:tc>
        <w:tc>
          <w:tcPr>
            <w:tcW w:w="854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Wart.5</w:t>
            </w:r>
          </w:p>
        </w:tc>
        <w:tc>
          <w:tcPr>
            <w:tcW w:w="887" w:type="dxa"/>
            <w:shd w:val="clear" w:color="auto" w:fill="D9E2F3" w:themeFill="accent1" w:themeFillTint="33"/>
          </w:tcPr>
          <w:p w:rsidR="006B2FEC" w:rsidRPr="00156916" w:rsidRDefault="006B2FEC" w:rsidP="006B2FEC">
            <w:pPr>
              <w:pStyle w:val="Akapitzlist"/>
              <w:spacing w:line="276" w:lineRule="auto"/>
              <w:ind w:left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Wart.6</w:t>
            </w:r>
          </w:p>
        </w:tc>
      </w:tr>
      <w:tr w:rsidR="006B2FEC" w:rsidTr="005C0FF9">
        <w:tc>
          <w:tcPr>
            <w:tcW w:w="780" w:type="dxa"/>
          </w:tcPr>
          <w:p w:rsidR="006B2FEC" w:rsidRDefault="006B2FEC" w:rsidP="00983E2E">
            <w:pPr>
              <w:pStyle w:val="Akapitzlist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046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>
              <w:t>&lt; 2 000zł</w:t>
            </w:r>
          </w:p>
        </w:tc>
        <w:tc>
          <w:tcPr>
            <w:tcW w:w="1359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>
              <w:t>Brak dostępu dla użytkownika</w:t>
            </w:r>
          </w:p>
        </w:tc>
        <w:tc>
          <w:tcPr>
            <w:tcW w:w="854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 w:rsidRPr="00F424E1">
              <w:t>1 999zł</w:t>
            </w:r>
          </w:p>
        </w:tc>
        <w:tc>
          <w:tcPr>
            <w:tcW w:w="854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 w:rsidRPr="00F424E1">
              <w:rPr>
                <w:color w:val="FF0000"/>
              </w:rPr>
              <w:t>2 000zł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  <w:jc w:val="center"/>
            </w:pPr>
            <w:r>
              <w:t>-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  <w:jc w:val="center"/>
            </w:pPr>
            <w:r>
              <w:t>-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  <w:jc w:val="center"/>
            </w:pPr>
            <w:r>
              <w:t>-</w:t>
            </w:r>
          </w:p>
        </w:tc>
        <w:tc>
          <w:tcPr>
            <w:tcW w:w="887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  <w:jc w:val="center"/>
            </w:pPr>
            <w:r>
              <w:t>-</w:t>
            </w:r>
          </w:p>
        </w:tc>
      </w:tr>
      <w:tr w:rsidR="006B2FEC" w:rsidTr="005C0FF9">
        <w:tc>
          <w:tcPr>
            <w:tcW w:w="780" w:type="dxa"/>
          </w:tcPr>
          <w:p w:rsidR="006B2FEC" w:rsidRDefault="006B2FEC" w:rsidP="00983E2E">
            <w:pPr>
              <w:pStyle w:val="Akapitzlist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046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>
              <w:t>2 001zł – 4 000zł</w:t>
            </w:r>
          </w:p>
        </w:tc>
        <w:tc>
          <w:tcPr>
            <w:tcW w:w="1359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>
              <w:t>Standard</w:t>
            </w:r>
          </w:p>
        </w:tc>
        <w:tc>
          <w:tcPr>
            <w:tcW w:w="854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 w:rsidRPr="00F424E1">
              <w:rPr>
                <w:color w:val="FF0000"/>
              </w:rPr>
              <w:t>2 000zł</w:t>
            </w:r>
          </w:p>
        </w:tc>
        <w:tc>
          <w:tcPr>
            <w:tcW w:w="854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>
              <w:t>2 001zł</w:t>
            </w:r>
          </w:p>
        </w:tc>
        <w:tc>
          <w:tcPr>
            <w:tcW w:w="854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>
              <w:t>2 002zł</w:t>
            </w:r>
          </w:p>
        </w:tc>
        <w:tc>
          <w:tcPr>
            <w:tcW w:w="854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>
              <w:t>3 999zł</w:t>
            </w:r>
          </w:p>
        </w:tc>
        <w:tc>
          <w:tcPr>
            <w:tcW w:w="854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>
              <w:t>4 000zł</w:t>
            </w:r>
          </w:p>
        </w:tc>
        <w:tc>
          <w:tcPr>
            <w:tcW w:w="887" w:type="dxa"/>
          </w:tcPr>
          <w:p w:rsidR="006B2FEC" w:rsidRDefault="006B2FEC" w:rsidP="005130D8">
            <w:pPr>
              <w:pStyle w:val="Akapitzlist"/>
              <w:spacing w:line="276" w:lineRule="auto"/>
              <w:ind w:left="0"/>
            </w:pPr>
            <w:r w:rsidRPr="00F424E1">
              <w:rPr>
                <w:color w:val="FF0000"/>
              </w:rPr>
              <w:t>4 001zł</w:t>
            </w:r>
          </w:p>
        </w:tc>
      </w:tr>
      <w:tr w:rsidR="006B2FEC" w:rsidTr="005C0FF9">
        <w:tc>
          <w:tcPr>
            <w:tcW w:w="780" w:type="dxa"/>
          </w:tcPr>
          <w:p w:rsidR="006B2FEC" w:rsidRDefault="006B2FEC" w:rsidP="00983E2E">
            <w:pPr>
              <w:pStyle w:val="Akapitzlist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1046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>
              <w:t>4 001zł – 6 000zł</w:t>
            </w:r>
          </w:p>
        </w:tc>
        <w:tc>
          <w:tcPr>
            <w:tcW w:w="1359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>
              <w:t>Premium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 w:rsidRPr="00F424E1">
              <w:rPr>
                <w:color w:val="FF0000"/>
              </w:rPr>
              <w:t>4 000zł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>
              <w:t>4 001zł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>
              <w:t>4 002zł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>
              <w:t>5 999zł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>
              <w:t>6 000zł</w:t>
            </w:r>
          </w:p>
        </w:tc>
        <w:tc>
          <w:tcPr>
            <w:tcW w:w="887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 w:rsidRPr="00F424E1">
              <w:rPr>
                <w:color w:val="FF0000"/>
              </w:rPr>
              <w:t>6 001zł</w:t>
            </w:r>
          </w:p>
        </w:tc>
      </w:tr>
      <w:tr w:rsidR="006B2FEC" w:rsidTr="005C0FF9">
        <w:tc>
          <w:tcPr>
            <w:tcW w:w="780" w:type="dxa"/>
          </w:tcPr>
          <w:p w:rsidR="006B2FEC" w:rsidRDefault="006B2FEC" w:rsidP="00983E2E">
            <w:pPr>
              <w:pStyle w:val="Akapitzlist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1046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>
              <w:t>6 001zł &lt;</w:t>
            </w:r>
          </w:p>
        </w:tc>
        <w:tc>
          <w:tcPr>
            <w:tcW w:w="1359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>
              <w:t>VIP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 w:rsidRPr="00F424E1">
              <w:rPr>
                <w:color w:val="FF0000"/>
              </w:rPr>
              <w:t>6 001zł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</w:pPr>
            <w:r w:rsidRPr="00F424E1">
              <w:t>6 002zł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  <w:jc w:val="center"/>
            </w:pPr>
            <w:r>
              <w:t>-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  <w:jc w:val="center"/>
            </w:pPr>
            <w:r>
              <w:t>-</w:t>
            </w:r>
          </w:p>
        </w:tc>
        <w:tc>
          <w:tcPr>
            <w:tcW w:w="854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  <w:jc w:val="center"/>
            </w:pPr>
            <w:r>
              <w:t>-</w:t>
            </w:r>
          </w:p>
        </w:tc>
        <w:tc>
          <w:tcPr>
            <w:tcW w:w="887" w:type="dxa"/>
          </w:tcPr>
          <w:p w:rsidR="006B2FEC" w:rsidRDefault="006B2FEC" w:rsidP="006B2FEC">
            <w:pPr>
              <w:pStyle w:val="Akapitzlist"/>
              <w:spacing w:line="276" w:lineRule="auto"/>
              <w:ind w:left="0"/>
              <w:jc w:val="center"/>
            </w:pPr>
            <w:r>
              <w:t>-</w:t>
            </w:r>
          </w:p>
        </w:tc>
      </w:tr>
    </w:tbl>
    <w:p w:rsidR="00703B24" w:rsidRPr="00703B24" w:rsidRDefault="00703B24" w:rsidP="00703B24">
      <w:pPr>
        <w:pStyle w:val="Akapitzlist"/>
        <w:spacing w:line="276" w:lineRule="auto"/>
        <w:rPr>
          <w:color w:val="FF0000"/>
        </w:rPr>
      </w:pPr>
      <w:r w:rsidRPr="00703B24">
        <w:rPr>
          <w:color w:val="FF0000"/>
        </w:rPr>
        <w:t xml:space="preserve">*czerwono – niepoprawne wartości </w:t>
      </w:r>
      <w:r>
        <w:rPr>
          <w:color w:val="FF0000"/>
        </w:rPr>
        <w:t>graniczne</w:t>
      </w:r>
    </w:p>
    <w:p w:rsidR="005C0FF9" w:rsidRDefault="005C0FF9" w:rsidP="001A2407">
      <w:pPr>
        <w:pStyle w:val="Akapitzlist"/>
        <w:numPr>
          <w:ilvl w:val="0"/>
          <w:numId w:val="1"/>
        </w:numPr>
        <w:spacing w:line="276" w:lineRule="auto"/>
      </w:pPr>
      <w:r w:rsidRPr="005C0FF9">
        <w:t xml:space="preserve">Protokół </w:t>
      </w:r>
      <w:r w:rsidRPr="005C0FF9">
        <w:rPr>
          <w:b/>
          <w:bCs/>
        </w:rPr>
        <w:t>HTTP jest protokołem bezstanowym</w:t>
      </w:r>
      <w:r>
        <w:t xml:space="preserve">. </w:t>
      </w:r>
      <w:r w:rsidR="0039232B">
        <w:t xml:space="preserve">Oznacza to, że </w:t>
      </w:r>
      <w:r w:rsidRPr="005C0FF9">
        <w:t xml:space="preserve">ani serwer (ani klient) nie przechowuje informacji o tym, jakie były wcześniej zapytania pomiędzy określonym serwerem i klientem oraz nie posiada stanu wewnętrznego. </w:t>
      </w:r>
      <w:r>
        <w:t>Dzięki temu</w:t>
      </w:r>
      <w:r w:rsidRPr="005C0FF9">
        <w:t xml:space="preserve"> każde zapytanie do serwera traktowane jest jako nowe, z punktu widzenia serwera aplikacji niemożliwe do powiązania z informacjami </w:t>
      </w:r>
      <w:r>
        <w:t>(</w:t>
      </w:r>
      <w:r w:rsidRPr="005C0FF9">
        <w:t>np. o zalogowanym użytkowniku</w:t>
      </w:r>
      <w:r>
        <w:t>)</w:t>
      </w:r>
      <w:r w:rsidRPr="005C0FF9">
        <w:t>.</w:t>
      </w:r>
    </w:p>
    <w:p w:rsidR="00983E2E" w:rsidRDefault="00983E2E" w:rsidP="00983E2E">
      <w:pPr>
        <w:pStyle w:val="Akapitzlist"/>
        <w:spacing w:line="276" w:lineRule="auto"/>
      </w:pPr>
    </w:p>
    <w:p w:rsidR="0039232B" w:rsidRDefault="00695331" w:rsidP="001A2407">
      <w:pPr>
        <w:pStyle w:val="Akapitzlist"/>
        <w:numPr>
          <w:ilvl w:val="0"/>
          <w:numId w:val="1"/>
        </w:numPr>
        <w:spacing w:line="276" w:lineRule="auto"/>
      </w:pPr>
      <w:r w:rsidRPr="005C0FF9">
        <w:rPr>
          <w:b/>
          <w:bCs/>
        </w:rPr>
        <w:t>Uwierzytelnianie</w:t>
      </w:r>
      <w:r>
        <w:t xml:space="preserve"> </w:t>
      </w:r>
      <w:r w:rsidR="00EB1970">
        <w:t xml:space="preserve">jest weryfikacją tożsamości konkretnego użytkownika (np. za pomocą hasła), natomiast </w:t>
      </w:r>
      <w:r w:rsidR="00EB1970" w:rsidRPr="005C0FF9">
        <w:rPr>
          <w:b/>
          <w:bCs/>
        </w:rPr>
        <w:t>autoryzacja</w:t>
      </w:r>
      <w:r w:rsidR="00EB1970">
        <w:t xml:space="preserve"> to sprawdzenie czy dana operacja dla użytkownika jest dozwolona.</w:t>
      </w:r>
    </w:p>
    <w:p w:rsidR="00983E2E" w:rsidRDefault="00164B84" w:rsidP="00983E2E">
      <w:pPr>
        <w:pStyle w:val="Akapitzlist"/>
        <w:spacing w:line="276" w:lineRule="auto"/>
      </w:pPr>
      <w:r w:rsidRPr="00164B84">
        <w:t>Za n</w:t>
      </w:r>
      <w:r w:rsidR="00EB1970" w:rsidRPr="00164B84">
        <w:t>ieudane uwierzytelnianie</w:t>
      </w:r>
      <w:r w:rsidRPr="00164B84">
        <w:t xml:space="preserve">/autoryzację odpowiadają </w:t>
      </w:r>
      <w:r w:rsidRPr="00FA37DC">
        <w:rPr>
          <w:b/>
          <w:bCs/>
        </w:rPr>
        <w:t>kody błędów</w:t>
      </w:r>
      <w:r w:rsidR="008D4593" w:rsidRPr="00FA37DC">
        <w:rPr>
          <w:b/>
          <w:bCs/>
        </w:rPr>
        <w:t xml:space="preserve"> 401 i 403</w:t>
      </w:r>
      <w:r w:rsidR="000D3DAD">
        <w:t xml:space="preserve">: </w:t>
      </w:r>
      <w:r w:rsidR="00EB1970" w:rsidRPr="00164B84">
        <w:t>401</w:t>
      </w:r>
      <w:r w:rsidR="0004504B">
        <w:t>,1; 401,2; 401,3; 401,4; 401,5;</w:t>
      </w:r>
      <w:r w:rsidR="00FD70C0" w:rsidRPr="00164B84">
        <w:t xml:space="preserve"> </w:t>
      </w:r>
      <w:r w:rsidRPr="00164B84">
        <w:t>403,</w:t>
      </w:r>
      <w:r w:rsidR="0004504B">
        <w:t xml:space="preserve">1; 403,2; 403,3, </w:t>
      </w:r>
      <w:r w:rsidR="0004504B" w:rsidRPr="00164B84">
        <w:t>403,</w:t>
      </w:r>
      <w:r w:rsidR="0004504B">
        <w:t xml:space="preserve">4; 403,5; 403,6; </w:t>
      </w:r>
      <w:r w:rsidR="0004504B" w:rsidRPr="00164B84">
        <w:t>403,</w:t>
      </w:r>
      <w:r w:rsidR="0004504B">
        <w:t>7; 403,8; 403,12; 403,13; 403,13;</w:t>
      </w:r>
      <w:r w:rsidR="008D4593">
        <w:t xml:space="preserve"> 403,16; 403,17; 403,18;</w:t>
      </w:r>
      <w:r w:rsidR="008D4593" w:rsidRPr="008D4593">
        <w:t xml:space="preserve"> </w:t>
      </w:r>
      <w:r w:rsidR="008D4593">
        <w:t>403,19.</w:t>
      </w:r>
    </w:p>
    <w:p w:rsidR="00983E2E" w:rsidRPr="00164B84" w:rsidRDefault="00983E2E" w:rsidP="00336255">
      <w:pPr>
        <w:spacing w:line="276" w:lineRule="auto"/>
      </w:pPr>
      <w:bookmarkStart w:id="0" w:name="_GoBack"/>
      <w:bookmarkEnd w:id="0"/>
    </w:p>
    <w:p w:rsidR="00F4112A" w:rsidRDefault="00FD70C0" w:rsidP="00FD70C0">
      <w:pPr>
        <w:pStyle w:val="Akapitzlist"/>
        <w:numPr>
          <w:ilvl w:val="0"/>
          <w:numId w:val="1"/>
        </w:numPr>
        <w:spacing w:line="276" w:lineRule="auto"/>
      </w:pPr>
      <w:r w:rsidRPr="00FA37DC">
        <w:rPr>
          <w:b/>
          <w:bCs/>
        </w:rPr>
        <w:lastRenderedPageBreak/>
        <w:t>Android ADB</w:t>
      </w:r>
      <w:r>
        <w:t xml:space="preserve"> jest wierszem poleceń pozwalającym na komunikację z urządzeniem. </w:t>
      </w:r>
    </w:p>
    <w:p w:rsidR="00FD70C0" w:rsidRDefault="00FD70C0" w:rsidP="00F4112A">
      <w:pPr>
        <w:pStyle w:val="Akapitzlist"/>
        <w:spacing w:line="276" w:lineRule="auto"/>
      </w:pPr>
      <w:r>
        <w:t>Przydatne funkcje w testowaniu:</w:t>
      </w:r>
    </w:p>
    <w:p w:rsidR="00FD70C0" w:rsidRDefault="00FD70C0" w:rsidP="00FD70C0">
      <w:pPr>
        <w:pStyle w:val="Akapitzlist"/>
        <w:spacing w:line="276" w:lineRule="auto"/>
      </w:pPr>
      <w:r>
        <w:t>- instalacja i deinstalacja aplikacji na urządzeniu</w:t>
      </w:r>
      <w:r w:rsidR="00B45BBE">
        <w:t>;</w:t>
      </w:r>
    </w:p>
    <w:p w:rsidR="00FD70C0" w:rsidRDefault="00FD70C0" w:rsidP="00FD70C0">
      <w:pPr>
        <w:pStyle w:val="Akapitzlist"/>
        <w:spacing w:line="276" w:lineRule="auto"/>
      </w:pPr>
      <w:r>
        <w:t xml:space="preserve">- kopiowanie i wysyłanie plików </w:t>
      </w:r>
      <w:r w:rsidR="00845A67">
        <w:t xml:space="preserve">z i </w:t>
      </w:r>
      <w:r>
        <w:t>na urządzenie</w:t>
      </w:r>
      <w:r w:rsidR="00845A67">
        <w:t>/komputer</w:t>
      </w:r>
      <w:r w:rsidR="00B45BBE">
        <w:t>;</w:t>
      </w:r>
    </w:p>
    <w:p w:rsidR="00845A67" w:rsidRDefault="00FD70C0" w:rsidP="00FD70C0">
      <w:pPr>
        <w:pStyle w:val="Akapitzlist"/>
        <w:spacing w:line="276" w:lineRule="auto"/>
      </w:pPr>
      <w:r>
        <w:t xml:space="preserve">- restart telefonu </w:t>
      </w:r>
      <w:r w:rsidR="00845A67" w:rsidRPr="00845A67">
        <w:t xml:space="preserve">w trybie </w:t>
      </w:r>
      <w:proofErr w:type="spellStart"/>
      <w:r w:rsidR="00845A67" w:rsidRPr="00845A67">
        <w:t>bootloader</w:t>
      </w:r>
      <w:proofErr w:type="spellEnd"/>
      <w:r w:rsidR="00845A67" w:rsidRPr="00845A67">
        <w:t>/</w:t>
      </w:r>
      <w:proofErr w:type="spellStart"/>
      <w:r w:rsidR="00845A67" w:rsidRPr="00845A67">
        <w:t>recovery</w:t>
      </w:r>
      <w:proofErr w:type="spellEnd"/>
      <w:r w:rsidR="00845A67" w:rsidRPr="00845A67">
        <w:t>/</w:t>
      </w:r>
      <w:proofErr w:type="spellStart"/>
      <w:r w:rsidR="00845A67" w:rsidRPr="00845A67">
        <w:t>sideload</w:t>
      </w:r>
      <w:proofErr w:type="spellEnd"/>
      <w:r w:rsidR="00B45BBE">
        <w:t>;</w:t>
      </w:r>
    </w:p>
    <w:p w:rsidR="00FD70C0" w:rsidRDefault="00FD70C0" w:rsidP="00FD70C0">
      <w:pPr>
        <w:pStyle w:val="Akapitzlist"/>
        <w:spacing w:line="276" w:lineRule="auto"/>
      </w:pPr>
      <w:r>
        <w:t xml:space="preserve">- wykonania </w:t>
      </w:r>
      <w:proofErr w:type="spellStart"/>
      <w:r>
        <w:t>logcata</w:t>
      </w:r>
      <w:proofErr w:type="spellEnd"/>
      <w:r w:rsidR="00845A67">
        <w:t xml:space="preserve"> – podgląd do aplikacji działających w tle i czynności wykonywanych przez system</w:t>
      </w:r>
      <w:r w:rsidR="00B45BBE">
        <w:t>;</w:t>
      </w:r>
    </w:p>
    <w:p w:rsidR="00845A67" w:rsidRDefault="00845A67" w:rsidP="00FD70C0">
      <w:pPr>
        <w:pStyle w:val="Akapitzlist"/>
        <w:spacing w:line="276" w:lineRule="auto"/>
      </w:pPr>
      <w:r>
        <w:t>- wykonywanie zrzutów ekranu</w:t>
      </w:r>
      <w:r w:rsidR="00B45BBE">
        <w:t>;</w:t>
      </w:r>
    </w:p>
    <w:p w:rsidR="00845A67" w:rsidRDefault="00845A67" w:rsidP="00FD70C0">
      <w:pPr>
        <w:pStyle w:val="Akapitzlist"/>
        <w:spacing w:line="276" w:lineRule="auto"/>
      </w:pPr>
      <w:r>
        <w:t>- nagrywanie ekranu urządzenia</w:t>
      </w:r>
      <w:r w:rsidR="00B45BBE">
        <w:t>;</w:t>
      </w:r>
    </w:p>
    <w:p w:rsidR="00F4112A" w:rsidRDefault="00F4112A" w:rsidP="00FD70C0">
      <w:pPr>
        <w:pStyle w:val="Akapitzlist"/>
        <w:spacing w:line="276" w:lineRule="auto"/>
      </w:pPr>
      <w:r>
        <w:t>- usuwanie blokad ekranu</w:t>
      </w:r>
      <w:r w:rsidR="00B45BBE">
        <w:t>:</w:t>
      </w:r>
      <w:r>
        <w:t xml:space="preserve"> pin/hasło oraz gest/wzór</w:t>
      </w:r>
      <w:r w:rsidR="00B45BBE">
        <w:t>;</w:t>
      </w:r>
    </w:p>
    <w:p w:rsidR="00845A67" w:rsidRDefault="00845A67" w:rsidP="00FD70C0">
      <w:pPr>
        <w:pStyle w:val="Akapitzlist"/>
        <w:spacing w:line="276" w:lineRule="auto"/>
      </w:pPr>
      <w:r>
        <w:t>- wyświetlanie informacji na temat urządzenia</w:t>
      </w:r>
      <w:r w:rsidR="00B45BBE">
        <w:t>;</w:t>
      </w:r>
    </w:p>
    <w:p w:rsidR="00983E2E" w:rsidRDefault="00845A67" w:rsidP="00703B24">
      <w:pPr>
        <w:pStyle w:val="Akapitzlist"/>
        <w:spacing w:line="276" w:lineRule="auto"/>
      </w:pPr>
      <w:r>
        <w:t>- w</w:t>
      </w:r>
      <w:r w:rsidRPr="00845A67">
        <w:t>ykonanie kopii zapasowej aplikacji wraz z jej ustawieniami</w:t>
      </w:r>
      <w:r w:rsidR="00164B84">
        <w:t>.</w:t>
      </w:r>
    </w:p>
    <w:p w:rsidR="00703B24" w:rsidRDefault="00703B24" w:rsidP="00703B24">
      <w:pPr>
        <w:pStyle w:val="Akapitzlist"/>
        <w:spacing w:line="276" w:lineRule="auto"/>
      </w:pPr>
    </w:p>
    <w:p w:rsidR="00983E2E" w:rsidRDefault="007F42CA" w:rsidP="00703B24">
      <w:pPr>
        <w:pStyle w:val="Akapitzlist"/>
        <w:numPr>
          <w:ilvl w:val="0"/>
          <w:numId w:val="1"/>
        </w:numPr>
        <w:spacing w:line="276" w:lineRule="auto"/>
      </w:pPr>
      <w:r w:rsidRPr="00FA37DC">
        <w:rPr>
          <w:b/>
          <w:bCs/>
        </w:rPr>
        <w:t>Aplikacja natywna</w:t>
      </w:r>
      <w:r>
        <w:t xml:space="preserve"> tworzona jest pod konkretny system/platformę</w:t>
      </w:r>
      <w:r w:rsidR="00C31BC2">
        <w:t xml:space="preserve"> w skutek czego jest bardziej wydajna</w:t>
      </w:r>
      <w:r>
        <w:t xml:space="preserve">, </w:t>
      </w:r>
      <w:r w:rsidR="004E66C2">
        <w:t xml:space="preserve">zaś </w:t>
      </w:r>
      <w:r w:rsidR="004E66C2" w:rsidRPr="00FA37DC">
        <w:rPr>
          <w:b/>
          <w:bCs/>
        </w:rPr>
        <w:t>hybrydowa</w:t>
      </w:r>
      <w:r w:rsidR="004E66C2">
        <w:t xml:space="preserve"> jest </w:t>
      </w:r>
      <w:r w:rsidR="00C31BC2">
        <w:t>tworzona jest pod wiele platform, dzięki czemu ma większą dostępność.</w:t>
      </w:r>
    </w:p>
    <w:p w:rsidR="00703B24" w:rsidRDefault="00703B24" w:rsidP="00703B24">
      <w:pPr>
        <w:pStyle w:val="Akapitzlist"/>
        <w:spacing w:line="276" w:lineRule="auto"/>
      </w:pPr>
    </w:p>
    <w:p w:rsidR="00C31BC2" w:rsidRDefault="00C31BC2" w:rsidP="007F42CA">
      <w:pPr>
        <w:pStyle w:val="Akapitzlist"/>
        <w:numPr>
          <w:ilvl w:val="0"/>
          <w:numId w:val="1"/>
        </w:numPr>
        <w:spacing w:line="276" w:lineRule="auto"/>
      </w:pPr>
      <w:r w:rsidRPr="00FA37DC">
        <w:rPr>
          <w:b/>
          <w:bCs/>
        </w:rPr>
        <w:t>Rodzaje relacji</w:t>
      </w:r>
      <w:r>
        <w:t xml:space="preserve"> między tabelami w bazach danych opartych o SQL:</w:t>
      </w:r>
      <w:r w:rsidR="00983E2E">
        <w:t xml:space="preserve"> jeden do jednego, jeden do wielu oraz wiele do wielu.</w:t>
      </w:r>
    </w:p>
    <w:p w:rsidR="0067289C" w:rsidRPr="00983E2E" w:rsidRDefault="00FC0877" w:rsidP="0067289C">
      <w:pPr>
        <w:spacing w:line="276" w:lineRule="auto"/>
        <w:ind w:left="360"/>
        <w:rPr>
          <w:b/>
          <w:bCs/>
        </w:rPr>
      </w:pPr>
      <w:r w:rsidRPr="00983E2E">
        <w:rPr>
          <w:b/>
          <w:bCs/>
        </w:rPr>
        <w:t>Przykład:</w:t>
      </w:r>
    </w:p>
    <w:p w:rsidR="0067289C" w:rsidRDefault="0067289C" w:rsidP="00AC32E2">
      <w:pPr>
        <w:spacing w:line="276" w:lineRule="auto"/>
        <w:ind w:left="360"/>
      </w:pPr>
      <w:r>
        <w:t xml:space="preserve">Mamy </w:t>
      </w:r>
      <w:r w:rsidR="00983E2E">
        <w:t>cztery</w:t>
      </w:r>
      <w:r>
        <w:t xml:space="preserve"> tabele: </w:t>
      </w:r>
      <w:proofErr w:type="spellStart"/>
      <w:r w:rsidR="00321C4E">
        <w:t>Tabela_</w:t>
      </w:r>
      <w:r>
        <w:t>Producen</w:t>
      </w:r>
      <w:r w:rsidR="00321C4E">
        <w:t>ci</w:t>
      </w:r>
      <w:proofErr w:type="spellEnd"/>
      <w:r>
        <w:t xml:space="preserve">, </w:t>
      </w:r>
      <w:proofErr w:type="spellStart"/>
      <w:r w:rsidR="00321C4E">
        <w:t>Tabela_</w:t>
      </w:r>
      <w:r>
        <w:t>Samochody</w:t>
      </w:r>
      <w:proofErr w:type="spellEnd"/>
      <w:r>
        <w:t xml:space="preserve">, </w:t>
      </w:r>
      <w:proofErr w:type="spellStart"/>
      <w:r w:rsidR="00321C4E">
        <w:t>Tabela_</w:t>
      </w:r>
      <w:r>
        <w:t>Zamówienia</w:t>
      </w:r>
      <w:proofErr w:type="spellEnd"/>
      <w:r w:rsidR="00321C4E">
        <w:t xml:space="preserve">, </w:t>
      </w:r>
      <w:proofErr w:type="spellStart"/>
      <w:r w:rsidR="00321C4E">
        <w:t>Tabela_Sprzedawca</w:t>
      </w:r>
      <w:proofErr w:type="spellEnd"/>
      <w:r w:rsidR="00321C4E">
        <w:t>.</w:t>
      </w:r>
    </w:p>
    <w:p w:rsidR="0067289C" w:rsidRDefault="0067289C" w:rsidP="00AC32E2">
      <w:pPr>
        <w:spacing w:line="276" w:lineRule="auto"/>
        <w:ind w:left="360"/>
      </w:pPr>
      <w:r>
        <w:t xml:space="preserve">*Jeden do jednego: </w:t>
      </w:r>
      <w:proofErr w:type="spellStart"/>
      <w:r w:rsidR="00321C4E">
        <w:t>Tabela_Samochody</w:t>
      </w:r>
      <w:proofErr w:type="spellEnd"/>
      <w:r>
        <w:t xml:space="preserve"> </w:t>
      </w:r>
      <w:r w:rsidR="00321C4E">
        <w:t xml:space="preserve">- </w:t>
      </w:r>
      <w:proofErr w:type="spellStart"/>
      <w:r w:rsidR="00321C4E">
        <w:t>Tabela_Zamówienia</w:t>
      </w:r>
      <w:proofErr w:type="spellEnd"/>
      <w:r>
        <w:t xml:space="preserve">, samochód posiada </w:t>
      </w:r>
      <w:r w:rsidR="00321C4E">
        <w:t>unikalny identyfikator (VIN)</w:t>
      </w:r>
      <w:r>
        <w:t xml:space="preserve">. </w:t>
      </w:r>
      <w:r w:rsidR="00321C4E">
        <w:t>Unikalnym kluczem w obu tabelach jest kolumna VIN.</w:t>
      </w:r>
    </w:p>
    <w:p w:rsidR="0067289C" w:rsidRDefault="0067289C" w:rsidP="00AC32E2">
      <w:pPr>
        <w:spacing w:line="276" w:lineRule="auto"/>
        <w:ind w:left="360"/>
      </w:pPr>
      <w:r>
        <w:t xml:space="preserve">*Jeden do wielu: </w:t>
      </w:r>
      <w:r w:rsidR="00321C4E">
        <w:t>Tabela_</w:t>
      </w:r>
      <w:r w:rsidR="00321C4E" w:rsidRPr="00321C4E">
        <w:t xml:space="preserve"> </w:t>
      </w:r>
      <w:r w:rsidR="00321C4E">
        <w:t>Producenci</w:t>
      </w:r>
      <w:r>
        <w:t xml:space="preserve"> -</w:t>
      </w:r>
      <w:r w:rsidR="00321C4E">
        <w:t>&gt;</w:t>
      </w:r>
      <w:r>
        <w:t xml:space="preserve"> </w:t>
      </w:r>
      <w:proofErr w:type="spellStart"/>
      <w:r w:rsidR="00321C4E">
        <w:t>Tabela_Samochody</w:t>
      </w:r>
      <w:proofErr w:type="spellEnd"/>
      <w:r>
        <w:t xml:space="preserve">, gdzie każdy samochód produkowany jest przez jednego producenta. W tym przypadku </w:t>
      </w:r>
      <w:r w:rsidR="00321C4E">
        <w:t xml:space="preserve">w </w:t>
      </w:r>
      <w:proofErr w:type="spellStart"/>
      <w:r>
        <w:t>Tabel</w:t>
      </w:r>
      <w:r w:rsidR="00321C4E">
        <w:t>a_</w:t>
      </w:r>
      <w:r>
        <w:t>Samochody</w:t>
      </w:r>
      <w:proofErr w:type="spellEnd"/>
      <w:r>
        <w:t xml:space="preserve"> </w:t>
      </w:r>
      <w:r w:rsidR="00321C4E">
        <w:t xml:space="preserve">występuje </w:t>
      </w:r>
      <w:r>
        <w:t xml:space="preserve">kolumna </w:t>
      </w:r>
      <w:r w:rsidR="00321C4E">
        <w:t xml:space="preserve">określająca </w:t>
      </w:r>
      <w:r>
        <w:t>Producent</w:t>
      </w:r>
      <w:r w:rsidR="00321C4E">
        <w:t>a</w:t>
      </w:r>
      <w:r>
        <w:t xml:space="preserve"> </w:t>
      </w:r>
      <w:r w:rsidR="00321C4E">
        <w:t>(np. Nazwa Producenta).</w:t>
      </w:r>
    </w:p>
    <w:p w:rsidR="00A044BC" w:rsidRDefault="0067289C" w:rsidP="00983E2E">
      <w:pPr>
        <w:spacing w:line="276" w:lineRule="auto"/>
        <w:ind w:left="360"/>
      </w:pPr>
      <w:r>
        <w:t xml:space="preserve">*Wiele do wielu: </w:t>
      </w:r>
      <w:proofErr w:type="spellStart"/>
      <w:r w:rsidR="004B32DB">
        <w:t>Tabela_Sprzedawca</w:t>
      </w:r>
      <w:proofErr w:type="spellEnd"/>
      <w:r w:rsidR="004B32DB">
        <w:t xml:space="preserve"> jest tabelą łączącą tabele: </w:t>
      </w:r>
      <w:proofErr w:type="spellStart"/>
      <w:r w:rsidR="004B32DB">
        <w:t>Tabela_Zamówienia</w:t>
      </w:r>
      <w:proofErr w:type="spellEnd"/>
      <w:r w:rsidR="004B32DB">
        <w:t xml:space="preserve"> oraz </w:t>
      </w:r>
      <w:proofErr w:type="spellStart"/>
      <w:r w:rsidR="004B32DB">
        <w:t>Tabela_Samochody</w:t>
      </w:r>
      <w:proofErr w:type="spellEnd"/>
      <w:r w:rsidR="004B32DB">
        <w:t xml:space="preserve">, </w:t>
      </w:r>
      <w:r>
        <w:t xml:space="preserve">zawierać będzie </w:t>
      </w:r>
      <w:r w:rsidR="004B32DB">
        <w:t xml:space="preserve">np. </w:t>
      </w:r>
      <w:r>
        <w:t xml:space="preserve">Id Zamówienia i </w:t>
      </w:r>
      <w:r w:rsidR="004B32DB">
        <w:t>VIN</w:t>
      </w:r>
      <w:r>
        <w:t xml:space="preserve"> Samochodu</w:t>
      </w:r>
      <w:r w:rsidR="004B32DB">
        <w:t xml:space="preserve"> oraz inne </w:t>
      </w:r>
      <w:r w:rsidR="00983E2E">
        <w:t>dane.</w:t>
      </w:r>
    </w:p>
    <w:p w:rsidR="00A044BC" w:rsidRPr="00FA37DC" w:rsidRDefault="00A044BC" w:rsidP="00A044BC">
      <w:pPr>
        <w:pStyle w:val="Akapitzlist"/>
        <w:numPr>
          <w:ilvl w:val="0"/>
          <w:numId w:val="1"/>
        </w:numPr>
        <w:spacing w:line="276" w:lineRule="auto"/>
        <w:rPr>
          <w:b/>
          <w:bCs/>
        </w:rPr>
      </w:pPr>
      <w:r w:rsidRPr="00FA37DC">
        <w:rPr>
          <w:b/>
          <w:bCs/>
        </w:rPr>
        <w:t>Język</w:t>
      </w:r>
      <w:r w:rsidR="00703B24">
        <w:rPr>
          <w:b/>
          <w:bCs/>
        </w:rPr>
        <w:t>i</w:t>
      </w:r>
      <w:r w:rsidRPr="00FA37DC">
        <w:rPr>
          <w:b/>
          <w:bCs/>
        </w:rPr>
        <w:t xml:space="preserve"> skryptow</w:t>
      </w:r>
      <w:r w:rsidR="00703B24">
        <w:rPr>
          <w:b/>
          <w:bCs/>
        </w:rPr>
        <w:t>e</w:t>
      </w:r>
      <w:r w:rsidRPr="00FA37DC">
        <w:rPr>
          <w:b/>
          <w:bCs/>
        </w:rPr>
        <w:t>: Perl,</w:t>
      </w:r>
      <w:r w:rsidR="00697667" w:rsidRPr="00697667">
        <w:rPr>
          <w:b/>
          <w:bCs/>
        </w:rPr>
        <w:t xml:space="preserve"> </w:t>
      </w:r>
      <w:r w:rsidR="00697667" w:rsidRPr="00FA37DC">
        <w:rPr>
          <w:b/>
          <w:bCs/>
        </w:rPr>
        <w:t>PHP</w:t>
      </w:r>
      <w:r w:rsidR="00697667">
        <w:rPr>
          <w:b/>
          <w:bCs/>
        </w:rPr>
        <w:t>,</w:t>
      </w:r>
      <w:r w:rsidRPr="00FA37DC">
        <w:rPr>
          <w:b/>
          <w:bCs/>
        </w:rPr>
        <w:t xml:space="preserve"> </w:t>
      </w:r>
      <w:proofErr w:type="spellStart"/>
      <w:r w:rsidRPr="00FA37DC">
        <w:rPr>
          <w:b/>
          <w:bCs/>
        </w:rPr>
        <w:t>Python</w:t>
      </w:r>
      <w:proofErr w:type="spellEnd"/>
      <w:r w:rsidRPr="00FA37DC">
        <w:rPr>
          <w:b/>
          <w:bCs/>
        </w:rPr>
        <w:t xml:space="preserve">, </w:t>
      </w:r>
      <w:r w:rsidR="00DA4804" w:rsidRPr="00DA4804">
        <w:rPr>
          <w:b/>
          <w:bCs/>
        </w:rPr>
        <w:t>JavaScript</w:t>
      </w:r>
    </w:p>
    <w:p w:rsidR="00A044BC" w:rsidRDefault="00A044BC" w:rsidP="00A044BC">
      <w:pPr>
        <w:pStyle w:val="Akapitzlist"/>
        <w:spacing w:line="276" w:lineRule="auto"/>
      </w:pPr>
      <w:r>
        <w:t xml:space="preserve">W momencie uruchamiania kod jest interpretowany i wykonywany. Piszę się w nich szybciej, ale lepiej sprawdzają się w prostych aplikacjach. </w:t>
      </w:r>
      <w:r w:rsidR="00E75EB6">
        <w:t>Szybciej widać</w:t>
      </w:r>
      <w:r>
        <w:t xml:space="preserve"> nanoszone zmiany</w:t>
      </w:r>
      <w:r w:rsidR="00E75EB6">
        <w:t xml:space="preserve"> w kodzie</w:t>
      </w:r>
      <w:r>
        <w:t>.</w:t>
      </w:r>
    </w:p>
    <w:p w:rsidR="00A044BC" w:rsidRPr="00FA37DC" w:rsidRDefault="00A044BC" w:rsidP="00A044BC">
      <w:pPr>
        <w:pStyle w:val="Akapitzlist"/>
        <w:spacing w:line="276" w:lineRule="auto"/>
        <w:rPr>
          <w:b/>
          <w:bCs/>
        </w:rPr>
      </w:pPr>
      <w:r w:rsidRPr="00FA37DC">
        <w:rPr>
          <w:b/>
          <w:bCs/>
        </w:rPr>
        <w:t>Język</w:t>
      </w:r>
      <w:r w:rsidR="00703B24">
        <w:rPr>
          <w:b/>
          <w:bCs/>
        </w:rPr>
        <w:t>i</w:t>
      </w:r>
      <w:r w:rsidRPr="00FA37DC">
        <w:rPr>
          <w:b/>
          <w:bCs/>
        </w:rPr>
        <w:t xml:space="preserve"> kompilowan</w:t>
      </w:r>
      <w:r w:rsidR="00703B24">
        <w:rPr>
          <w:b/>
          <w:bCs/>
        </w:rPr>
        <w:t>e</w:t>
      </w:r>
      <w:r w:rsidR="00E75EB6" w:rsidRPr="00FA37DC">
        <w:rPr>
          <w:b/>
          <w:bCs/>
        </w:rPr>
        <w:t xml:space="preserve">: </w:t>
      </w:r>
      <w:r w:rsidR="00697667">
        <w:rPr>
          <w:b/>
          <w:bCs/>
        </w:rPr>
        <w:t>C, C++, Pascal</w:t>
      </w:r>
    </w:p>
    <w:p w:rsidR="00E75EB6" w:rsidRDefault="00E75EB6" w:rsidP="00A044BC">
      <w:pPr>
        <w:pStyle w:val="Akapitzlist"/>
        <w:spacing w:line="276" w:lineRule="auto"/>
      </w:pPr>
      <w:r>
        <w:t>Przed uruchomieniem kodu należy go skompilować</w:t>
      </w:r>
      <w:r w:rsidR="00697667">
        <w:t>, p</w:t>
      </w:r>
      <w:r>
        <w:t>rzez to wszelkie zmiany w kodzie nie są od razu widoczne. Programy pisane językiem kompilowanym działają szybciej, a błędy są widoczne przed uruchomieniem programu. Łatwiej utrzymać program i go rozwijać.</w:t>
      </w:r>
    </w:p>
    <w:sectPr w:rsidR="00E75EB6" w:rsidSect="005C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D30"/>
    <w:multiLevelType w:val="hybridMultilevel"/>
    <w:tmpl w:val="C0A0613E"/>
    <w:lvl w:ilvl="0" w:tplc="EB38584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C0AD9"/>
    <w:multiLevelType w:val="hybridMultilevel"/>
    <w:tmpl w:val="CA6E8E02"/>
    <w:lvl w:ilvl="0" w:tplc="EB385844">
      <w:start w:val="1"/>
      <w:numFmt w:val="decimal"/>
      <w:lvlText w:val="%1."/>
      <w:lvlJc w:val="left"/>
      <w:pPr>
        <w:ind w:left="1080" w:hanging="360"/>
      </w:pPr>
      <w:rPr>
        <w:rFonts w:hint="default"/>
        <w:color w:val="4472C4" w:themeColor="accent1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28207E"/>
    <w:multiLevelType w:val="hybridMultilevel"/>
    <w:tmpl w:val="5056885C"/>
    <w:lvl w:ilvl="0" w:tplc="EB385844">
      <w:start w:val="1"/>
      <w:numFmt w:val="decimal"/>
      <w:lvlText w:val="%1."/>
      <w:lvlJc w:val="left"/>
      <w:pPr>
        <w:ind w:left="1440" w:hanging="360"/>
      </w:pPr>
      <w:rPr>
        <w:rFonts w:hint="default"/>
        <w:color w:val="4472C4" w:themeColor="accent1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1A"/>
    <w:rsid w:val="0004504B"/>
    <w:rsid w:val="000616EA"/>
    <w:rsid w:val="000D3DAD"/>
    <w:rsid w:val="00153911"/>
    <w:rsid w:val="00156916"/>
    <w:rsid w:val="00164B84"/>
    <w:rsid w:val="00245D69"/>
    <w:rsid w:val="002B4FD7"/>
    <w:rsid w:val="00321C4E"/>
    <w:rsid w:val="00336255"/>
    <w:rsid w:val="00341DB3"/>
    <w:rsid w:val="00391A71"/>
    <w:rsid w:val="0039232B"/>
    <w:rsid w:val="00416554"/>
    <w:rsid w:val="004B32DB"/>
    <w:rsid w:val="004E66C2"/>
    <w:rsid w:val="005125E3"/>
    <w:rsid w:val="005130D8"/>
    <w:rsid w:val="00555C3C"/>
    <w:rsid w:val="0056679C"/>
    <w:rsid w:val="005C0FF9"/>
    <w:rsid w:val="0067289C"/>
    <w:rsid w:val="00680DC3"/>
    <w:rsid w:val="00695331"/>
    <w:rsid w:val="00697667"/>
    <w:rsid w:val="006B2FEC"/>
    <w:rsid w:val="006E029D"/>
    <w:rsid w:val="00703B24"/>
    <w:rsid w:val="00745AD9"/>
    <w:rsid w:val="007F42CA"/>
    <w:rsid w:val="00845A67"/>
    <w:rsid w:val="008D4593"/>
    <w:rsid w:val="00983E2E"/>
    <w:rsid w:val="009E37B1"/>
    <w:rsid w:val="00A044BC"/>
    <w:rsid w:val="00AC32E2"/>
    <w:rsid w:val="00AD28D7"/>
    <w:rsid w:val="00B028FB"/>
    <w:rsid w:val="00B17110"/>
    <w:rsid w:val="00B45BBE"/>
    <w:rsid w:val="00B96504"/>
    <w:rsid w:val="00BB2056"/>
    <w:rsid w:val="00C12FAD"/>
    <w:rsid w:val="00C14508"/>
    <w:rsid w:val="00C23F13"/>
    <w:rsid w:val="00C31BC2"/>
    <w:rsid w:val="00DA4804"/>
    <w:rsid w:val="00DD2E06"/>
    <w:rsid w:val="00DE2304"/>
    <w:rsid w:val="00E07D0D"/>
    <w:rsid w:val="00E33C6C"/>
    <w:rsid w:val="00E618A8"/>
    <w:rsid w:val="00E75EB6"/>
    <w:rsid w:val="00EB1970"/>
    <w:rsid w:val="00F32F1A"/>
    <w:rsid w:val="00F4112A"/>
    <w:rsid w:val="00F424E1"/>
    <w:rsid w:val="00F51CE6"/>
    <w:rsid w:val="00FA37DC"/>
    <w:rsid w:val="00FC0877"/>
    <w:rsid w:val="00FD70C0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E2AB"/>
  <w15:chartTrackingRefBased/>
  <w15:docId w15:val="{ED1BCCEF-7D8B-4159-AEFB-587EAE8A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2F1A"/>
    <w:pPr>
      <w:ind w:left="720"/>
      <w:contextualSpacing/>
    </w:pPr>
  </w:style>
  <w:style w:type="table" w:styleId="Tabela-Siatka">
    <w:name w:val="Table Grid"/>
    <w:basedOn w:val="Standardowy"/>
    <w:uiPriority w:val="39"/>
    <w:rsid w:val="0051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652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Surmiak</dc:creator>
  <cp:keywords/>
  <dc:description/>
  <cp:lastModifiedBy>Aga</cp:lastModifiedBy>
  <cp:revision>26</cp:revision>
  <dcterms:created xsi:type="dcterms:W3CDTF">2019-12-17T08:11:00Z</dcterms:created>
  <dcterms:modified xsi:type="dcterms:W3CDTF">2019-12-27T19:12:00Z</dcterms:modified>
</cp:coreProperties>
</file>